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1386B">
      <w:pPr>
        <w:pStyle w:val="10"/>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pacing w:val="-11"/>
          <w:w w:val="90"/>
          <w:kern w:val="0"/>
          <w:sz w:val="44"/>
          <w:szCs w:val="44"/>
        </w:rPr>
      </w:pPr>
      <w:r>
        <w:rPr>
          <w:rFonts w:hint="default" w:ascii="Times New Roman" w:hAnsi="Times New Roman" w:eastAsia="方正小标宋_GBK" w:cs="Times New Roman"/>
          <w:spacing w:val="-11"/>
          <w:w w:val="90"/>
          <w:kern w:val="0"/>
          <w:sz w:val="44"/>
          <w:szCs w:val="44"/>
        </w:rPr>
        <w:t>彭水苗族土家族自治县交通信息与工程事务中心</w:t>
      </w:r>
    </w:p>
    <w:p w14:paraId="2A775BE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pacing w:val="-11"/>
          <w:w w:val="90"/>
          <w:kern w:val="0"/>
          <w:sz w:val="44"/>
          <w:szCs w:val="44"/>
        </w:rPr>
      </w:pPr>
      <w:r>
        <w:rPr>
          <w:rFonts w:hint="default" w:ascii="Times New Roman" w:hAnsi="Times New Roman" w:eastAsia="方正小标宋_GBK" w:cs="Times New Roman"/>
          <w:spacing w:val="-11"/>
          <w:w w:val="90"/>
          <w:kern w:val="0"/>
          <w:sz w:val="44"/>
          <w:szCs w:val="44"/>
        </w:rPr>
        <w:t>2024年度决算公开说明</w:t>
      </w:r>
    </w:p>
    <w:p w14:paraId="2ADAAD2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pacing w:val="-11"/>
          <w:w w:val="90"/>
          <w:kern w:val="0"/>
          <w:sz w:val="44"/>
          <w:szCs w:val="44"/>
        </w:rPr>
      </w:pPr>
    </w:p>
    <w:p w14:paraId="404A5D5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方正黑体_GBK" w:eastAsia="方正黑体_GBK" w:cs="方正黑体_GBK"/>
          <w:kern w:val="2"/>
          <w:sz w:val="32"/>
          <w:szCs w:val="22"/>
          <w:lang w:val="en-US" w:eastAsia="zh-CN" w:bidi="ar-SA"/>
        </w:rPr>
      </w:pPr>
      <w:r>
        <w:rPr>
          <w:rFonts w:hint="default" w:ascii="方正黑体_GBK" w:hAnsi="方正黑体_GBK" w:eastAsia="方正黑体_GBK" w:cs="方正黑体_GBK"/>
          <w:kern w:val="2"/>
          <w:sz w:val="32"/>
          <w:szCs w:val="22"/>
          <w:lang w:val="en-US" w:eastAsia="zh-CN" w:bidi="ar-SA"/>
        </w:rPr>
        <w:t>一、</w:t>
      </w:r>
      <w:r>
        <w:rPr>
          <w:rFonts w:hint="eastAsia" w:ascii="方正黑体_GBK" w:hAnsi="方正黑体_GBK" w:eastAsia="方正黑体_GBK" w:cs="方正黑体_GBK"/>
          <w:kern w:val="2"/>
          <w:sz w:val="32"/>
          <w:szCs w:val="22"/>
          <w:lang w:val="en-US" w:eastAsia="zh-CN" w:bidi="ar-SA"/>
        </w:rPr>
        <w:t>单位</w:t>
      </w:r>
      <w:r>
        <w:rPr>
          <w:rFonts w:hint="default" w:ascii="方正黑体_GBK" w:hAnsi="方正黑体_GBK" w:eastAsia="方正黑体_GBK" w:cs="方正黑体_GBK"/>
          <w:kern w:val="2"/>
          <w:sz w:val="32"/>
          <w:szCs w:val="22"/>
          <w:lang w:val="en-US" w:eastAsia="zh-CN" w:bidi="ar-SA"/>
        </w:rPr>
        <w:t>基本情况</w:t>
      </w:r>
    </w:p>
    <w:p w14:paraId="7E003638">
      <w:pPr>
        <w:pStyle w:val="10"/>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firstLineChars="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22"/>
          <w:lang w:val="en-US" w:eastAsia="zh-CN" w:bidi="ar-SA"/>
        </w:rPr>
        <w:t>（一）职能职责</w:t>
      </w:r>
    </w:p>
    <w:p w14:paraId="7AA97D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1.</w:t>
      </w:r>
      <w:r>
        <w:rPr>
          <w:rFonts w:hint="eastAsia" w:ascii="方正仿宋_GBK" w:hAnsi="方正仿宋_GBK" w:eastAsia="方正仿宋_GBK" w:cs="方正仿宋_GBK"/>
          <w:sz w:val="32"/>
          <w:szCs w:val="32"/>
        </w:rPr>
        <w:t>承担交通运行监测、应急调度和交通工程质量安全监督管理相关辅助性、事务性、技术性等具体工作；承担组织实施交通信息化综合性应用项目和基础平台建设，监督全县公路工程质量和安全监督管理等事务工作。</w:t>
      </w:r>
    </w:p>
    <w:p w14:paraId="77D717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2.</w:t>
      </w:r>
      <w:r>
        <w:rPr>
          <w:rFonts w:hint="eastAsia" w:ascii="方正仿宋_GBK" w:hAnsi="方正仿宋_GBK" w:eastAsia="方正仿宋_GBK" w:cs="方正仿宋_GBK"/>
          <w:sz w:val="32"/>
          <w:szCs w:val="32"/>
        </w:rPr>
        <w:t>负责交通运行状况（包括路网）的检测，承担交通应急通信保障，实施交通应急指令；采集交通信息资源，分析交通运行情况。</w:t>
      </w:r>
    </w:p>
    <w:p w14:paraId="0A24C5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3.</w:t>
      </w:r>
      <w:r>
        <w:rPr>
          <w:rFonts w:hint="eastAsia" w:ascii="方正仿宋_GBK" w:hAnsi="方正仿宋_GBK" w:eastAsia="方正仿宋_GBK" w:cs="方正仿宋_GBK"/>
          <w:sz w:val="32"/>
          <w:szCs w:val="32"/>
        </w:rPr>
        <w:t>参与交通信息化项目规划、方案论证、系统设计等前期工作，负责审核项目可行性研究和初步设计文件，参与评估建成后的项目。</w:t>
      </w:r>
    </w:p>
    <w:p w14:paraId="7BD241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4.</w:t>
      </w:r>
      <w:r>
        <w:rPr>
          <w:rFonts w:hint="eastAsia" w:ascii="方正仿宋_GBK" w:hAnsi="方正仿宋_GBK" w:eastAsia="方正仿宋_GBK" w:cs="方正仿宋_GBK"/>
          <w:sz w:val="32"/>
          <w:szCs w:val="32"/>
        </w:rPr>
        <w:t>负责交通行业信息化硬软件的管理和登记，承担信息化运行维护考评工作，拟定信息化运行维护经费计划和预算。</w:t>
      </w:r>
    </w:p>
    <w:p w14:paraId="105CFD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5.</w:t>
      </w:r>
      <w:r>
        <w:rPr>
          <w:rFonts w:hint="eastAsia" w:ascii="方正仿宋_GBK" w:hAnsi="方正仿宋_GBK" w:eastAsia="方正仿宋_GBK" w:cs="方正仿宋_GBK"/>
          <w:sz w:val="32"/>
          <w:szCs w:val="32"/>
        </w:rPr>
        <w:t>组织实施交通信息化综合性应用项目和基础平台建设。</w:t>
      </w:r>
    </w:p>
    <w:p w14:paraId="5CBAA2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6.</w:t>
      </w:r>
      <w:r>
        <w:rPr>
          <w:rFonts w:hint="eastAsia" w:ascii="方正仿宋_GBK" w:hAnsi="方正仿宋_GBK" w:eastAsia="方正仿宋_GBK" w:cs="方正仿宋_GBK"/>
          <w:sz w:val="32"/>
          <w:szCs w:val="32"/>
        </w:rPr>
        <w:t>负责</w:t>
      </w:r>
      <w:r>
        <w:rPr>
          <w:rFonts w:hint="eastAsia" w:ascii="Times New Roman" w:hAnsi="Times New Roman" w:eastAsia="方正仿宋_GBK" w:cs="Times New Roman"/>
          <w:kern w:val="2"/>
          <w:sz w:val="32"/>
          <w:szCs w:val="22"/>
          <w:lang w:val="en-US" w:eastAsia="zh-CN"/>
        </w:rPr>
        <w:t>96096</w:t>
      </w:r>
      <w:r>
        <w:rPr>
          <w:rFonts w:hint="eastAsia" w:ascii="方正仿宋_GBK" w:hAnsi="方正仿宋_GBK" w:eastAsia="方正仿宋_GBK" w:cs="方正仿宋_GBK"/>
          <w:sz w:val="32"/>
          <w:szCs w:val="32"/>
        </w:rPr>
        <w:t>交通服务热线（</w:t>
      </w:r>
      <w:r>
        <w:rPr>
          <w:rFonts w:hint="eastAsia" w:ascii="Times New Roman" w:hAnsi="Times New Roman" w:eastAsia="方正仿宋_GBK" w:cs="Times New Roman"/>
          <w:kern w:val="2"/>
          <w:sz w:val="32"/>
          <w:szCs w:val="22"/>
          <w:lang w:val="en-US" w:eastAsia="zh-CN"/>
        </w:rPr>
        <w:t>24</w:t>
      </w:r>
      <w:r>
        <w:rPr>
          <w:rFonts w:hint="eastAsia" w:ascii="方正仿宋_GBK" w:hAnsi="方正仿宋_GBK" w:eastAsia="方正仿宋_GBK" w:cs="方正仿宋_GBK"/>
          <w:sz w:val="32"/>
          <w:szCs w:val="32"/>
        </w:rPr>
        <w:t>小时值守）、网站、微博的日常运行管理，承担交通出行信息发布工作；负责《彭水交通年鉴》《彭水交通志》的编辑工作，交通图文数据库和网络舆情监测工作。</w:t>
      </w:r>
    </w:p>
    <w:p w14:paraId="2F67A1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7.</w:t>
      </w:r>
      <w:r>
        <w:rPr>
          <w:rFonts w:hint="eastAsia" w:ascii="方正仿宋_GBK" w:hAnsi="方正仿宋_GBK" w:eastAsia="方正仿宋_GBK" w:cs="方正仿宋_GBK"/>
          <w:sz w:val="32"/>
          <w:szCs w:val="32"/>
        </w:rPr>
        <w:t>承担按工程现行技术规范、规程、定额和质量检查评定标准等对全县公路工程质量进行监督和安全监督管理的事务工作。</w:t>
      </w:r>
    </w:p>
    <w:p w14:paraId="6BF8AF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8.</w:t>
      </w:r>
      <w:r>
        <w:rPr>
          <w:rFonts w:hint="eastAsia" w:ascii="方正仿宋_GBK" w:hAnsi="方正仿宋_GBK" w:eastAsia="方正仿宋_GBK" w:cs="方正仿宋_GBK"/>
          <w:sz w:val="32"/>
          <w:szCs w:val="32"/>
        </w:rPr>
        <w:t>承担公路工程建设项目设计，工程设计会审、审核工程开工报告的事务工作。</w:t>
      </w:r>
    </w:p>
    <w:p w14:paraId="5267DF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9.</w:t>
      </w:r>
      <w:r>
        <w:rPr>
          <w:rFonts w:hint="eastAsia" w:ascii="方正仿宋_GBK" w:hAnsi="方正仿宋_GBK" w:eastAsia="方正仿宋_GBK" w:cs="方正仿宋_GBK"/>
          <w:sz w:val="32"/>
          <w:szCs w:val="32"/>
        </w:rPr>
        <w:t>承担办理公路工程质量监督手续和质量等级鉴定、工程竣工验收的事务工作。</w:t>
      </w:r>
    </w:p>
    <w:p w14:paraId="4551A2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10.</w:t>
      </w:r>
      <w:r>
        <w:rPr>
          <w:rFonts w:hint="eastAsia" w:ascii="方正仿宋_GBK" w:hAnsi="方正仿宋_GBK" w:eastAsia="方正仿宋_GBK" w:cs="方正仿宋_GBK"/>
          <w:sz w:val="32"/>
          <w:szCs w:val="32"/>
        </w:rPr>
        <w:t>承担公路工程质量事故的调查处理的事务工作。</w:t>
      </w:r>
    </w:p>
    <w:p w14:paraId="588D3B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11.</w:t>
      </w:r>
      <w:r>
        <w:rPr>
          <w:rFonts w:hint="eastAsia" w:ascii="方正仿宋_GBK" w:hAnsi="方正仿宋_GBK" w:eastAsia="方正仿宋_GBK" w:cs="方正仿宋_GBK"/>
          <w:sz w:val="32"/>
          <w:szCs w:val="32"/>
        </w:rPr>
        <w:t>承担交通工程技术人员业务培训的事务工作。</w:t>
      </w:r>
    </w:p>
    <w:p w14:paraId="1B6E00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pacing w:val="-6"/>
          <w:sz w:val="32"/>
          <w:szCs w:val="32"/>
        </w:rPr>
      </w:pPr>
      <w:r>
        <w:rPr>
          <w:rFonts w:hint="eastAsia" w:ascii="Times New Roman" w:hAnsi="Times New Roman" w:eastAsia="方正仿宋_GBK" w:cs="Times New Roman"/>
          <w:kern w:val="2"/>
          <w:sz w:val="32"/>
          <w:szCs w:val="22"/>
          <w:lang w:val="en-US" w:eastAsia="zh-CN"/>
        </w:rPr>
        <w:t>12.</w:t>
      </w:r>
      <w:r>
        <w:rPr>
          <w:rFonts w:hint="eastAsia" w:ascii="方正仿宋_GBK" w:hAnsi="方正仿宋_GBK" w:eastAsia="方正仿宋_GBK" w:cs="方正仿宋_GBK"/>
          <w:sz w:val="32"/>
          <w:szCs w:val="32"/>
        </w:rPr>
        <w:t>承担公路建设项目投资估算、设计概算、施工图预算和上限价的审查的事务工作。</w:t>
      </w:r>
    </w:p>
    <w:p w14:paraId="2B252D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13.</w:t>
      </w:r>
      <w:r>
        <w:rPr>
          <w:rFonts w:hint="eastAsia" w:ascii="方正仿宋_GBK" w:hAnsi="方正仿宋_GBK" w:eastAsia="方正仿宋_GBK" w:cs="方正仿宋_GBK"/>
          <w:sz w:val="32"/>
          <w:szCs w:val="32"/>
        </w:rPr>
        <w:t>承担测定和编制本县地方定额和部颁定额的补充和修订的事务工作。</w:t>
      </w:r>
    </w:p>
    <w:p w14:paraId="588165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14.</w:t>
      </w:r>
      <w:r>
        <w:rPr>
          <w:rFonts w:hint="eastAsia" w:ascii="方正仿宋_GBK" w:hAnsi="方正仿宋_GBK" w:eastAsia="方正仿宋_GBK" w:cs="方正仿宋_GBK"/>
          <w:sz w:val="32"/>
          <w:szCs w:val="32"/>
        </w:rPr>
        <w:t>承担收集、整理、发布有关公路造价的法律法规和本县公路材料、信息，并定期发布造价信息，提供公路工程造价和定额的业务咨询服务等事务工作。</w:t>
      </w:r>
    </w:p>
    <w:p w14:paraId="4C3ABC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rPr>
        <w:t>15.</w:t>
      </w:r>
      <w:r>
        <w:rPr>
          <w:rFonts w:hint="eastAsia" w:ascii="方正仿宋_GBK" w:hAnsi="方正仿宋_GBK" w:eastAsia="方正仿宋_GBK" w:cs="方正仿宋_GBK"/>
          <w:sz w:val="32"/>
          <w:szCs w:val="32"/>
        </w:rPr>
        <w:t>完成主管部门交办的其他任务。</w:t>
      </w:r>
    </w:p>
    <w:p w14:paraId="67850A3D">
      <w:pPr>
        <w:pStyle w:val="10"/>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firstLineChars="0"/>
        <w:textAlignment w:val="auto"/>
        <w:rPr>
          <w:rFonts w:hint="eastAsia"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（二）机构设置</w:t>
      </w:r>
    </w:p>
    <w:p w14:paraId="57A4973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彭水苗族土家族自治县</w:t>
      </w:r>
      <w:r>
        <w:rPr>
          <w:rFonts w:hint="eastAsia" w:ascii="方正仿宋_GBK" w:hAnsi="方正仿宋_GBK" w:eastAsia="方正仿宋_GBK" w:cs="方正仿宋_GBK"/>
          <w:kern w:val="2"/>
          <w:sz w:val="32"/>
          <w:szCs w:val="32"/>
          <w:lang w:eastAsia="zh-CN"/>
        </w:rPr>
        <w:t>交通信息与工程事务中心</w:t>
      </w:r>
      <w:r>
        <w:rPr>
          <w:rFonts w:hint="eastAsia" w:ascii="方正仿宋_GBK" w:hAnsi="方正仿宋_GBK" w:eastAsia="方正仿宋_GBK" w:cs="方正仿宋_GBK"/>
          <w:kern w:val="2"/>
          <w:sz w:val="32"/>
          <w:szCs w:val="32"/>
        </w:rPr>
        <w:t>内设</w:t>
      </w:r>
      <w:r>
        <w:rPr>
          <w:rFonts w:hint="eastAsia" w:ascii="方正仿宋_GBK" w:hAnsi="方正仿宋_GBK" w:eastAsia="方正仿宋_GBK" w:cs="方正仿宋_GBK"/>
          <w:bCs/>
          <w:sz w:val="32"/>
          <w:szCs w:val="32"/>
        </w:rPr>
        <w:t>监测调度科</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bCs/>
          <w:sz w:val="32"/>
          <w:szCs w:val="32"/>
        </w:rPr>
        <w:t>技术保障科</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bCs/>
          <w:sz w:val="32"/>
          <w:szCs w:val="32"/>
        </w:rPr>
        <w:t>工程事务科</w:t>
      </w:r>
      <w:r>
        <w:rPr>
          <w:rFonts w:hint="eastAsia" w:ascii="方正仿宋_GBK" w:hAnsi="方正仿宋_GBK" w:eastAsia="方正仿宋_GBK" w:cs="方正仿宋_GBK"/>
          <w:kern w:val="2"/>
          <w:sz w:val="32"/>
          <w:szCs w:val="32"/>
        </w:rPr>
        <w:t>，共</w:t>
      </w:r>
      <w:r>
        <w:rPr>
          <w:rFonts w:hint="eastAsia" w:ascii="Times New Roman" w:hAnsi="Times New Roman" w:eastAsia="方正仿宋_GBK" w:cs="Times New Roman"/>
          <w:kern w:val="2"/>
          <w:sz w:val="32"/>
          <w:szCs w:val="22"/>
          <w:lang w:val="en-US" w:eastAsia="zh-CN" w:bidi="ar-SA"/>
        </w:rPr>
        <w:t>3</w:t>
      </w:r>
      <w:r>
        <w:rPr>
          <w:rFonts w:hint="eastAsia" w:ascii="方正仿宋_GBK" w:hAnsi="方正仿宋_GBK" w:eastAsia="方正仿宋_GBK" w:cs="方正仿宋_GBK"/>
          <w:kern w:val="2"/>
          <w:sz w:val="32"/>
          <w:szCs w:val="32"/>
        </w:rPr>
        <w:t>个科室。</w:t>
      </w:r>
    </w:p>
    <w:p w14:paraId="2033BEE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方正黑体_GBK" w:eastAsia="方正黑体_GBK" w:cs="方正黑体_GBK"/>
          <w:kern w:val="2"/>
          <w:sz w:val="32"/>
          <w:szCs w:val="22"/>
          <w:lang w:val="en-US" w:eastAsia="zh-CN" w:bidi="ar-SA"/>
        </w:rPr>
      </w:pPr>
      <w:r>
        <w:rPr>
          <w:rFonts w:hint="default" w:ascii="方正黑体_GBK" w:hAnsi="方正黑体_GBK" w:eastAsia="方正黑体_GBK" w:cs="方正黑体_GBK"/>
          <w:kern w:val="2"/>
          <w:sz w:val="32"/>
          <w:szCs w:val="22"/>
          <w:lang w:val="en-US" w:eastAsia="zh-CN" w:bidi="ar-SA"/>
        </w:rPr>
        <w:t>二、</w:t>
      </w:r>
      <w:r>
        <w:rPr>
          <w:rFonts w:hint="eastAsia" w:ascii="方正黑体_GBK" w:hAnsi="方正黑体_GBK" w:eastAsia="方正黑体_GBK" w:cs="方正黑体_GBK"/>
          <w:kern w:val="2"/>
          <w:sz w:val="32"/>
          <w:szCs w:val="22"/>
          <w:lang w:val="en-US" w:eastAsia="zh-CN" w:bidi="ar-SA"/>
        </w:rPr>
        <w:t>单位</w:t>
      </w:r>
      <w:r>
        <w:rPr>
          <w:rFonts w:hint="default" w:ascii="方正黑体_GBK" w:hAnsi="方正黑体_GBK" w:eastAsia="方正黑体_GBK" w:cs="方正黑体_GBK"/>
          <w:kern w:val="2"/>
          <w:sz w:val="32"/>
          <w:szCs w:val="22"/>
          <w:lang w:val="en-US" w:eastAsia="zh-CN" w:bidi="ar-SA"/>
        </w:rPr>
        <w:t>决算</w:t>
      </w:r>
      <w:r>
        <w:rPr>
          <w:rFonts w:hint="eastAsia" w:ascii="方正黑体_GBK" w:hAnsi="方正黑体_GBK" w:eastAsia="方正黑体_GBK" w:cs="方正黑体_GBK"/>
          <w:kern w:val="2"/>
          <w:sz w:val="32"/>
          <w:szCs w:val="22"/>
          <w:lang w:val="en-US" w:eastAsia="zh-CN" w:bidi="ar-SA"/>
        </w:rPr>
        <w:t>收支</w:t>
      </w:r>
      <w:r>
        <w:rPr>
          <w:rFonts w:hint="default" w:ascii="方正黑体_GBK" w:hAnsi="方正黑体_GBK" w:eastAsia="方正黑体_GBK" w:cs="方正黑体_GBK"/>
          <w:kern w:val="2"/>
          <w:sz w:val="32"/>
          <w:szCs w:val="22"/>
          <w:lang w:val="en-US" w:eastAsia="zh-CN" w:bidi="ar-SA"/>
        </w:rPr>
        <w:t>情况说明</w:t>
      </w:r>
    </w:p>
    <w:p w14:paraId="45AD16D7">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（一）收入支出决算总体情况说明</w:t>
      </w:r>
    </w:p>
    <w:p w14:paraId="3F3FD838">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eastAsia="方正仿宋_GBK" w:cs="Times New Roman"/>
          <w:kern w:val="2"/>
          <w:sz w:val="32"/>
          <w:szCs w:val="22"/>
          <w:lang w:val="en-US" w:eastAsia="zh-CN" w:bidi="ar-SA"/>
        </w:rPr>
        <w:t>1.</w:t>
      </w:r>
      <w:r>
        <w:rPr>
          <w:rStyle w:val="14"/>
          <w:rFonts w:hint="eastAsia" w:ascii="方正仿宋_GBK" w:hAnsi="方正仿宋_GBK" w:eastAsia="方正仿宋_GBK" w:cs="方正仿宋_GBK"/>
          <w:sz w:val="32"/>
          <w:szCs w:val="32"/>
          <w:shd w:val="clear" w:color="auto" w:fill="FFFFFF"/>
        </w:rPr>
        <w:t>总体情况。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年度收入总计</w:t>
      </w:r>
      <w:r>
        <w:rPr>
          <w:rFonts w:hint="eastAsia" w:ascii="Times New Roman" w:hAnsi="Times New Roman" w:eastAsia="方正仿宋_GBK" w:cs="Times New Roman"/>
          <w:kern w:val="2"/>
          <w:sz w:val="32"/>
          <w:szCs w:val="22"/>
          <w:lang w:val="en-US" w:eastAsia="zh-CN" w:bidi="ar-SA"/>
        </w:rPr>
        <w:t>270.17</w:t>
      </w:r>
      <w:r>
        <w:rPr>
          <w:rFonts w:hint="eastAsia" w:ascii="方正仿宋_GBK" w:hAnsi="方正仿宋_GBK" w:eastAsia="方正仿宋_GBK" w:cs="方正仿宋_GBK"/>
          <w:sz w:val="32"/>
          <w:szCs w:val="32"/>
          <w:shd w:val="clear" w:color="auto" w:fill="FFFFFF"/>
        </w:rPr>
        <w:t>万元，支出总计</w:t>
      </w:r>
      <w:r>
        <w:rPr>
          <w:rFonts w:hint="eastAsia" w:ascii="Times New Roman" w:hAnsi="Times New Roman" w:eastAsia="方正仿宋_GBK" w:cs="Times New Roman"/>
          <w:kern w:val="2"/>
          <w:sz w:val="32"/>
          <w:szCs w:val="22"/>
          <w:lang w:val="en-US" w:eastAsia="zh-CN" w:bidi="ar-SA"/>
        </w:rPr>
        <w:t>270.17</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收支较上年决算数增加</w:t>
      </w:r>
      <w:r>
        <w:rPr>
          <w:rFonts w:hint="eastAsia" w:ascii="Times New Roman" w:hAnsi="Times New Roman" w:eastAsia="方正仿宋_GBK" w:cs="Times New Roman"/>
          <w:kern w:val="2"/>
          <w:sz w:val="32"/>
          <w:szCs w:val="22"/>
          <w:lang w:val="en-US" w:eastAsia="zh-CN" w:bidi="ar-SA"/>
        </w:rPr>
        <w:t>28.39</w:t>
      </w:r>
      <w:r>
        <w:rPr>
          <w:rFonts w:hint="eastAsia" w:ascii="方正仿宋_GBK" w:hAnsi="方正仿宋_GBK" w:eastAsia="方正仿宋_GBK" w:cs="方正仿宋_GBK"/>
          <w:sz w:val="32"/>
          <w:szCs w:val="32"/>
          <w:shd w:val="clear" w:color="auto" w:fill="FFFFFF"/>
          <w:lang w:val="en-US" w:eastAsia="zh-CN"/>
        </w:rPr>
        <w:t>万元，增长</w:t>
      </w:r>
      <w:r>
        <w:rPr>
          <w:rFonts w:hint="eastAsia" w:ascii="Times New Roman" w:hAnsi="Times New Roman" w:eastAsia="方正仿宋_GBK" w:cs="Times New Roman"/>
          <w:kern w:val="2"/>
          <w:sz w:val="32"/>
          <w:szCs w:val="22"/>
          <w:lang w:val="en-US" w:eastAsia="zh-CN" w:bidi="ar-SA"/>
        </w:rPr>
        <w:t>11.74%</w:t>
      </w:r>
      <w:r>
        <w:rPr>
          <w:rFonts w:hint="eastAsia" w:ascii="方正仿宋_GBK" w:hAnsi="方正仿宋_GBK" w:eastAsia="方正仿宋_GBK" w:cs="方正仿宋_GBK"/>
          <w:sz w:val="32"/>
          <w:szCs w:val="32"/>
          <w:shd w:val="clear" w:color="auto" w:fill="FFFFFF"/>
          <w:lang w:val="en-US" w:eastAsia="zh-CN"/>
        </w:rPr>
        <w:t>，主要原因是社保基数调整，相关支出增加</w:t>
      </w:r>
      <w:r>
        <w:rPr>
          <w:rFonts w:hint="eastAsia" w:ascii="方正仿宋_GBK" w:hAnsi="方正仿宋_GBK" w:eastAsia="方正仿宋_GBK" w:cs="方正仿宋_GBK"/>
          <w:kern w:val="2"/>
          <w:sz w:val="32"/>
          <w:szCs w:val="32"/>
          <w:lang w:val="en-US" w:eastAsia="zh-CN" w:bidi="ar-SA"/>
        </w:rPr>
        <w:t>。</w:t>
      </w:r>
    </w:p>
    <w:p w14:paraId="4B44350D">
      <w:pPr>
        <w:pStyle w:val="10"/>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highlight w:val="none"/>
          <w:shd w:val="clear" w:color="auto" w:fill="FFFFFF"/>
        </w:rPr>
      </w:pPr>
      <w:r>
        <w:rPr>
          <w:rFonts w:hint="eastAsia" w:ascii="Times New Roman" w:hAnsi="Times New Roman" w:eastAsia="方正仿宋_GBK" w:cs="Times New Roman"/>
          <w:kern w:val="2"/>
          <w:sz w:val="32"/>
          <w:szCs w:val="22"/>
          <w:lang w:val="en-US" w:eastAsia="zh-CN" w:bidi="ar-SA"/>
        </w:rPr>
        <w:t>2.</w:t>
      </w:r>
      <w:r>
        <w:rPr>
          <w:rStyle w:val="14"/>
          <w:rFonts w:hint="eastAsia"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年度收入合计</w:t>
      </w:r>
      <w:r>
        <w:rPr>
          <w:rFonts w:hint="eastAsia" w:ascii="Times New Roman" w:hAnsi="Times New Roman" w:eastAsia="方正仿宋_GBK" w:cs="Times New Roman"/>
          <w:kern w:val="2"/>
          <w:sz w:val="32"/>
          <w:szCs w:val="22"/>
          <w:lang w:val="en-US" w:eastAsia="zh-CN" w:bidi="ar-SA"/>
        </w:rPr>
        <w:t>270.17</w:t>
      </w:r>
      <w:r>
        <w:rPr>
          <w:rFonts w:hint="eastAsia"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Times New Roman"/>
          <w:kern w:val="2"/>
          <w:sz w:val="32"/>
          <w:szCs w:val="22"/>
          <w:lang w:val="en-US" w:eastAsia="zh-CN" w:bidi="ar-SA"/>
        </w:rPr>
        <w:t>28.39</w:t>
      </w:r>
      <w:r>
        <w:rPr>
          <w:rFonts w:hint="eastAsia"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kern w:val="2"/>
          <w:sz w:val="32"/>
          <w:szCs w:val="22"/>
          <w:lang w:val="en-US" w:eastAsia="zh-CN" w:bidi="ar-SA"/>
        </w:rPr>
        <w:t>11.74%</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社保基数调整</w:t>
      </w:r>
      <w:r>
        <w:rPr>
          <w:rFonts w:hint="eastAsia" w:ascii="方正仿宋_GBK" w:hAnsi="方正仿宋_GBK" w:eastAsia="方正仿宋_GBK" w:cs="方正仿宋_GBK"/>
          <w:kern w:val="2"/>
          <w:sz w:val="32"/>
          <w:szCs w:val="32"/>
          <w:lang w:val="en-US" w:eastAsia="zh-CN" w:bidi="ar-SA"/>
        </w:rPr>
        <w:t>，人员经费预算内资金增加。</w:t>
      </w:r>
      <w:r>
        <w:rPr>
          <w:rFonts w:hint="eastAsia" w:ascii="方正仿宋_GBK" w:hAnsi="方正仿宋_GBK" w:eastAsia="方正仿宋_GBK" w:cs="方正仿宋_GBK"/>
          <w:sz w:val="32"/>
          <w:szCs w:val="32"/>
          <w:shd w:val="clear" w:color="auto" w:fill="FFFFFF"/>
        </w:rPr>
        <w:t>其中：财政拨款收入</w:t>
      </w:r>
      <w:r>
        <w:rPr>
          <w:rFonts w:hint="eastAsia" w:ascii="Times New Roman" w:hAnsi="Times New Roman" w:eastAsia="方正仿宋_GBK" w:cs="Times New Roman"/>
          <w:kern w:val="2"/>
          <w:sz w:val="32"/>
          <w:szCs w:val="22"/>
          <w:lang w:val="en-US" w:eastAsia="zh-CN" w:bidi="ar-SA"/>
        </w:rPr>
        <w:t>270.17</w:t>
      </w:r>
      <w:r>
        <w:rPr>
          <w:rFonts w:hint="eastAsia"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kern w:val="2"/>
          <w:sz w:val="32"/>
          <w:szCs w:val="22"/>
          <w:lang w:val="en-US" w:eastAsia="zh-CN" w:bidi="ar-SA"/>
        </w:rPr>
        <w:t>100.00%</w:t>
      </w:r>
      <w:r>
        <w:rPr>
          <w:rFonts w:hint="eastAsia" w:ascii="方正仿宋_GBK" w:hAnsi="方正仿宋_GBK" w:eastAsia="方正仿宋_GBK" w:cs="方正仿宋_GBK"/>
          <w:sz w:val="32"/>
          <w:szCs w:val="32"/>
          <w:shd w:val="clear" w:color="auto" w:fill="FFFFFF"/>
        </w:rPr>
        <w:t>；事业收入</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；经营收入</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；其他收入</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。此外，使用非财政拨款结余和专用结余</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万元，年初结转和结余</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w:t>
      </w:r>
    </w:p>
    <w:p w14:paraId="2939A179">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kern w:val="2"/>
          <w:sz w:val="32"/>
          <w:szCs w:val="22"/>
          <w:lang w:val="en-US" w:eastAsia="zh-CN" w:bidi="ar-SA"/>
        </w:rPr>
        <w:t>3.</w:t>
      </w:r>
      <w:r>
        <w:rPr>
          <w:rStyle w:val="14"/>
          <w:rFonts w:hint="eastAsia" w:ascii="方正仿宋_GBK" w:hAnsi="方正仿宋_GBK" w:eastAsia="方正仿宋_GBK" w:cs="方正仿宋_GBK"/>
          <w:sz w:val="32"/>
          <w:szCs w:val="32"/>
          <w:highlight w:val="none"/>
          <w:shd w:val="clear" w:color="auto" w:fill="FFFFFF"/>
        </w:rPr>
        <w:t>支出情况。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highlight w:val="none"/>
          <w:shd w:val="clear" w:color="auto" w:fill="FFFFFF"/>
        </w:rPr>
        <w:t>年度支出合计</w:t>
      </w:r>
      <w:r>
        <w:rPr>
          <w:rFonts w:hint="eastAsia" w:ascii="Times New Roman" w:hAnsi="Times New Roman" w:eastAsia="方正仿宋_GBK" w:cs="Times New Roman"/>
          <w:kern w:val="2"/>
          <w:sz w:val="32"/>
          <w:szCs w:val="22"/>
          <w:lang w:val="en-US" w:eastAsia="zh-CN" w:bidi="ar-SA"/>
        </w:rPr>
        <w:t>270.17</w:t>
      </w:r>
      <w:r>
        <w:rPr>
          <w:rFonts w:hint="eastAsia" w:ascii="方正仿宋_GBK" w:hAnsi="方正仿宋_GBK" w:eastAsia="方正仿宋_GBK" w:cs="方正仿宋_GBK"/>
          <w:sz w:val="32"/>
          <w:szCs w:val="32"/>
          <w:highlight w:val="none"/>
          <w:shd w:val="clear" w:color="auto" w:fill="FFFFFF"/>
        </w:rPr>
        <w:t>万元，较上年决算数增加</w:t>
      </w:r>
      <w:r>
        <w:rPr>
          <w:rFonts w:hint="eastAsia" w:ascii="Times New Roman" w:hAnsi="Times New Roman" w:eastAsia="方正仿宋_GBK" w:cs="Times New Roman"/>
          <w:kern w:val="2"/>
          <w:sz w:val="32"/>
          <w:szCs w:val="22"/>
          <w:lang w:val="en-US" w:eastAsia="zh-CN" w:bidi="ar-SA"/>
        </w:rPr>
        <w:t>28.39</w:t>
      </w:r>
      <w:r>
        <w:rPr>
          <w:rFonts w:hint="eastAsia" w:ascii="方正仿宋_GBK" w:hAnsi="方正仿宋_GBK" w:eastAsia="方正仿宋_GBK" w:cs="方正仿宋_GBK"/>
          <w:sz w:val="32"/>
          <w:szCs w:val="32"/>
          <w:highlight w:val="none"/>
          <w:shd w:val="clear" w:color="auto" w:fill="FFFFFF"/>
        </w:rPr>
        <w:t>万元，增长</w:t>
      </w:r>
      <w:r>
        <w:rPr>
          <w:rFonts w:hint="eastAsia" w:ascii="Times New Roman" w:hAnsi="Times New Roman" w:eastAsia="方正仿宋_GBK" w:cs="Times New Roman"/>
          <w:kern w:val="2"/>
          <w:sz w:val="32"/>
          <w:szCs w:val="22"/>
          <w:lang w:val="en-US" w:eastAsia="zh-CN" w:bidi="ar-SA"/>
        </w:rPr>
        <w:t>11.44%</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社保基数调整</w:t>
      </w:r>
      <w:r>
        <w:rPr>
          <w:rFonts w:hint="eastAsia" w:ascii="方正仿宋_GBK" w:hAnsi="方正仿宋_GBK" w:eastAsia="方正仿宋_GBK" w:cs="方正仿宋_GBK"/>
          <w:kern w:val="2"/>
          <w:sz w:val="32"/>
          <w:szCs w:val="32"/>
          <w:lang w:val="en-US" w:eastAsia="zh-CN" w:bidi="ar-SA"/>
        </w:rPr>
        <w:t>，人员经费预算内资金支出增加。</w:t>
      </w:r>
      <w:r>
        <w:rPr>
          <w:rFonts w:hint="eastAsia" w:ascii="方正仿宋_GBK" w:hAnsi="方正仿宋_GBK" w:eastAsia="方正仿宋_GBK" w:cs="方正仿宋_GBK"/>
          <w:sz w:val="32"/>
          <w:szCs w:val="32"/>
          <w:highlight w:val="none"/>
          <w:shd w:val="clear" w:color="auto" w:fill="FFFFFF"/>
        </w:rPr>
        <w:t>其中：基本支出</w:t>
      </w:r>
      <w:r>
        <w:rPr>
          <w:rFonts w:hint="eastAsia" w:ascii="Times New Roman" w:hAnsi="Times New Roman" w:eastAsia="方正仿宋_GBK" w:cs="Times New Roman"/>
          <w:kern w:val="2"/>
          <w:sz w:val="32"/>
          <w:szCs w:val="22"/>
          <w:lang w:val="en-US" w:eastAsia="zh-CN" w:bidi="ar-SA"/>
        </w:rPr>
        <w:t>270.17</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100.00%</w:t>
      </w:r>
      <w:r>
        <w:rPr>
          <w:rFonts w:hint="eastAsia" w:ascii="方正仿宋_GBK" w:hAnsi="方正仿宋_GBK" w:eastAsia="方正仿宋_GBK" w:cs="方正仿宋_GBK"/>
          <w:sz w:val="32"/>
          <w:szCs w:val="32"/>
          <w:highlight w:val="none"/>
          <w:shd w:val="clear" w:color="auto" w:fill="FFFFFF"/>
        </w:rPr>
        <w:t>；项目支出</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；经营支出</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。此外，结余分</w:t>
      </w:r>
      <w:r>
        <w:rPr>
          <w:rFonts w:hint="eastAsia" w:ascii="Times New Roman" w:hAnsi="Times New Roman" w:eastAsia="方正仿宋_GBK" w:cs="Times New Roman"/>
          <w:kern w:val="2"/>
          <w:sz w:val="32"/>
          <w:szCs w:val="22"/>
          <w:lang w:val="en-US" w:eastAsia="zh-CN" w:bidi="ar-SA"/>
        </w:rPr>
        <w:t>配0.00</w:t>
      </w:r>
      <w:r>
        <w:rPr>
          <w:rFonts w:hint="eastAsia" w:ascii="方正仿宋_GBK" w:hAnsi="方正仿宋_GBK" w:eastAsia="方正仿宋_GBK" w:cs="方正仿宋_GBK"/>
          <w:sz w:val="32"/>
          <w:szCs w:val="32"/>
          <w:shd w:val="clear" w:color="auto" w:fill="FFFFFF"/>
        </w:rPr>
        <w:t>万元。</w:t>
      </w:r>
    </w:p>
    <w:p w14:paraId="65B675DA">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kern w:val="2"/>
          <w:sz w:val="32"/>
          <w:szCs w:val="22"/>
          <w:lang w:val="en-US" w:eastAsia="zh-CN" w:bidi="ar-SA"/>
        </w:rPr>
        <w:t>4.</w:t>
      </w:r>
      <w:r>
        <w:rPr>
          <w:rStyle w:val="14"/>
          <w:rFonts w:hint="eastAsia"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年度年末结转和结余</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270B7E47">
      <w:pPr>
        <w:pStyle w:val="10"/>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firstLineChars="0"/>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（二）财政拨款收入支出决算总体情况说明</w:t>
      </w:r>
    </w:p>
    <w:p w14:paraId="1C74DAAF">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年度财政拨款收、支总计</w:t>
      </w:r>
      <w:r>
        <w:rPr>
          <w:rFonts w:hint="eastAsia" w:ascii="Times New Roman" w:hAnsi="Times New Roman" w:eastAsia="方正仿宋_GBK" w:cs="Times New Roman"/>
          <w:kern w:val="2"/>
          <w:sz w:val="32"/>
          <w:szCs w:val="22"/>
          <w:lang w:val="en-US" w:eastAsia="zh-CN" w:bidi="ar-SA"/>
        </w:rPr>
        <w:t>270.17</w:t>
      </w:r>
      <w:r>
        <w:rPr>
          <w:rFonts w:hint="eastAsia"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kern w:val="2"/>
          <w:sz w:val="32"/>
          <w:szCs w:val="22"/>
          <w:lang w:val="en-US" w:eastAsia="zh-CN" w:bidi="ar-SA"/>
        </w:rPr>
        <w:t>2023</w:t>
      </w:r>
      <w:r>
        <w:rPr>
          <w:rFonts w:hint="eastAsia" w:ascii="方正仿宋_GBK" w:hAnsi="方正仿宋_GBK" w:eastAsia="方正仿宋_GBK" w:cs="方正仿宋_GBK"/>
          <w:sz w:val="32"/>
          <w:szCs w:val="32"/>
          <w:shd w:val="clear" w:color="auto" w:fill="FFFFFF"/>
        </w:rPr>
        <w:t>年相比，财政拨款收、支总计各增加</w:t>
      </w:r>
      <w:r>
        <w:rPr>
          <w:rFonts w:hint="eastAsia" w:ascii="Times New Roman" w:hAnsi="Times New Roman" w:eastAsia="方正仿宋_GBK" w:cs="Times New Roman"/>
          <w:kern w:val="2"/>
          <w:sz w:val="32"/>
          <w:szCs w:val="22"/>
          <w:lang w:val="en-US" w:eastAsia="zh-CN" w:bidi="ar-SA"/>
        </w:rPr>
        <w:t>28.39</w:t>
      </w:r>
      <w:r>
        <w:rPr>
          <w:rFonts w:hint="eastAsia"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kern w:val="2"/>
          <w:sz w:val="32"/>
          <w:szCs w:val="22"/>
          <w:lang w:val="en-US" w:eastAsia="zh-CN" w:bidi="ar-SA"/>
        </w:rPr>
        <w:t>11.74%</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社保基数调整</w:t>
      </w:r>
      <w:r>
        <w:rPr>
          <w:rFonts w:hint="eastAsia" w:ascii="方正仿宋_GBK" w:hAnsi="方正仿宋_GBK" w:eastAsia="方正仿宋_GBK" w:cs="方正仿宋_GBK"/>
          <w:kern w:val="2"/>
          <w:sz w:val="32"/>
          <w:szCs w:val="32"/>
          <w:lang w:val="en-US" w:eastAsia="zh-CN" w:bidi="ar-SA"/>
        </w:rPr>
        <w:t>，人员经费预算内资金增加。</w:t>
      </w:r>
    </w:p>
    <w:p w14:paraId="3B7F688C">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（三）一般公共预算财政拨款收入支出决算情况说明</w:t>
      </w:r>
    </w:p>
    <w:p w14:paraId="561428DA">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Times New Roman"/>
          <w:kern w:val="2"/>
          <w:sz w:val="32"/>
          <w:szCs w:val="22"/>
          <w:lang w:val="en-US" w:eastAsia="zh-CN" w:bidi="ar-SA"/>
        </w:rPr>
        <w:t>1.</w:t>
      </w:r>
      <w:r>
        <w:rPr>
          <w:rStyle w:val="14"/>
          <w:rFonts w:hint="eastAsia"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年度一般公共预算财政拨款收入</w:t>
      </w:r>
      <w:r>
        <w:rPr>
          <w:rFonts w:hint="eastAsia" w:ascii="Times New Roman" w:hAnsi="Times New Roman" w:eastAsia="方正仿宋_GBK" w:cs="Times New Roman"/>
          <w:kern w:val="2"/>
          <w:sz w:val="32"/>
          <w:szCs w:val="22"/>
          <w:lang w:val="en-US" w:eastAsia="zh-CN" w:bidi="ar-SA"/>
        </w:rPr>
        <w:t>270.17</w:t>
      </w:r>
      <w:r>
        <w:rPr>
          <w:rFonts w:hint="eastAsia" w:ascii="方正仿宋_GBK" w:hAnsi="方正仿宋_GBK" w:eastAsia="方正仿宋_GBK" w:cs="方正仿宋_GBK"/>
          <w:sz w:val="32"/>
          <w:szCs w:val="32"/>
          <w:highlight w:val="none"/>
          <w:shd w:val="clear" w:color="auto" w:fill="FFFFFF"/>
        </w:rPr>
        <w:t>万元，较上年决算数增加</w:t>
      </w:r>
      <w:r>
        <w:rPr>
          <w:rFonts w:hint="eastAsia" w:ascii="Times New Roman" w:hAnsi="Times New Roman" w:eastAsia="方正仿宋_GBK" w:cs="Times New Roman"/>
          <w:kern w:val="2"/>
          <w:sz w:val="32"/>
          <w:szCs w:val="22"/>
          <w:lang w:val="en-US" w:eastAsia="zh-CN" w:bidi="ar-SA"/>
        </w:rPr>
        <w:t>28.39</w:t>
      </w:r>
      <w:r>
        <w:rPr>
          <w:rFonts w:hint="eastAsia" w:ascii="方正仿宋_GBK" w:hAnsi="方正仿宋_GBK" w:eastAsia="方正仿宋_GBK" w:cs="方正仿宋_GBK"/>
          <w:sz w:val="32"/>
          <w:szCs w:val="32"/>
          <w:highlight w:val="none"/>
          <w:shd w:val="clear" w:color="auto" w:fill="FFFFFF"/>
        </w:rPr>
        <w:t>万元，增长</w:t>
      </w:r>
      <w:r>
        <w:rPr>
          <w:rFonts w:hint="eastAsia" w:ascii="Times New Roman" w:hAnsi="Times New Roman" w:eastAsia="方正仿宋_GBK" w:cs="Times New Roman"/>
          <w:kern w:val="2"/>
          <w:sz w:val="32"/>
          <w:szCs w:val="22"/>
          <w:lang w:val="en-US" w:eastAsia="zh-CN" w:bidi="ar-SA"/>
        </w:rPr>
        <w:t>11.74%</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社保基数调整</w:t>
      </w:r>
      <w:r>
        <w:rPr>
          <w:rFonts w:hint="eastAsia" w:ascii="方正仿宋_GBK" w:hAnsi="方正仿宋_GBK" w:eastAsia="方正仿宋_GBK" w:cs="方正仿宋_GBK"/>
          <w:kern w:val="2"/>
          <w:sz w:val="32"/>
          <w:szCs w:val="32"/>
          <w:lang w:val="en-US" w:eastAsia="zh-CN" w:bidi="ar-SA"/>
        </w:rPr>
        <w:t>，人员经费预算内资金增加。</w:t>
      </w:r>
      <w:r>
        <w:rPr>
          <w:rFonts w:hint="eastAsia" w:ascii="方正仿宋_GBK" w:hAnsi="方正仿宋_GBK" w:eastAsia="方正仿宋_GBK" w:cs="方正仿宋_GBK"/>
          <w:sz w:val="32"/>
          <w:szCs w:val="32"/>
          <w:highlight w:val="none"/>
          <w:shd w:val="clear" w:color="auto" w:fill="FFFFFF"/>
        </w:rPr>
        <w:t>较年初预算数</w:t>
      </w:r>
      <w:r>
        <w:rPr>
          <w:rFonts w:hint="eastAsia" w:ascii="方正仿宋_GBK" w:hAnsi="方正仿宋_GBK" w:eastAsia="方正仿宋_GBK" w:cs="方正仿宋_GBK"/>
          <w:sz w:val="32"/>
          <w:szCs w:val="32"/>
          <w:highlight w:val="none"/>
          <w:shd w:val="clear" w:color="auto" w:fill="FFFFFF"/>
          <w:lang w:eastAsia="zh-CN"/>
        </w:rPr>
        <w:t>增加</w:t>
      </w:r>
      <w:r>
        <w:rPr>
          <w:rFonts w:hint="eastAsia" w:ascii="Times New Roman" w:hAnsi="Times New Roman" w:eastAsia="方正仿宋_GBK" w:cs="Times New Roman"/>
          <w:kern w:val="2"/>
          <w:sz w:val="32"/>
          <w:szCs w:val="22"/>
          <w:lang w:val="en-US" w:eastAsia="zh-CN" w:bidi="ar-SA"/>
        </w:rPr>
        <w:t>10.32</w:t>
      </w:r>
      <w:r>
        <w:rPr>
          <w:rFonts w:hint="eastAsia"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增长</w:t>
      </w:r>
      <w:r>
        <w:rPr>
          <w:rFonts w:hint="eastAsia" w:ascii="Times New Roman" w:hAnsi="Times New Roman" w:eastAsia="方正仿宋_GBK" w:cs="Times New Roman"/>
          <w:kern w:val="2"/>
          <w:sz w:val="32"/>
          <w:szCs w:val="22"/>
          <w:lang w:val="en-US" w:eastAsia="zh-CN" w:bidi="ar-SA"/>
        </w:rPr>
        <w:t>3.97%</w:t>
      </w:r>
      <w:r>
        <w:rPr>
          <w:rFonts w:hint="eastAsia" w:ascii="方正仿宋_GBK" w:hAnsi="方正仿宋_GBK" w:eastAsia="方正仿宋_GBK" w:cs="方正仿宋_GBK"/>
          <w:sz w:val="32"/>
          <w:szCs w:val="32"/>
          <w:highlight w:val="none"/>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社保基数调整</w:t>
      </w:r>
      <w:r>
        <w:rPr>
          <w:rFonts w:hint="eastAsia" w:ascii="方正仿宋_GBK" w:hAnsi="方正仿宋_GBK" w:eastAsia="方正仿宋_GBK" w:cs="方正仿宋_GBK"/>
          <w:kern w:val="2"/>
          <w:sz w:val="32"/>
          <w:szCs w:val="32"/>
          <w:lang w:val="en-US" w:eastAsia="zh-CN" w:bidi="ar-SA"/>
        </w:rPr>
        <w:t>，人员经费预算内资金增加。</w:t>
      </w:r>
      <w:r>
        <w:rPr>
          <w:rFonts w:hint="eastAsia" w:ascii="方正仿宋_GBK" w:hAnsi="方正仿宋_GBK" w:eastAsia="方正仿宋_GBK" w:cs="方正仿宋_GBK"/>
          <w:sz w:val="32"/>
          <w:szCs w:val="32"/>
          <w:highlight w:val="none"/>
          <w:shd w:val="clear" w:color="auto" w:fill="FFFFFF"/>
        </w:rPr>
        <w:t>此外，年初财政拨款结转和结余</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w:t>
      </w:r>
    </w:p>
    <w:p w14:paraId="65522F29">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bidi="ar-SA"/>
        </w:rPr>
        <w:t>2.</w:t>
      </w:r>
      <w:r>
        <w:rPr>
          <w:rStyle w:val="14"/>
          <w:rFonts w:hint="eastAsia" w:ascii="方正仿宋_GBK" w:hAnsi="方正仿宋_GBK" w:eastAsia="方正仿宋_GBK" w:cs="方正仿宋_GBK"/>
          <w:sz w:val="32"/>
          <w:szCs w:val="32"/>
          <w:highlight w:val="none"/>
          <w:shd w:val="clear" w:color="auto" w:fill="FFFFFF"/>
        </w:rPr>
        <w:t>支出情况。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highlight w:val="none"/>
          <w:shd w:val="clear" w:color="auto" w:fill="FFFFFF"/>
        </w:rPr>
        <w:t>年度一般公共预算财政拨款支出</w:t>
      </w:r>
      <w:r>
        <w:rPr>
          <w:rFonts w:hint="eastAsia" w:ascii="Times New Roman" w:hAnsi="Times New Roman" w:eastAsia="方正仿宋_GBK" w:cs="Times New Roman"/>
          <w:kern w:val="2"/>
          <w:sz w:val="32"/>
          <w:szCs w:val="22"/>
          <w:lang w:val="en-US" w:eastAsia="zh-CN" w:bidi="ar-SA"/>
        </w:rPr>
        <w:t>270.17</w:t>
      </w:r>
      <w:r>
        <w:rPr>
          <w:rFonts w:hint="eastAsia"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Times New Roman"/>
          <w:kern w:val="2"/>
          <w:sz w:val="32"/>
          <w:szCs w:val="22"/>
          <w:lang w:val="en-US" w:eastAsia="zh-CN" w:bidi="ar-SA"/>
        </w:rPr>
        <w:t>28.39</w:t>
      </w:r>
      <w:r>
        <w:rPr>
          <w:rFonts w:hint="eastAsia"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kern w:val="2"/>
          <w:sz w:val="32"/>
          <w:szCs w:val="22"/>
          <w:lang w:val="en-US" w:eastAsia="zh-CN" w:bidi="ar-SA"/>
        </w:rPr>
        <w:t>11.74%</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社保基数调整</w:t>
      </w:r>
      <w:r>
        <w:rPr>
          <w:rFonts w:hint="eastAsia" w:ascii="方正仿宋_GBK" w:hAnsi="方正仿宋_GBK" w:eastAsia="方正仿宋_GBK" w:cs="方正仿宋_GBK"/>
          <w:kern w:val="2"/>
          <w:sz w:val="32"/>
          <w:szCs w:val="32"/>
          <w:lang w:val="en-US" w:eastAsia="zh-CN" w:bidi="ar-SA"/>
        </w:rPr>
        <w:t>，人员经费预算内资金支出增加。</w:t>
      </w:r>
      <w:r>
        <w:rPr>
          <w:rFonts w:hint="eastAsia"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highlight w:val="none"/>
          <w:shd w:val="clear" w:color="auto" w:fill="FFFFFF"/>
          <w:lang w:eastAsia="zh-CN"/>
        </w:rPr>
        <w:t>增加</w:t>
      </w:r>
      <w:r>
        <w:rPr>
          <w:rFonts w:hint="eastAsia" w:ascii="Times New Roman" w:hAnsi="Times New Roman" w:eastAsia="方正仿宋_GBK" w:cs="Times New Roman"/>
          <w:kern w:val="2"/>
          <w:sz w:val="32"/>
          <w:szCs w:val="22"/>
          <w:lang w:val="en-US" w:eastAsia="zh-CN" w:bidi="ar-SA"/>
        </w:rPr>
        <w:t>10.32</w:t>
      </w:r>
      <w:r>
        <w:rPr>
          <w:rFonts w:hint="eastAsia"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增长</w:t>
      </w:r>
      <w:r>
        <w:rPr>
          <w:rFonts w:hint="eastAsia" w:ascii="Times New Roman" w:hAnsi="Times New Roman" w:eastAsia="方正仿宋_GBK" w:cs="Times New Roman"/>
          <w:kern w:val="2"/>
          <w:sz w:val="32"/>
          <w:szCs w:val="22"/>
          <w:lang w:val="en-US" w:eastAsia="zh-CN" w:bidi="ar-SA"/>
        </w:rPr>
        <w:t>3.97%</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highlight w:val="none"/>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社保基数调整</w:t>
      </w:r>
      <w:r>
        <w:rPr>
          <w:rFonts w:hint="eastAsia" w:ascii="方正仿宋_GBK" w:hAnsi="方正仿宋_GBK" w:eastAsia="方正仿宋_GBK" w:cs="方正仿宋_GBK"/>
          <w:kern w:val="2"/>
          <w:sz w:val="32"/>
          <w:szCs w:val="32"/>
          <w:lang w:val="en-US" w:eastAsia="zh-CN" w:bidi="ar-SA"/>
        </w:rPr>
        <w:t>，人员经费预算内资金增加</w:t>
      </w:r>
      <w:r>
        <w:rPr>
          <w:rFonts w:hint="eastAsia" w:ascii="方正仿宋_GBK" w:hAnsi="方正仿宋_GBK" w:eastAsia="方正仿宋_GBK" w:cs="方正仿宋_GBK"/>
          <w:color w:val="000000"/>
          <w:sz w:val="32"/>
          <w:szCs w:val="32"/>
          <w:highlight w:val="none"/>
          <w:shd w:val="clear" w:color="auto" w:fill="FFFFFF"/>
          <w:lang w:eastAsia="zh-CN"/>
        </w:rPr>
        <w:t>。</w:t>
      </w:r>
    </w:p>
    <w:p w14:paraId="433DB05A">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kern w:val="2"/>
          <w:sz w:val="32"/>
          <w:szCs w:val="22"/>
          <w:lang w:val="en-US" w:eastAsia="zh-CN" w:bidi="ar-SA"/>
        </w:rPr>
        <w:t>3.</w:t>
      </w:r>
      <w:r>
        <w:rPr>
          <w:rStyle w:val="14"/>
          <w:rFonts w:hint="eastAsia"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735E1D28">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highlight w:val="cyan"/>
          <w:shd w:val="clear" w:color="auto" w:fill="FFFFFF"/>
        </w:rPr>
      </w:pPr>
      <w:r>
        <w:rPr>
          <w:rFonts w:hint="eastAsia" w:ascii="Times New Roman" w:hAnsi="Times New Roman" w:eastAsia="方正仿宋_GBK" w:cs="Times New Roman"/>
          <w:kern w:val="2"/>
          <w:sz w:val="32"/>
          <w:szCs w:val="22"/>
          <w:lang w:val="en-US" w:eastAsia="zh-CN" w:bidi="ar-SA"/>
        </w:rPr>
        <w:t>4.</w:t>
      </w:r>
      <w:r>
        <w:rPr>
          <w:rStyle w:val="14"/>
          <w:rFonts w:hint="eastAsia" w:ascii="方正仿宋_GBK" w:hAnsi="方正仿宋_GBK" w:eastAsia="方正仿宋_GBK" w:cs="方正仿宋_GBK"/>
          <w:sz w:val="32"/>
          <w:szCs w:val="32"/>
          <w:shd w:val="clear" w:color="auto" w:fill="FFFFFF"/>
        </w:rPr>
        <w:t>比较情况。</w:t>
      </w:r>
      <w:r>
        <w:rPr>
          <w:rFonts w:hint="eastAsia" w:ascii="方正仿宋_GBK" w:hAnsi="方正仿宋_GBK" w:eastAsia="方正仿宋_GBK" w:cs="方正仿宋_GBK"/>
          <w:sz w:val="32"/>
          <w:szCs w:val="32"/>
          <w:shd w:val="clear" w:color="auto" w:fill="FFFFFF"/>
        </w:rPr>
        <w:t>本部门</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年度一般公共预算财政拨款支出主要用于以下几个方面：</w:t>
      </w:r>
    </w:p>
    <w:p w14:paraId="7B358D99">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eastAsia="方正仿宋_GBK" w:cs="Times New Roman"/>
          <w:kern w:val="2"/>
          <w:sz w:val="32"/>
          <w:szCs w:val="22"/>
          <w:lang w:val="en-US" w:eastAsia="zh-CN" w:bidi="ar-SA"/>
        </w:rPr>
        <w:t>（1）</w:t>
      </w:r>
      <w:r>
        <w:rPr>
          <w:rFonts w:hint="eastAsia" w:ascii="方正仿宋_GBK" w:hAnsi="方正仿宋_GBK" w:eastAsia="方正仿宋_GBK" w:cs="方正仿宋_GBK"/>
          <w:sz w:val="32"/>
          <w:szCs w:val="32"/>
          <w:highlight w:val="none"/>
          <w:shd w:val="clear" w:color="auto" w:fill="FFFFFF"/>
        </w:rPr>
        <w:t>社会保障与就业支出</w:t>
      </w:r>
      <w:r>
        <w:rPr>
          <w:rFonts w:hint="eastAsia" w:ascii="Times New Roman" w:hAnsi="Times New Roman" w:eastAsia="方正仿宋_GBK" w:cs="Times New Roman"/>
          <w:kern w:val="2"/>
          <w:sz w:val="32"/>
          <w:szCs w:val="22"/>
          <w:lang w:val="en-US" w:eastAsia="zh-CN" w:bidi="ar-SA"/>
        </w:rPr>
        <w:t>36.28</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13.43%</w:t>
      </w:r>
      <w:r>
        <w:rPr>
          <w:rFonts w:hint="eastAsia" w:ascii="方正仿宋_GBK" w:hAnsi="方正仿宋_GBK" w:eastAsia="方正仿宋_GBK" w:cs="方正仿宋_GBK"/>
          <w:sz w:val="32"/>
          <w:szCs w:val="32"/>
          <w:highlight w:val="none"/>
          <w:shd w:val="clear" w:color="auto" w:fill="FFFFFF"/>
        </w:rPr>
        <w:t>，较年初预算数</w:t>
      </w:r>
      <w:r>
        <w:rPr>
          <w:rFonts w:hint="eastAsia" w:ascii="方正仿宋_GBK" w:hAnsi="方正仿宋_GBK" w:eastAsia="方正仿宋_GBK" w:cs="方正仿宋_GBK"/>
          <w:sz w:val="32"/>
          <w:szCs w:val="32"/>
          <w:highlight w:val="none"/>
          <w:shd w:val="clear" w:color="auto" w:fill="FFFFFF"/>
          <w:lang w:eastAsia="zh-CN"/>
        </w:rPr>
        <w:t>增加</w:t>
      </w:r>
      <w:r>
        <w:rPr>
          <w:rFonts w:hint="eastAsia" w:ascii="Times New Roman" w:hAnsi="Times New Roman" w:eastAsia="方正仿宋_GBK" w:cs="Times New Roman"/>
          <w:kern w:val="2"/>
          <w:sz w:val="32"/>
          <w:szCs w:val="22"/>
          <w:lang w:val="en-US" w:eastAsia="zh-CN" w:bidi="ar-SA"/>
        </w:rPr>
        <w:t>9.66</w:t>
      </w:r>
      <w:r>
        <w:rPr>
          <w:rFonts w:hint="eastAsia"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增加</w:t>
      </w:r>
      <w:r>
        <w:rPr>
          <w:rFonts w:hint="eastAsia" w:ascii="Times New Roman" w:hAnsi="Times New Roman" w:eastAsia="方正仿宋_GBK" w:cs="Times New Roman"/>
          <w:kern w:val="2"/>
          <w:sz w:val="32"/>
          <w:szCs w:val="22"/>
          <w:lang w:val="en-US" w:eastAsia="zh-CN" w:bidi="ar-SA"/>
        </w:rPr>
        <w:t>36.29%</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kern w:val="2"/>
          <w:sz w:val="32"/>
          <w:szCs w:val="32"/>
          <w:lang w:val="en-US" w:eastAsia="zh-CN" w:bidi="ar-SA"/>
        </w:rPr>
        <w:t>主要原因是本年度调整养老保险等职工保险缴纳基数。</w:t>
      </w:r>
    </w:p>
    <w:p w14:paraId="10F77F84">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eastAsia="方正仿宋_GBK" w:cs="Times New Roman"/>
          <w:kern w:val="2"/>
          <w:sz w:val="32"/>
          <w:szCs w:val="22"/>
          <w:lang w:val="en-US" w:eastAsia="zh-CN" w:bidi="ar-SA"/>
        </w:rPr>
        <w:t>（2）</w:t>
      </w:r>
      <w:r>
        <w:rPr>
          <w:rFonts w:hint="eastAsia" w:ascii="方正仿宋_GBK" w:hAnsi="方正仿宋_GBK" w:eastAsia="方正仿宋_GBK" w:cs="方正仿宋_GBK"/>
          <w:sz w:val="32"/>
          <w:szCs w:val="32"/>
          <w:highlight w:val="none"/>
          <w:shd w:val="clear" w:color="auto" w:fill="FFFFFF"/>
        </w:rPr>
        <w:t>卫生健康支出</w:t>
      </w:r>
      <w:r>
        <w:rPr>
          <w:rFonts w:hint="eastAsia" w:ascii="Times New Roman" w:hAnsi="Times New Roman" w:eastAsia="方正仿宋_GBK" w:cs="Times New Roman"/>
          <w:kern w:val="2"/>
          <w:sz w:val="32"/>
          <w:szCs w:val="22"/>
          <w:lang w:val="en-US" w:eastAsia="zh-CN" w:bidi="ar-SA"/>
        </w:rPr>
        <w:t>10.88</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4.03%</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eastAsia="zh-CN"/>
        </w:rPr>
        <w:t>与</w:t>
      </w:r>
      <w:r>
        <w:rPr>
          <w:rFonts w:hint="eastAsia" w:ascii="方正仿宋_GBK" w:hAnsi="方正仿宋_GBK" w:eastAsia="方正仿宋_GBK" w:cs="方正仿宋_GBK"/>
          <w:sz w:val="32"/>
          <w:szCs w:val="32"/>
          <w:highlight w:val="none"/>
          <w:shd w:val="clear" w:color="auto" w:fill="FFFFFF"/>
        </w:rPr>
        <w:t>年初预算数</w:t>
      </w:r>
      <w:r>
        <w:rPr>
          <w:rFonts w:hint="eastAsia" w:ascii="方正仿宋_GBK" w:hAnsi="方正仿宋_GBK" w:eastAsia="方正仿宋_GBK" w:cs="方正仿宋_GBK"/>
          <w:sz w:val="32"/>
          <w:szCs w:val="32"/>
          <w:highlight w:val="none"/>
          <w:shd w:val="clear" w:color="auto" w:fill="FFFFFF"/>
          <w:lang w:eastAsia="zh-CN"/>
        </w:rPr>
        <w:t>持平</w:t>
      </w:r>
      <w:r>
        <w:rPr>
          <w:rFonts w:hint="eastAsia" w:ascii="方正仿宋_GBK" w:hAnsi="方正仿宋_GBK" w:eastAsia="方正仿宋_GBK" w:cs="方正仿宋_GBK"/>
          <w:kern w:val="2"/>
          <w:sz w:val="32"/>
          <w:szCs w:val="32"/>
          <w:lang w:val="en-US" w:eastAsia="zh-CN" w:bidi="ar-SA"/>
        </w:rPr>
        <w:t>。</w:t>
      </w:r>
    </w:p>
    <w:p w14:paraId="4A6F525C">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Times New Roman"/>
          <w:kern w:val="2"/>
          <w:sz w:val="32"/>
          <w:szCs w:val="22"/>
          <w:lang w:val="en-US" w:eastAsia="zh-CN" w:bidi="ar-SA"/>
        </w:rPr>
        <w:t>（3）</w:t>
      </w:r>
      <w:r>
        <w:rPr>
          <w:rFonts w:hint="eastAsia" w:ascii="方正仿宋_GBK" w:hAnsi="方正仿宋_GBK" w:eastAsia="方正仿宋_GBK" w:cs="方正仿宋_GBK"/>
          <w:sz w:val="32"/>
          <w:szCs w:val="32"/>
          <w:highlight w:val="none"/>
          <w:shd w:val="clear" w:color="auto" w:fill="FFFFFF"/>
        </w:rPr>
        <w:t>交通运输支出</w:t>
      </w:r>
      <w:r>
        <w:rPr>
          <w:rFonts w:hint="eastAsia" w:ascii="Times New Roman" w:hAnsi="Times New Roman" w:eastAsia="方正仿宋_GBK" w:cs="Times New Roman"/>
          <w:kern w:val="2"/>
          <w:sz w:val="32"/>
          <w:szCs w:val="22"/>
          <w:lang w:val="en-US" w:eastAsia="zh-CN" w:bidi="ar-SA"/>
        </w:rPr>
        <w:t>210.87</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bidi="ar-SA"/>
        </w:rPr>
        <w:t>78.05%</w:t>
      </w:r>
      <w:r>
        <w:rPr>
          <w:rFonts w:hint="eastAsia" w:ascii="方正仿宋_GBK" w:hAnsi="方正仿宋_GBK" w:eastAsia="方正仿宋_GBK" w:cs="方正仿宋_GBK"/>
          <w:sz w:val="32"/>
          <w:szCs w:val="32"/>
          <w:highlight w:val="none"/>
          <w:shd w:val="clear" w:color="auto" w:fill="FFFFFF"/>
        </w:rPr>
        <w:t>，较年初预算数增加</w:t>
      </w:r>
      <w:r>
        <w:rPr>
          <w:rFonts w:hint="eastAsia" w:ascii="Times New Roman" w:hAnsi="Times New Roman" w:eastAsia="方正仿宋_GBK" w:cs="Times New Roman"/>
          <w:kern w:val="2"/>
          <w:sz w:val="32"/>
          <w:szCs w:val="22"/>
          <w:lang w:val="en-US" w:eastAsia="zh-CN" w:bidi="ar-SA"/>
        </w:rPr>
        <w:t>0.65</w:t>
      </w:r>
      <w:r>
        <w:rPr>
          <w:rFonts w:hint="eastAsia" w:ascii="方正仿宋_GBK" w:hAnsi="方正仿宋_GBK" w:eastAsia="方正仿宋_GBK" w:cs="方正仿宋_GBK"/>
          <w:sz w:val="32"/>
          <w:szCs w:val="32"/>
          <w:highlight w:val="none"/>
          <w:shd w:val="clear" w:color="auto" w:fill="FFFFFF"/>
        </w:rPr>
        <w:t>万元，增长</w:t>
      </w:r>
      <w:r>
        <w:rPr>
          <w:rFonts w:hint="eastAsia" w:ascii="Times New Roman" w:hAnsi="Times New Roman" w:eastAsia="方正仿宋_GBK" w:cs="Times New Roman"/>
          <w:kern w:val="2"/>
          <w:sz w:val="32"/>
          <w:szCs w:val="22"/>
          <w:lang w:val="en-US" w:eastAsia="zh-CN" w:bidi="ar-SA"/>
        </w:rPr>
        <w:t>0.31%</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kern w:val="2"/>
          <w:sz w:val="32"/>
          <w:szCs w:val="32"/>
          <w:lang w:val="en-US" w:eastAsia="zh-CN" w:bidi="ar-SA"/>
        </w:rPr>
        <w:t>主要原因是相关支出增加。</w:t>
      </w:r>
    </w:p>
    <w:p w14:paraId="3B869661">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cs="Times New Roman"/>
          <w:kern w:val="2"/>
          <w:sz w:val="32"/>
          <w:szCs w:val="22"/>
          <w:lang w:val="en-US" w:eastAsia="zh-CN" w:bidi="ar-SA"/>
        </w:rPr>
        <w:t>（4）</w:t>
      </w:r>
      <w:r>
        <w:rPr>
          <w:rFonts w:hint="eastAsia" w:ascii="方正仿宋_GBK" w:hAnsi="方正仿宋_GBK" w:eastAsia="方正仿宋_GBK" w:cs="方正仿宋_GBK"/>
          <w:sz w:val="32"/>
          <w:szCs w:val="32"/>
          <w:highlight w:val="none"/>
        </w:rPr>
        <w:t>住房保障支出</w:t>
      </w:r>
      <w:r>
        <w:rPr>
          <w:rFonts w:hint="eastAsia" w:ascii="Times New Roman" w:hAnsi="Times New Roman" w:eastAsia="方正仿宋_GBK" w:cs="Times New Roman"/>
          <w:kern w:val="2"/>
          <w:sz w:val="32"/>
          <w:szCs w:val="22"/>
          <w:lang w:val="en-US" w:eastAsia="zh-CN"/>
        </w:rPr>
        <w:t>12.14</w:t>
      </w:r>
      <w:r>
        <w:rPr>
          <w:rFonts w:hint="eastAsia" w:ascii="方正仿宋_GBK" w:hAnsi="方正仿宋_GBK" w:eastAsia="方正仿宋_GBK" w:cs="方正仿宋_GBK"/>
          <w:sz w:val="32"/>
          <w:szCs w:val="32"/>
          <w:highlight w:val="none"/>
          <w:shd w:val="clear" w:color="auto" w:fill="FFFFFF"/>
        </w:rPr>
        <w:t>万元，占</w:t>
      </w:r>
      <w:r>
        <w:rPr>
          <w:rFonts w:hint="eastAsia" w:ascii="Times New Roman" w:hAnsi="Times New Roman" w:eastAsia="方正仿宋_GBK" w:cs="Times New Roman"/>
          <w:kern w:val="2"/>
          <w:sz w:val="32"/>
          <w:szCs w:val="22"/>
          <w:lang w:val="en-US" w:eastAsia="zh-CN"/>
        </w:rPr>
        <w:t>4.5%</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eastAsia="zh-CN"/>
        </w:rPr>
        <w:t>与</w:t>
      </w:r>
      <w:r>
        <w:rPr>
          <w:rFonts w:hint="eastAsia" w:ascii="方正仿宋_GBK" w:hAnsi="方正仿宋_GBK" w:eastAsia="方正仿宋_GBK" w:cs="方正仿宋_GBK"/>
          <w:sz w:val="32"/>
          <w:szCs w:val="32"/>
          <w:highlight w:val="none"/>
          <w:shd w:val="clear" w:color="auto" w:fill="FFFFFF"/>
        </w:rPr>
        <w:t>年初预算数</w:t>
      </w:r>
      <w:r>
        <w:rPr>
          <w:rFonts w:hint="eastAsia" w:ascii="方正仿宋_GBK" w:hAnsi="方正仿宋_GBK" w:eastAsia="方正仿宋_GBK" w:cs="方正仿宋_GBK"/>
          <w:sz w:val="32"/>
          <w:szCs w:val="32"/>
          <w:highlight w:val="none"/>
          <w:shd w:val="clear" w:color="auto" w:fill="FFFFFF"/>
          <w:lang w:eastAsia="zh-CN"/>
        </w:rPr>
        <w:t>持平</w:t>
      </w:r>
      <w:r>
        <w:rPr>
          <w:rFonts w:hint="eastAsia" w:ascii="方正仿宋_GBK" w:hAnsi="方正仿宋_GBK" w:eastAsia="方正仿宋_GBK" w:cs="方正仿宋_GBK"/>
          <w:kern w:val="2"/>
          <w:sz w:val="32"/>
          <w:szCs w:val="32"/>
          <w:lang w:val="en-US" w:eastAsia="zh-CN" w:bidi="ar-SA"/>
        </w:rPr>
        <w:t>。</w:t>
      </w:r>
    </w:p>
    <w:p w14:paraId="66FECDCB">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（四）一般公共预算财政拨款基本支出决算情况说明</w:t>
      </w:r>
    </w:p>
    <w:p w14:paraId="72C78250">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年度一般公共财政拨款基本支出</w:t>
      </w:r>
      <w:r>
        <w:rPr>
          <w:rFonts w:hint="eastAsia" w:ascii="Times New Roman" w:hAnsi="Times New Roman" w:eastAsia="方正仿宋_GBK" w:cs="Times New Roman"/>
          <w:kern w:val="2"/>
          <w:sz w:val="32"/>
          <w:szCs w:val="22"/>
          <w:lang w:val="en-US" w:eastAsia="zh-CN" w:bidi="ar-SA"/>
        </w:rPr>
        <w:t>270.17</w:t>
      </w:r>
      <w:r>
        <w:rPr>
          <w:rFonts w:hint="eastAsia" w:ascii="方正仿宋_GBK" w:hAnsi="方正仿宋_GBK" w:eastAsia="方正仿宋_GBK" w:cs="方正仿宋_GBK"/>
          <w:sz w:val="32"/>
          <w:szCs w:val="32"/>
          <w:highlight w:val="none"/>
          <w:shd w:val="clear" w:color="auto" w:fill="FFFFFF"/>
        </w:rPr>
        <w:t>万元。其中：人员经费</w:t>
      </w:r>
      <w:r>
        <w:rPr>
          <w:rFonts w:hint="eastAsia" w:ascii="Times New Roman" w:hAnsi="Times New Roman" w:eastAsia="方正仿宋_GBK" w:cs="Times New Roman"/>
          <w:kern w:val="2"/>
          <w:sz w:val="32"/>
          <w:szCs w:val="22"/>
          <w:lang w:val="en-US" w:eastAsia="zh-CN" w:bidi="ar-SA"/>
        </w:rPr>
        <w:t>227.95</w:t>
      </w:r>
      <w:r>
        <w:rPr>
          <w:rFonts w:hint="eastAsia"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Times New Roman"/>
          <w:kern w:val="2"/>
          <w:sz w:val="32"/>
          <w:szCs w:val="22"/>
          <w:lang w:val="en-US" w:eastAsia="zh-CN" w:bidi="ar-SA"/>
        </w:rPr>
        <w:t>25.84</w:t>
      </w:r>
      <w:r>
        <w:rPr>
          <w:rFonts w:hint="eastAsia"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kern w:val="2"/>
          <w:sz w:val="32"/>
          <w:szCs w:val="22"/>
          <w:lang w:val="en-US" w:eastAsia="zh-CN" w:bidi="ar-SA"/>
        </w:rPr>
        <w:t>12.79%</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社保基数调整</w:t>
      </w:r>
      <w:r>
        <w:rPr>
          <w:rFonts w:hint="eastAsia" w:ascii="方正仿宋_GBK" w:hAnsi="方正仿宋_GBK" w:eastAsia="方正仿宋_GBK" w:cs="方正仿宋_GBK"/>
          <w:kern w:val="2"/>
          <w:sz w:val="32"/>
          <w:szCs w:val="32"/>
          <w:lang w:val="en-US" w:eastAsia="zh-CN" w:bidi="ar-SA"/>
        </w:rPr>
        <w:t>，人员经费预算内资金增加。</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2"/>
          <w:sz w:val="32"/>
          <w:szCs w:val="32"/>
          <w:lang w:val="en-US" w:eastAsia="zh-CN" w:bidi="ar-SA"/>
        </w:rPr>
        <w:t>工资福利支出、对个人和家庭补助支出。</w:t>
      </w:r>
      <w:r>
        <w:rPr>
          <w:rFonts w:hint="eastAsia" w:ascii="方正仿宋_GBK" w:hAnsi="方正仿宋_GBK" w:eastAsia="方正仿宋_GBK" w:cs="方正仿宋_GBK"/>
          <w:sz w:val="32"/>
          <w:szCs w:val="32"/>
          <w:shd w:val="clear" w:color="auto" w:fill="FFFFFF"/>
        </w:rPr>
        <w:t>公用经费</w:t>
      </w:r>
      <w:r>
        <w:rPr>
          <w:rFonts w:hint="eastAsia" w:ascii="Times New Roman" w:hAnsi="Times New Roman" w:eastAsia="方正仿宋_GBK" w:cs="Times New Roman"/>
          <w:kern w:val="2"/>
          <w:sz w:val="32"/>
          <w:szCs w:val="22"/>
          <w:lang w:val="en-US" w:eastAsia="zh-CN" w:bidi="ar-SA"/>
        </w:rPr>
        <w:t>42.22</w:t>
      </w:r>
      <w:r>
        <w:rPr>
          <w:rFonts w:hint="eastAsia" w:ascii="方正仿宋_GBK" w:hAnsi="方正仿宋_GBK" w:eastAsia="方正仿宋_GBK" w:cs="方正仿宋_GBK"/>
          <w:sz w:val="32"/>
          <w:szCs w:val="32"/>
          <w:highlight w:val="none"/>
          <w:shd w:val="clear" w:color="auto" w:fill="FFFFFF"/>
        </w:rPr>
        <w:t>万元，较上年决算数增加</w:t>
      </w:r>
      <w:r>
        <w:rPr>
          <w:rFonts w:hint="eastAsia" w:ascii="Times New Roman" w:hAnsi="Times New Roman" w:eastAsia="方正仿宋_GBK" w:cs="Times New Roman"/>
          <w:kern w:val="2"/>
          <w:sz w:val="32"/>
          <w:szCs w:val="22"/>
          <w:lang w:val="en-US" w:eastAsia="zh-CN" w:bidi="ar-SA"/>
        </w:rPr>
        <w:t>2.55</w:t>
      </w:r>
      <w:r>
        <w:rPr>
          <w:rFonts w:hint="eastAsia" w:ascii="方正仿宋_GBK" w:hAnsi="方正仿宋_GBK" w:eastAsia="方正仿宋_GBK" w:cs="方正仿宋_GBK"/>
          <w:sz w:val="32"/>
          <w:szCs w:val="32"/>
          <w:highlight w:val="none"/>
          <w:shd w:val="clear" w:color="auto" w:fill="FFFFFF"/>
        </w:rPr>
        <w:t>万元，增长</w:t>
      </w:r>
      <w:r>
        <w:rPr>
          <w:rFonts w:hint="eastAsia" w:ascii="Times New Roman" w:hAnsi="Times New Roman" w:eastAsia="方正仿宋_GBK" w:cs="Times New Roman"/>
          <w:kern w:val="2"/>
          <w:sz w:val="32"/>
          <w:szCs w:val="22"/>
          <w:lang w:val="en-US" w:eastAsia="zh-CN" w:bidi="ar-SA"/>
        </w:rPr>
        <w:t>6.43%</w:t>
      </w:r>
      <w:r>
        <w:rPr>
          <w:rFonts w:hint="eastAsia" w:ascii="方正仿宋_GBK" w:hAnsi="方正仿宋_GBK" w:eastAsia="方正仿宋_GBK" w:cs="方正仿宋_GBK"/>
          <w:sz w:val="32"/>
          <w:szCs w:val="32"/>
          <w:highlight w:val="none"/>
          <w:shd w:val="clear" w:color="auto" w:fill="FFFFFF"/>
        </w:rPr>
        <w:t>，主要原因</w:t>
      </w:r>
      <w:bookmarkStart w:id="0" w:name="_GoBack"/>
      <w:bookmarkEnd w:id="0"/>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社保基数调整</w:t>
      </w:r>
      <w:r>
        <w:rPr>
          <w:rFonts w:hint="eastAsia" w:ascii="方正仿宋_GBK" w:hAnsi="方正仿宋_GBK" w:eastAsia="方正仿宋_GBK" w:cs="方正仿宋_GBK"/>
          <w:kern w:val="2"/>
          <w:sz w:val="32"/>
          <w:szCs w:val="32"/>
          <w:lang w:val="en-US" w:eastAsia="zh-CN" w:bidi="ar-SA"/>
        </w:rPr>
        <w:t>，支出增加</w:t>
      </w:r>
      <w:r>
        <w:rPr>
          <w:rFonts w:hint="eastAsia" w:ascii="方正仿宋_GBK" w:hAnsi="方正仿宋_GBK" w:eastAsia="方正仿宋_GBK" w:cs="方正仿宋_GBK"/>
          <w:color w:val="000000"/>
          <w:sz w:val="32"/>
          <w:szCs w:val="32"/>
          <w:highlight w:val="none"/>
          <w:shd w:val="clear" w:color="auto" w:fill="FFFFFF"/>
          <w:lang w:eastAsia="zh-CN"/>
        </w:rPr>
        <w:t>。</w:t>
      </w:r>
      <w:r>
        <w:rPr>
          <w:rFonts w:hint="eastAsia" w:ascii="方正仿宋_GBK" w:hAnsi="方正仿宋_GBK" w:eastAsia="方正仿宋_GBK" w:cs="方正仿宋_GBK"/>
          <w:kern w:val="2"/>
          <w:sz w:val="32"/>
          <w:szCs w:val="32"/>
          <w:lang w:val="en-US" w:eastAsia="zh-CN" w:bidi="ar-SA"/>
        </w:rPr>
        <w:t>公用经费用途主要包括办公费、差旅费、邮电费、劳务费、公务车辆运行维护费、工会经费等。</w:t>
      </w:r>
    </w:p>
    <w:p w14:paraId="00B698D4">
      <w:pPr>
        <w:pStyle w:val="10"/>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firstLineChars="0"/>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（五）政府性基金预算收支决算情况说明</w:t>
      </w:r>
    </w:p>
    <w:p w14:paraId="769E8E8A">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auto"/>
        </w:rPr>
      </w:pPr>
      <w:r>
        <w:rPr>
          <w:rStyle w:val="14"/>
          <w:rFonts w:hint="eastAsia" w:ascii="方正仿宋_GBK" w:hAnsi="方正仿宋_GBK" w:eastAsia="方正仿宋_GBK" w:cs="方正仿宋_GBK"/>
          <w:b w:val="0"/>
          <w:bCs/>
          <w:sz w:val="32"/>
          <w:szCs w:val="32"/>
          <w:shd w:val="clear" w:color="auto" w:fill="auto"/>
        </w:rPr>
        <w:t>本部门</w:t>
      </w:r>
      <w:r>
        <w:rPr>
          <w:rFonts w:hint="eastAsia" w:ascii="Times New Roman" w:hAnsi="Times New Roman" w:eastAsia="方正仿宋_GBK" w:cs="Times New Roman"/>
          <w:kern w:val="2"/>
          <w:sz w:val="32"/>
          <w:szCs w:val="22"/>
          <w:lang w:val="en-US" w:eastAsia="zh-CN" w:bidi="ar-SA"/>
        </w:rPr>
        <w:t>2024</w:t>
      </w:r>
      <w:r>
        <w:rPr>
          <w:rStyle w:val="14"/>
          <w:rFonts w:hint="eastAsia" w:ascii="方正仿宋_GBK" w:hAnsi="方正仿宋_GBK" w:eastAsia="方正仿宋_GBK" w:cs="方正仿宋_GBK"/>
          <w:b w:val="0"/>
          <w:bCs/>
          <w:sz w:val="32"/>
          <w:szCs w:val="32"/>
          <w:shd w:val="clear" w:color="auto" w:fill="auto"/>
        </w:rPr>
        <w:t>年度无政府性基金预算财政拨款收支。</w:t>
      </w:r>
    </w:p>
    <w:p w14:paraId="69762A67">
      <w:pPr>
        <w:pStyle w:val="10"/>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firstLineChars="0"/>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（六）国有资本经营预算财政拨款支出决算情况说明</w:t>
      </w:r>
    </w:p>
    <w:p w14:paraId="75C7902E">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4"/>
          <w:rFonts w:hint="eastAsia" w:ascii="方正仿宋_GBK" w:hAnsi="方正仿宋_GBK" w:eastAsia="方正仿宋_GBK" w:cs="方正仿宋_GBK"/>
          <w:b w:val="0"/>
          <w:bCs/>
          <w:sz w:val="32"/>
          <w:szCs w:val="32"/>
          <w:shd w:val="clear" w:color="auto" w:fill="auto"/>
        </w:rPr>
        <w:t>本部门</w:t>
      </w:r>
      <w:r>
        <w:rPr>
          <w:rFonts w:hint="eastAsia" w:ascii="Times New Roman" w:hAnsi="Times New Roman" w:eastAsia="方正仿宋_GBK" w:cs="Times New Roman"/>
          <w:kern w:val="2"/>
          <w:sz w:val="32"/>
          <w:szCs w:val="22"/>
          <w:lang w:val="en-US" w:eastAsia="zh-CN" w:bidi="ar-SA"/>
        </w:rPr>
        <w:t>2024</w:t>
      </w:r>
      <w:r>
        <w:rPr>
          <w:rStyle w:val="14"/>
          <w:rFonts w:hint="eastAsia" w:ascii="方正仿宋_GBK" w:hAnsi="方正仿宋_GBK" w:eastAsia="方正仿宋_GBK" w:cs="方正仿宋_GBK"/>
          <w:b w:val="0"/>
          <w:bCs/>
          <w:sz w:val="32"/>
          <w:szCs w:val="32"/>
          <w:shd w:val="clear" w:color="auto" w:fill="auto"/>
        </w:rPr>
        <w:t>年度无国有资本经营预算财政拨款支出。</w:t>
      </w:r>
    </w:p>
    <w:p w14:paraId="7FD9B68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方正黑体_GBK" w:eastAsia="方正黑体_GBK" w:cs="方正黑体_GBK"/>
          <w:kern w:val="2"/>
          <w:sz w:val="32"/>
          <w:szCs w:val="22"/>
          <w:lang w:val="en-US" w:eastAsia="zh-CN" w:bidi="ar-SA"/>
        </w:rPr>
      </w:pPr>
      <w:r>
        <w:rPr>
          <w:rFonts w:hint="default" w:ascii="方正黑体_GBK" w:hAnsi="方正黑体_GBK" w:eastAsia="方正黑体_GBK" w:cs="方正黑体_GBK"/>
          <w:kern w:val="2"/>
          <w:sz w:val="32"/>
          <w:szCs w:val="22"/>
          <w:lang w:val="en-US" w:eastAsia="zh-CN" w:bidi="ar-SA"/>
        </w:rPr>
        <w:t>三、</w:t>
      </w:r>
      <w:r>
        <w:rPr>
          <w:rFonts w:hint="eastAsia" w:ascii="方正黑体_GBK" w:hAnsi="方正黑体_GBK" w:eastAsia="方正黑体_GBK" w:cs="方正黑体_GBK"/>
          <w:kern w:val="2"/>
          <w:sz w:val="32"/>
          <w:szCs w:val="22"/>
          <w:lang w:val="en-US" w:eastAsia="zh-CN" w:bidi="ar-SA"/>
        </w:rPr>
        <w:t>财政拨款</w:t>
      </w:r>
      <w:r>
        <w:rPr>
          <w:rFonts w:hint="default" w:ascii="方正黑体_GBK" w:hAnsi="方正黑体_GBK" w:eastAsia="方正黑体_GBK" w:cs="方正黑体_GBK"/>
          <w:kern w:val="2"/>
          <w:sz w:val="32"/>
          <w:szCs w:val="22"/>
          <w:lang w:val="en-US" w:eastAsia="zh-CN" w:bidi="ar-SA"/>
        </w:rPr>
        <w:t>“三公”经费情况说明</w:t>
      </w:r>
    </w:p>
    <w:p w14:paraId="77129577">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（一）“三公”经费支出总体情况说明</w:t>
      </w:r>
    </w:p>
    <w:p w14:paraId="5DB17460">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年度“三公”经费支出共计</w:t>
      </w:r>
      <w:r>
        <w:rPr>
          <w:rFonts w:hint="eastAsia" w:ascii="Times New Roman" w:hAnsi="Times New Roman" w:eastAsia="方正仿宋_GBK" w:cs="Times New Roman"/>
          <w:kern w:val="2"/>
          <w:sz w:val="32"/>
          <w:szCs w:val="22"/>
          <w:lang w:val="en-US" w:eastAsia="zh-CN" w:bidi="ar-SA"/>
        </w:rPr>
        <w:t>1.49</w:t>
      </w:r>
      <w:r>
        <w:rPr>
          <w:rFonts w:hint="eastAsia" w:ascii="方正仿宋_GBK" w:hAnsi="方正仿宋_GBK" w:eastAsia="方正仿宋_GBK" w:cs="方正仿宋_GBK"/>
          <w:sz w:val="32"/>
          <w:szCs w:val="32"/>
          <w:highlight w:val="none"/>
          <w:shd w:val="clear" w:color="auto" w:fill="FFFFFF"/>
        </w:rPr>
        <w:t>万元，较年初预算数减少</w:t>
      </w:r>
      <w:r>
        <w:rPr>
          <w:rFonts w:hint="eastAsia" w:ascii="Times New Roman" w:hAnsi="Times New Roman" w:eastAsia="方正仿宋_GBK" w:cs="Times New Roman"/>
          <w:kern w:val="2"/>
          <w:sz w:val="32"/>
          <w:szCs w:val="22"/>
          <w:lang w:val="en-US" w:eastAsia="zh-CN" w:bidi="ar-SA"/>
        </w:rPr>
        <w:t>3.01</w:t>
      </w:r>
      <w:r>
        <w:rPr>
          <w:rFonts w:hint="eastAsia" w:ascii="方正仿宋_GBK" w:hAnsi="方正仿宋_GBK" w:eastAsia="方正仿宋_GBK" w:cs="方正仿宋_GBK"/>
          <w:sz w:val="32"/>
          <w:szCs w:val="32"/>
          <w:highlight w:val="none"/>
          <w:shd w:val="clear" w:color="auto" w:fill="FFFFFF"/>
        </w:rPr>
        <w:t>万元，下降</w:t>
      </w:r>
      <w:r>
        <w:rPr>
          <w:rFonts w:hint="eastAsia" w:ascii="Times New Roman" w:hAnsi="Times New Roman" w:eastAsia="方正仿宋_GBK" w:cs="Times New Roman"/>
          <w:kern w:val="2"/>
          <w:sz w:val="32"/>
          <w:szCs w:val="22"/>
          <w:lang w:val="en-US" w:eastAsia="zh-CN" w:bidi="ar-SA"/>
        </w:rPr>
        <w:t>66.89%</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kern w:val="2"/>
          <w:sz w:val="32"/>
          <w:szCs w:val="32"/>
          <w:lang w:val="en-US" w:eastAsia="zh-CN" w:bidi="ar-SA"/>
        </w:rPr>
        <w:t>一是认真贯彻落实中央八项规定精神，按照只减不增的要求从严控制“三公”经费，全年实际支出较预算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w:t>
      </w:r>
      <w:r>
        <w:rPr>
          <w:rFonts w:hint="eastAsia" w:ascii="方正仿宋_GBK" w:hAnsi="方正仿宋_GBK" w:eastAsia="方正仿宋_GBK" w:cs="方正仿宋_GBK"/>
          <w:sz w:val="32"/>
          <w:szCs w:val="32"/>
          <w:highlight w:val="none"/>
          <w:shd w:val="clear" w:color="auto" w:fill="FFFFFF"/>
        </w:rPr>
        <w:t>较上年支出数减少</w:t>
      </w:r>
      <w:r>
        <w:rPr>
          <w:rFonts w:hint="eastAsia" w:ascii="Times New Roman" w:hAnsi="Times New Roman" w:eastAsia="方正仿宋_GBK" w:cs="Times New Roman"/>
          <w:kern w:val="2"/>
          <w:sz w:val="32"/>
          <w:szCs w:val="22"/>
          <w:lang w:val="en-US" w:eastAsia="zh-CN" w:bidi="ar-SA"/>
        </w:rPr>
        <w:t>0.04</w:t>
      </w:r>
      <w:r>
        <w:rPr>
          <w:rFonts w:hint="eastAsia" w:ascii="方正仿宋_GBK" w:hAnsi="方正仿宋_GBK" w:eastAsia="方正仿宋_GBK" w:cs="方正仿宋_GBK"/>
          <w:sz w:val="32"/>
          <w:szCs w:val="32"/>
          <w:highlight w:val="none"/>
          <w:shd w:val="clear" w:color="auto" w:fill="FFFFFF"/>
        </w:rPr>
        <w:t>万元，下降</w:t>
      </w:r>
      <w:r>
        <w:rPr>
          <w:rFonts w:hint="eastAsia" w:ascii="Times New Roman" w:hAnsi="Times New Roman" w:eastAsia="方正仿宋_GBK" w:cs="Times New Roman"/>
          <w:kern w:val="2"/>
          <w:sz w:val="32"/>
          <w:szCs w:val="22"/>
          <w:lang w:val="en-US" w:eastAsia="zh-CN" w:bidi="ar-SA"/>
        </w:rPr>
        <w:t>2.61%</w:t>
      </w:r>
      <w:r>
        <w:rPr>
          <w:rFonts w:hint="eastAsia"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kern w:val="2"/>
          <w:sz w:val="32"/>
          <w:szCs w:val="32"/>
          <w:lang w:val="en-US" w:eastAsia="zh-CN" w:bidi="ar-SA"/>
        </w:rPr>
        <w:t>严格落实公车使用规定，严格车辆维修及油料管理，费用降低。</w:t>
      </w:r>
    </w:p>
    <w:p w14:paraId="4BF9730C">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（二）“三公”经费分项支出情况</w:t>
      </w:r>
    </w:p>
    <w:p w14:paraId="25288182">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eastAsia="zh-CN"/>
        </w:rPr>
      </w:pP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highlight w:val="none"/>
          <w:shd w:val="clear" w:color="auto" w:fill="FFFFFF"/>
        </w:rPr>
        <w:t>年度本部门</w:t>
      </w:r>
      <w:r>
        <w:rPr>
          <w:rFonts w:hint="eastAsia" w:ascii="方正仿宋_GBK" w:hAnsi="方正仿宋_GBK" w:eastAsia="方正仿宋_GBK" w:cs="方正仿宋_GBK"/>
          <w:sz w:val="32"/>
          <w:szCs w:val="32"/>
          <w:highlight w:val="none"/>
          <w:shd w:val="clear" w:color="auto" w:fill="FFFFFF"/>
          <w:lang w:eastAsia="zh-CN"/>
        </w:rPr>
        <w:t>未发生</w:t>
      </w:r>
      <w:r>
        <w:rPr>
          <w:rFonts w:hint="eastAsia" w:ascii="方正仿宋_GBK" w:hAnsi="方正仿宋_GBK" w:eastAsia="方正仿宋_GBK" w:cs="方正仿宋_GBK"/>
          <w:sz w:val="32"/>
          <w:szCs w:val="32"/>
          <w:highlight w:val="none"/>
          <w:shd w:val="clear" w:color="auto" w:fill="FFFFFF"/>
        </w:rPr>
        <w:t>因公出国（境）费用</w:t>
      </w:r>
      <w:r>
        <w:rPr>
          <w:rFonts w:hint="eastAsia" w:ascii="方正仿宋_GBK" w:hAnsi="方正仿宋_GBK" w:eastAsia="方正仿宋_GBK" w:cs="方正仿宋_GBK"/>
          <w:sz w:val="32"/>
          <w:szCs w:val="32"/>
          <w:highlight w:val="none"/>
          <w:shd w:val="clear" w:color="auto" w:fill="FFFFFF"/>
          <w:lang w:eastAsia="zh-CN"/>
        </w:rPr>
        <w:t>。</w:t>
      </w:r>
    </w:p>
    <w:p w14:paraId="6BD98A91">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eastAsia="zh-CN"/>
        </w:rPr>
      </w:pP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highlight w:val="none"/>
          <w:shd w:val="clear" w:color="auto" w:fill="FFFFFF"/>
          <w:lang w:val="en-US" w:eastAsia="zh-CN"/>
        </w:rPr>
        <w:t>年度本部门未发生</w:t>
      </w:r>
      <w:r>
        <w:rPr>
          <w:rFonts w:hint="eastAsia" w:ascii="方正仿宋_GBK" w:hAnsi="方正仿宋_GBK" w:eastAsia="方正仿宋_GBK" w:cs="方正仿宋_GBK"/>
          <w:sz w:val="32"/>
          <w:szCs w:val="32"/>
          <w:highlight w:val="none"/>
          <w:shd w:val="clear" w:color="auto" w:fill="FFFFFF"/>
        </w:rPr>
        <w:t>公务车购置费</w:t>
      </w:r>
      <w:r>
        <w:rPr>
          <w:rFonts w:hint="eastAsia" w:ascii="方正仿宋_GBK" w:hAnsi="方正仿宋_GBK" w:eastAsia="方正仿宋_GBK" w:cs="方正仿宋_GBK"/>
          <w:sz w:val="32"/>
          <w:szCs w:val="32"/>
          <w:highlight w:val="none"/>
          <w:shd w:val="clear" w:color="auto" w:fill="FFFFFF"/>
          <w:lang w:eastAsia="zh-CN"/>
        </w:rPr>
        <w:t>用。</w:t>
      </w:r>
    </w:p>
    <w:p w14:paraId="22D5380A">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highlight w:val="none"/>
          <w:shd w:val="clear" w:color="auto" w:fill="FFFFFF"/>
          <w:lang w:val="en-US" w:eastAsia="zh-CN"/>
        </w:rPr>
        <w:t>年度本部门</w:t>
      </w:r>
      <w:r>
        <w:rPr>
          <w:rFonts w:hint="eastAsia" w:ascii="方正仿宋_GBK" w:hAnsi="方正仿宋_GBK" w:eastAsia="方正仿宋_GBK" w:cs="方正仿宋_GBK"/>
          <w:sz w:val="32"/>
          <w:szCs w:val="32"/>
          <w:highlight w:val="none"/>
          <w:shd w:val="clear" w:color="auto" w:fill="FFFFFF"/>
        </w:rPr>
        <w:t>公务车运行维护费</w:t>
      </w:r>
      <w:r>
        <w:rPr>
          <w:rFonts w:hint="eastAsia" w:ascii="Times New Roman" w:hAnsi="Times New Roman" w:eastAsia="方正仿宋_GBK" w:cs="Times New Roman"/>
          <w:kern w:val="2"/>
          <w:sz w:val="32"/>
          <w:szCs w:val="22"/>
          <w:lang w:val="en-US" w:eastAsia="zh-CN" w:bidi="ar-SA"/>
        </w:rPr>
        <w:t>1.49</w:t>
      </w:r>
      <w:r>
        <w:rPr>
          <w:rFonts w:hint="eastAsia"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kern w:val="2"/>
          <w:sz w:val="32"/>
          <w:szCs w:val="32"/>
          <w:lang w:val="en-US" w:eastAsia="zh-CN" w:bidi="ar-SA"/>
        </w:rPr>
        <w:t>主要用于机要文件交换、市内因公出行、交通行业业务检查等工作所需车辆的燃料费、维修费、过桥过路费、保险费等。</w:t>
      </w:r>
      <w:r>
        <w:rPr>
          <w:rFonts w:hint="eastAsia" w:ascii="方正仿宋_GBK" w:hAnsi="方正仿宋_GBK" w:eastAsia="方正仿宋_GBK" w:cs="方正仿宋_GBK"/>
          <w:sz w:val="32"/>
          <w:szCs w:val="32"/>
          <w:highlight w:val="none"/>
          <w:shd w:val="clear" w:color="auto" w:fill="FFFFFF"/>
        </w:rPr>
        <w:t>费用支出较年初预算数减少</w:t>
      </w:r>
      <w:r>
        <w:rPr>
          <w:rFonts w:hint="eastAsia" w:ascii="Times New Roman" w:hAnsi="Times New Roman" w:eastAsia="方正仿宋_GBK" w:cs="Times New Roman"/>
          <w:kern w:val="2"/>
          <w:sz w:val="32"/>
          <w:szCs w:val="22"/>
          <w:lang w:val="en-US" w:eastAsia="zh-CN" w:bidi="ar-SA"/>
        </w:rPr>
        <w:t>3.01</w:t>
      </w:r>
      <w:r>
        <w:rPr>
          <w:rFonts w:hint="eastAsia" w:ascii="方正仿宋_GBK" w:hAnsi="方正仿宋_GBK" w:eastAsia="方正仿宋_GBK" w:cs="方正仿宋_GBK"/>
          <w:sz w:val="32"/>
          <w:szCs w:val="32"/>
          <w:highlight w:val="none"/>
          <w:shd w:val="clear" w:color="auto" w:fill="FFFFFF"/>
        </w:rPr>
        <w:t>万元，下降</w:t>
      </w:r>
      <w:r>
        <w:rPr>
          <w:rFonts w:hint="eastAsia" w:ascii="Times New Roman" w:hAnsi="Times New Roman" w:eastAsia="方正仿宋_GBK" w:cs="Times New Roman"/>
          <w:kern w:val="2"/>
          <w:sz w:val="32"/>
          <w:szCs w:val="22"/>
          <w:lang w:val="en-US" w:eastAsia="zh-CN" w:bidi="ar-SA"/>
        </w:rPr>
        <w:t>66.89%</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kern w:val="2"/>
          <w:sz w:val="32"/>
          <w:szCs w:val="32"/>
          <w:lang w:val="en-US" w:eastAsia="zh-CN" w:bidi="ar-SA"/>
        </w:rPr>
        <w:t>主要原因是本单位严格落实公车使用规定，严格车辆维修及油料管理，费用降低。</w:t>
      </w:r>
      <w:r>
        <w:rPr>
          <w:rFonts w:hint="eastAsia" w:ascii="方正仿宋_GBK" w:hAnsi="方正仿宋_GBK" w:eastAsia="方正仿宋_GBK" w:cs="方正仿宋_GBK"/>
          <w:sz w:val="32"/>
          <w:szCs w:val="32"/>
          <w:highlight w:val="none"/>
          <w:shd w:val="clear" w:color="auto" w:fill="FFFFFF"/>
        </w:rPr>
        <w:t>较上年支出数减少</w:t>
      </w:r>
      <w:r>
        <w:rPr>
          <w:rFonts w:hint="eastAsia" w:ascii="Times New Roman" w:hAnsi="Times New Roman" w:eastAsia="方正仿宋_GBK" w:cs="Times New Roman"/>
          <w:kern w:val="2"/>
          <w:sz w:val="32"/>
          <w:szCs w:val="22"/>
          <w:lang w:val="en-US" w:eastAsia="zh-CN" w:bidi="ar-SA"/>
        </w:rPr>
        <w:t>0.04</w:t>
      </w:r>
      <w:r>
        <w:rPr>
          <w:rFonts w:hint="eastAsia" w:ascii="方正仿宋_GBK" w:hAnsi="方正仿宋_GBK" w:eastAsia="方正仿宋_GBK" w:cs="方正仿宋_GBK"/>
          <w:sz w:val="32"/>
          <w:szCs w:val="32"/>
          <w:highlight w:val="none"/>
          <w:shd w:val="clear" w:color="auto" w:fill="FFFFFF"/>
        </w:rPr>
        <w:t>万元，下降</w:t>
      </w:r>
      <w:r>
        <w:rPr>
          <w:rFonts w:hint="eastAsia" w:ascii="Times New Roman" w:hAnsi="Times New Roman" w:eastAsia="方正仿宋_GBK" w:cs="Times New Roman"/>
          <w:kern w:val="2"/>
          <w:sz w:val="32"/>
          <w:szCs w:val="22"/>
          <w:lang w:val="en-US" w:eastAsia="zh-CN" w:bidi="ar-SA"/>
        </w:rPr>
        <w:t>2.61%</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kern w:val="2"/>
          <w:sz w:val="32"/>
          <w:szCs w:val="32"/>
          <w:lang w:val="en-US" w:eastAsia="zh-CN" w:bidi="ar-SA"/>
        </w:rPr>
        <w:t>主要原因是本单位严格落实公车使用规定，严格车辆维修及油料管理，费用降低。</w:t>
      </w:r>
    </w:p>
    <w:p w14:paraId="1B05E6C8">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 </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lang w:val="en-US" w:eastAsia="zh-CN"/>
        </w:rPr>
        <w:t>年度本部门未发生</w:t>
      </w: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eastAsia="zh-CN"/>
        </w:rPr>
        <w:t>本年度本单位未进行公务接待活动。</w:t>
      </w:r>
    </w:p>
    <w:p w14:paraId="2CC0F65B">
      <w:pPr>
        <w:pStyle w:val="2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（三）“三公”经费实物量情况</w:t>
      </w:r>
    </w:p>
    <w:p w14:paraId="7985ED38">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highlight w:val="none"/>
          <w:shd w:val="clear" w:color="auto" w:fill="FFFFFF"/>
        </w:rPr>
        <w:t>年度本部门因公出国（境）共计</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个团组，</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人；公务用车购置</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辆，公务车保有量为</w:t>
      </w:r>
      <w:r>
        <w:rPr>
          <w:rFonts w:hint="eastAsia" w:ascii="Times New Roman" w:hAnsi="Times New Roman" w:eastAsia="方正仿宋_GBK" w:cs="Times New Roman"/>
          <w:kern w:val="2"/>
          <w:sz w:val="32"/>
          <w:szCs w:val="22"/>
          <w:lang w:val="en-US" w:eastAsia="zh-CN" w:bidi="ar-SA"/>
        </w:rPr>
        <w:t>1.00</w:t>
      </w:r>
      <w:r>
        <w:rPr>
          <w:rFonts w:hint="eastAsia" w:ascii="方正仿宋_GBK" w:hAnsi="方正仿宋_GBK" w:eastAsia="方正仿宋_GBK" w:cs="方正仿宋_GBK"/>
          <w:sz w:val="32"/>
          <w:szCs w:val="32"/>
          <w:highlight w:val="none"/>
          <w:shd w:val="clear" w:color="auto" w:fill="FFFFFF"/>
        </w:rPr>
        <w:t>辆；国内公务接待</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批次</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人，其中：国内外事接待</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批次，</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人；国（境）外公务接待</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批次</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shd w:val="clear" w:color="auto" w:fill="FFFFFF"/>
        </w:rPr>
        <w:t>人。</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年本部门人均接待费</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元</w:t>
      </w:r>
      <w:r>
        <w:rPr>
          <w:rFonts w:hint="eastAsia" w:ascii="方正仿宋_GBK" w:hAnsi="方正仿宋_GBK" w:eastAsia="方正仿宋_GBK" w:cs="方正仿宋_GBK"/>
          <w:sz w:val="32"/>
          <w:szCs w:val="32"/>
          <w:shd w:val="clear" w:color="auto" w:fill="FFFFFF"/>
        </w:rPr>
        <w:t>，车均购置费</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万元，车均维护费</w:t>
      </w:r>
      <w:r>
        <w:rPr>
          <w:rFonts w:hint="eastAsia" w:ascii="Times New Roman" w:hAnsi="Times New Roman" w:eastAsia="方正仿宋_GBK" w:cs="Times New Roman"/>
          <w:kern w:val="2"/>
          <w:sz w:val="32"/>
          <w:szCs w:val="22"/>
          <w:lang w:val="en-US" w:eastAsia="zh-CN" w:bidi="ar-SA"/>
        </w:rPr>
        <w:t>1.49</w:t>
      </w:r>
      <w:r>
        <w:rPr>
          <w:rFonts w:hint="eastAsia" w:ascii="方正仿宋_GBK" w:hAnsi="方正仿宋_GBK" w:eastAsia="方正仿宋_GBK" w:cs="方正仿宋_GBK"/>
          <w:sz w:val="32"/>
          <w:szCs w:val="32"/>
          <w:shd w:val="clear" w:color="auto" w:fill="FFFFFF"/>
        </w:rPr>
        <w:t>万元。</w:t>
      </w:r>
    </w:p>
    <w:p w14:paraId="67C7125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Style w:val="14"/>
          <w:rFonts w:hint="eastAsia" w:ascii="方正仿宋_GBK" w:hAnsi="方正仿宋_GBK" w:eastAsia="方正仿宋_GBK" w:cs="方正仿宋_GBK"/>
          <w:sz w:val="32"/>
          <w:szCs w:val="32"/>
          <w:shd w:val="clear" w:color="auto" w:fill="FFFFFF"/>
          <w:lang w:val="en-US" w:eastAsia="zh-CN"/>
        </w:rPr>
      </w:pPr>
      <w:r>
        <w:rPr>
          <w:rFonts w:hint="eastAsia" w:ascii="方正黑体_GBK" w:hAnsi="方正黑体_GBK" w:eastAsia="方正黑体_GBK" w:cs="方正黑体_GBK"/>
          <w:kern w:val="2"/>
          <w:sz w:val="32"/>
          <w:szCs w:val="22"/>
          <w:lang w:val="en-US" w:eastAsia="zh-CN" w:bidi="ar-SA"/>
        </w:rPr>
        <w:t>四、其他需要说明的事项</w:t>
      </w:r>
    </w:p>
    <w:p w14:paraId="68520CAB">
      <w:pPr>
        <w:pStyle w:val="20"/>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（一）财政拨款会议费和培训费情况说明</w:t>
      </w:r>
    </w:p>
    <w:p w14:paraId="2DA6A958">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本年度</w:t>
      </w:r>
      <w:r>
        <w:rPr>
          <w:rFonts w:hint="eastAsia" w:ascii="方正仿宋_GBK" w:hAnsi="方正仿宋_GBK" w:eastAsia="方正仿宋_GBK" w:cs="方正仿宋_GBK"/>
          <w:sz w:val="32"/>
          <w:szCs w:val="32"/>
          <w:highlight w:val="none"/>
          <w:shd w:val="clear" w:color="auto" w:fill="FFFFFF"/>
          <w:lang w:eastAsia="zh-CN"/>
        </w:rPr>
        <w:t>未发生</w:t>
      </w:r>
      <w:r>
        <w:rPr>
          <w:rFonts w:hint="eastAsia" w:ascii="方正仿宋_GBK" w:hAnsi="方正仿宋_GBK" w:eastAsia="方正仿宋_GBK" w:cs="方正仿宋_GBK"/>
          <w:sz w:val="32"/>
          <w:szCs w:val="32"/>
          <w:highlight w:val="none"/>
          <w:shd w:val="clear" w:color="auto" w:fill="FFFFFF"/>
        </w:rPr>
        <w:t>会议费。</w:t>
      </w:r>
    </w:p>
    <w:p w14:paraId="427B3CD9">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shd w:val="clear" w:color="auto" w:fill="FFFFFF"/>
        </w:rPr>
        <w:t>本年度培训费支出</w:t>
      </w:r>
      <w:r>
        <w:rPr>
          <w:rFonts w:hint="eastAsia" w:ascii="Times New Roman" w:hAnsi="Times New Roman" w:eastAsia="方正仿宋_GBK" w:cs="Times New Roman"/>
          <w:kern w:val="2"/>
          <w:sz w:val="32"/>
          <w:szCs w:val="22"/>
          <w:lang w:val="en-US" w:eastAsia="zh-CN" w:bidi="ar-SA"/>
        </w:rPr>
        <w:t>0.33万</w:t>
      </w:r>
      <w:r>
        <w:rPr>
          <w:rFonts w:hint="eastAsia" w:ascii="方正仿宋_GBK" w:hAnsi="方正仿宋_GBK" w:eastAsia="方正仿宋_GBK" w:cs="方正仿宋_GBK"/>
          <w:sz w:val="32"/>
          <w:szCs w:val="32"/>
          <w:highlight w:val="none"/>
          <w:shd w:val="clear" w:color="auto" w:fill="FFFFFF"/>
        </w:rPr>
        <w:t>元，较上年决算数减少</w:t>
      </w:r>
      <w:r>
        <w:rPr>
          <w:rFonts w:hint="eastAsia" w:ascii="Times New Roman" w:hAnsi="Times New Roman" w:eastAsia="方正仿宋_GBK" w:cs="Times New Roman"/>
          <w:kern w:val="2"/>
          <w:sz w:val="32"/>
          <w:szCs w:val="22"/>
          <w:lang w:val="en-US" w:eastAsia="zh-CN" w:bidi="ar-SA"/>
        </w:rPr>
        <w:t>0.1</w:t>
      </w:r>
      <w:r>
        <w:rPr>
          <w:rFonts w:hint="eastAsia" w:ascii="方正仿宋_GBK" w:hAnsi="方正仿宋_GBK" w:eastAsia="方正仿宋_GBK" w:cs="方正仿宋_GBK"/>
          <w:sz w:val="32"/>
          <w:szCs w:val="32"/>
          <w:highlight w:val="none"/>
          <w:shd w:val="clear" w:color="auto" w:fill="FFFFFF"/>
        </w:rPr>
        <w:t>万元，下降</w:t>
      </w:r>
      <w:r>
        <w:rPr>
          <w:rFonts w:hint="eastAsia" w:ascii="Times New Roman" w:hAnsi="Times New Roman" w:eastAsia="方正仿宋_GBK" w:cs="Times New Roman"/>
          <w:kern w:val="2"/>
          <w:sz w:val="32"/>
          <w:szCs w:val="22"/>
          <w:lang w:val="en-US" w:eastAsia="zh-CN" w:bidi="ar-SA"/>
        </w:rPr>
        <w:t>23.26%</w:t>
      </w:r>
      <w:r>
        <w:rPr>
          <w:rFonts w:hint="eastAsia"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eastAsia="zh-CN"/>
        </w:rPr>
        <w:t>本年度培训次数减少</w:t>
      </w:r>
      <w:r>
        <w:rPr>
          <w:rFonts w:hint="eastAsia" w:ascii="方正仿宋_GBK" w:hAnsi="方正仿宋_GBK" w:eastAsia="方正仿宋_GBK" w:cs="方正仿宋_GBK"/>
          <w:sz w:val="32"/>
          <w:szCs w:val="32"/>
          <w:shd w:val="clear" w:color="auto" w:fill="FFFFFF"/>
        </w:rPr>
        <w:t>。</w:t>
      </w:r>
    </w:p>
    <w:p w14:paraId="3BEF2BDE">
      <w:pPr>
        <w:pStyle w:val="10"/>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firstLineChars="0"/>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（二）机关运行经费情况说明</w:t>
      </w:r>
    </w:p>
    <w:p w14:paraId="106ACFAD">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auto"/>
        </w:rPr>
      </w:pPr>
      <w:r>
        <w:rPr>
          <w:rStyle w:val="14"/>
          <w:rFonts w:hint="eastAsia" w:ascii="方正仿宋_GBK" w:hAnsi="方正仿宋_GBK" w:eastAsia="方正仿宋_GBK" w:cs="方正仿宋_GBK"/>
          <w:b w:val="0"/>
          <w:bCs/>
          <w:sz w:val="32"/>
          <w:szCs w:val="32"/>
          <w:shd w:val="clear" w:color="auto" w:fill="auto"/>
        </w:rPr>
        <w:t>按照部门决算列报口径，我单位不在机关运行经费统计范围之内。</w:t>
      </w:r>
    </w:p>
    <w:p w14:paraId="6A3A2434">
      <w:pPr>
        <w:pStyle w:val="10"/>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firstLineChars="0"/>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（三）国有资产占用情况说明</w:t>
      </w:r>
    </w:p>
    <w:p w14:paraId="3A0F7846">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Times New Roman" w:hAnsi="Times New Roman" w:eastAsia="方正仿宋_GBK" w:cs="Times New Roman"/>
          <w:kern w:val="2"/>
          <w:sz w:val="32"/>
          <w:szCs w:val="22"/>
          <w:lang w:val="en-US" w:eastAsia="zh-CN" w:bidi="ar-SA"/>
        </w:rPr>
        <w:t>2024</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cs="Times New Roman"/>
          <w:kern w:val="2"/>
          <w:sz w:val="32"/>
          <w:szCs w:val="22"/>
          <w:lang w:val="en-US" w:eastAsia="zh-CN" w:bidi="ar-SA"/>
        </w:rPr>
        <w:t>12</w:t>
      </w:r>
      <w:r>
        <w:rPr>
          <w:rFonts w:hint="eastAsia" w:ascii="方正仿宋_GBK" w:hAnsi="方正仿宋_GBK" w:eastAsia="方正仿宋_GBK" w:cs="方正仿宋_GBK"/>
          <w:sz w:val="32"/>
          <w:szCs w:val="32"/>
          <w:shd w:val="clear" w:color="auto" w:fill="FFFFFF"/>
        </w:rPr>
        <w:t>月</w:t>
      </w:r>
      <w:r>
        <w:rPr>
          <w:rFonts w:hint="eastAsia" w:ascii="Times New Roman" w:hAnsi="Times New Roman" w:eastAsia="方正仿宋_GBK" w:cs="Times New Roman"/>
          <w:kern w:val="2"/>
          <w:sz w:val="32"/>
          <w:szCs w:val="22"/>
          <w:lang w:val="en-US" w:eastAsia="zh-CN" w:bidi="ar-SA"/>
        </w:rPr>
        <w:t>31</w:t>
      </w:r>
      <w:r>
        <w:rPr>
          <w:rFonts w:hint="eastAsia" w:ascii="方正仿宋_GBK" w:hAnsi="方正仿宋_GBK" w:eastAsia="方正仿宋_GBK" w:cs="方正仿宋_GBK"/>
          <w:sz w:val="32"/>
          <w:szCs w:val="32"/>
          <w:shd w:val="clear" w:color="auto" w:fill="FFFFFF"/>
        </w:rPr>
        <w:t>日，本部门共</w:t>
      </w:r>
      <w:r>
        <w:rPr>
          <w:rFonts w:hint="eastAsia" w:ascii="方正仿宋_GBK" w:hAnsi="方正仿宋_GBK" w:eastAsia="方正仿宋_GBK" w:cs="方正仿宋_GBK"/>
          <w:sz w:val="32"/>
          <w:szCs w:val="32"/>
          <w:highlight w:val="none"/>
          <w:shd w:val="clear" w:color="auto" w:fill="FFFFFF"/>
        </w:rPr>
        <w:t>有车辆</w:t>
      </w:r>
      <w:r>
        <w:rPr>
          <w:rFonts w:hint="eastAsia" w:ascii="Times New Roman" w:hAnsi="Times New Roman" w:eastAsia="方正仿宋_GBK" w:cs="Times New Roman"/>
          <w:kern w:val="2"/>
          <w:sz w:val="32"/>
          <w:szCs w:val="22"/>
          <w:lang w:val="en-US" w:eastAsia="zh-CN" w:bidi="ar-SA"/>
        </w:rPr>
        <w:t>1.00</w:t>
      </w:r>
      <w:r>
        <w:rPr>
          <w:rFonts w:hint="eastAsia" w:ascii="方正仿宋_GBK" w:hAnsi="方正仿宋_GBK" w:eastAsia="方正仿宋_GBK" w:cs="方正仿宋_GBK"/>
          <w:sz w:val="32"/>
          <w:szCs w:val="32"/>
          <w:highlight w:val="none"/>
          <w:shd w:val="clear" w:color="auto" w:fill="FFFFFF"/>
        </w:rPr>
        <w:t>辆，其中，副部（省）级及以上领导用车</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辆</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highlight w:val="none"/>
          <w:shd w:val="clear" w:color="auto" w:fill="FFFFFF"/>
        </w:rPr>
        <w:t>主要负责人用车</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辆、机要通信用车</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辆、应急保障用车</w:t>
      </w:r>
      <w:r>
        <w:rPr>
          <w:rFonts w:hint="eastAsia" w:ascii="Times New Roman" w:hAnsi="Times New Roman" w:eastAsia="方正仿宋_GBK" w:cs="Times New Roman"/>
          <w:kern w:val="2"/>
          <w:sz w:val="32"/>
          <w:szCs w:val="22"/>
          <w:lang w:val="en-US" w:eastAsia="zh-CN" w:bidi="ar-SA"/>
        </w:rPr>
        <w:t>1.00</w:t>
      </w:r>
      <w:r>
        <w:rPr>
          <w:rFonts w:hint="eastAsia" w:ascii="方正仿宋_GBK" w:hAnsi="方正仿宋_GBK" w:eastAsia="方正仿宋_GBK" w:cs="方正仿宋_GBK"/>
          <w:sz w:val="32"/>
          <w:szCs w:val="32"/>
          <w:highlight w:val="none"/>
          <w:shd w:val="clear" w:color="auto" w:fill="FFFFFF"/>
        </w:rPr>
        <w:t>辆、执法执勤用车</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辆，特种专业技术用车</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辆，离退休干部用车</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highlight w:val="none"/>
          <w:shd w:val="clear" w:color="auto" w:fill="FFFFFF"/>
        </w:rPr>
        <w:t>辆</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shd w:val="clear" w:color="auto" w:fill="FFFFFF"/>
        </w:rPr>
        <w:t>单价</w:t>
      </w:r>
      <w:r>
        <w:rPr>
          <w:rFonts w:hint="eastAsia" w:ascii="Times New Roman" w:hAnsi="Times New Roman" w:eastAsia="方正仿宋_GBK" w:cs="Times New Roman"/>
          <w:kern w:val="2"/>
          <w:sz w:val="32"/>
          <w:szCs w:val="22"/>
          <w:lang w:val="en-US" w:eastAsia="zh-CN" w:bidi="ar-SA"/>
        </w:rPr>
        <w:t>100</w:t>
      </w:r>
      <w:r>
        <w:rPr>
          <w:rFonts w:hint="eastAsia" w:ascii="方正仿宋_GBK" w:hAnsi="方正仿宋_GBK" w:eastAsia="方正仿宋_GBK" w:cs="方正仿宋_GBK"/>
          <w:sz w:val="32"/>
          <w:szCs w:val="32"/>
          <w:shd w:val="clear" w:color="auto" w:fill="FFFFFF"/>
        </w:rPr>
        <w:t>万元（含）以上专用设备</w:t>
      </w:r>
      <w:r>
        <w:rPr>
          <w:rFonts w:hint="eastAsia" w:ascii="Times New Roman" w:hAnsi="Times New Roman" w:eastAsia="方正仿宋_GBK" w:cs="Times New Roman"/>
          <w:kern w:val="2"/>
          <w:sz w:val="32"/>
          <w:szCs w:val="22"/>
          <w:lang w:val="en-US" w:eastAsia="zh-CN" w:bidi="ar-SA"/>
        </w:rPr>
        <w:t>0.00</w:t>
      </w:r>
      <w:r>
        <w:rPr>
          <w:rFonts w:hint="eastAsia" w:ascii="方正仿宋_GBK" w:hAnsi="方正仿宋_GBK" w:eastAsia="方正仿宋_GBK" w:cs="方正仿宋_GBK"/>
          <w:sz w:val="32"/>
          <w:szCs w:val="32"/>
          <w:shd w:val="clear" w:color="auto" w:fill="FFFFFF"/>
        </w:rPr>
        <w:t>台（套）。</w:t>
      </w:r>
    </w:p>
    <w:p w14:paraId="5037AA4F">
      <w:pPr>
        <w:pStyle w:val="10"/>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firstLineChars="0"/>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（四）政府采购支出情况说明</w:t>
      </w:r>
    </w:p>
    <w:p w14:paraId="5BD7AB41">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auto"/>
        </w:rPr>
      </w:pPr>
      <w:r>
        <w:rPr>
          <w:rFonts w:hint="eastAsia" w:ascii="Times New Roman" w:hAnsi="Times New Roman" w:eastAsia="方正仿宋_GBK" w:cs="Times New Roman"/>
          <w:kern w:val="2"/>
          <w:sz w:val="32"/>
          <w:szCs w:val="22"/>
          <w:lang w:val="en-US" w:eastAsia="zh-CN" w:bidi="ar-SA"/>
        </w:rPr>
        <w:t>2024</w:t>
      </w:r>
      <w:r>
        <w:rPr>
          <w:rStyle w:val="14"/>
          <w:rFonts w:hint="eastAsia" w:ascii="方正仿宋_GBK" w:hAnsi="方正仿宋_GBK" w:eastAsia="方正仿宋_GBK" w:cs="方正仿宋_GBK"/>
          <w:b w:val="0"/>
          <w:bCs/>
          <w:sz w:val="32"/>
          <w:szCs w:val="32"/>
          <w:shd w:val="clear" w:color="auto" w:fill="auto"/>
        </w:rPr>
        <w:t>年度我单位未发生政府采购事项，无相关经费支出。</w:t>
      </w:r>
    </w:p>
    <w:p w14:paraId="3559F777">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Style w:val="17"/>
          <w:rFonts w:hint="eastAsia" w:ascii="方正仿宋_GBK" w:hAnsi="方正仿宋_GBK" w:eastAsia="方正仿宋_GBK" w:cs="方正仿宋_GBK"/>
          <w:b/>
          <w:bCs/>
          <w:sz w:val="32"/>
          <w:szCs w:val="32"/>
          <w:shd w:val="clear" w:fill="FFFFFF"/>
        </w:rPr>
        <w:t xml:space="preserve"> </w:t>
      </w:r>
      <w:r>
        <w:rPr>
          <w:rStyle w:val="17"/>
          <w:rFonts w:hint="eastAsia" w:ascii="方正仿宋_GBK" w:hAnsi="方正仿宋_GBK" w:eastAsia="方正仿宋_GBK" w:cs="方正仿宋_GBK"/>
          <w:b/>
          <w:bCs/>
          <w:sz w:val="32"/>
          <w:szCs w:val="32"/>
          <w:shd w:val="clear" w:fill="FFFFFF"/>
          <w:lang w:val="en-US" w:eastAsia="zh-CN"/>
        </w:rPr>
        <w:t xml:space="preserve">  </w:t>
      </w:r>
      <w:r>
        <w:rPr>
          <w:rFonts w:hint="eastAsia" w:ascii="方正黑体_GBK" w:hAnsi="方正黑体_GBK" w:eastAsia="方正黑体_GBK" w:cs="方正黑体_GBK"/>
          <w:kern w:val="2"/>
          <w:sz w:val="32"/>
          <w:szCs w:val="22"/>
          <w:lang w:val="en-US" w:eastAsia="zh-CN" w:bidi="ar-SA"/>
        </w:rPr>
        <w:t xml:space="preserve"> 五、专业名词解释</w:t>
      </w:r>
    </w:p>
    <w:p w14:paraId="2E89949C">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410E310">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26E3443">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8DB8037">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EAE93F8">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CFE9522">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180ABA9">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16738EE">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80F9197">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95E38F2">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DCBE980">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5CC1045">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94FBE3">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9DF0FAE">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3161844">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10AE490">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6A8AF06">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8F70FED">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kern w:val="2"/>
          <w:sz w:val="32"/>
          <w:szCs w:val="22"/>
          <w:lang w:val="en-US" w:eastAsia="zh-CN" w:bidi="ar-SA"/>
        </w:rPr>
        <w:t>六、决算公开联系方式及信息反馈渠道</w:t>
      </w:r>
    </w:p>
    <w:p w14:paraId="1ECB6E5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322FED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eastAsia="zh-CN"/>
        </w:rPr>
        <w:t>白雁翎</w:t>
      </w:r>
      <w:r>
        <w:rPr>
          <w:rFonts w:ascii="Times New Roman" w:hAnsi="Times New Roman" w:eastAsia="方正仿宋_GBK"/>
          <w:sz w:val="32"/>
        </w:rPr>
        <w:t xml:space="preserve">       </w:t>
      </w:r>
      <w:r>
        <w:rPr>
          <w:rFonts w:hint="eastAsia" w:ascii="Times New Roman" w:hAnsi="Times New Roman" w:eastAsia="方正仿宋_GBK"/>
          <w:sz w:val="32"/>
          <w:lang w:val="en-US" w:eastAsia="zh-CN"/>
        </w:rPr>
        <w:t>02378442652</w:t>
      </w:r>
      <w:r>
        <w:rPr>
          <w:rFonts w:hint="eastAsia" w:ascii="方正仿宋_GBK" w:hAnsi="方正仿宋_GBK" w:eastAsia="方正仿宋_GBK" w:cs="方正仿宋_GBK"/>
          <w:color w:val="auto"/>
          <w:kern w:val="0"/>
          <w:sz w:val="32"/>
          <w:szCs w:val="32"/>
          <w:shd w:val="clear" w:fill="FFFFFF"/>
        </w:rPr>
        <w:t xml:space="preserve">  </w:t>
      </w:r>
    </w:p>
    <w:p w14:paraId="71D60BCC">
      <w:pPr>
        <w:pStyle w:val="15"/>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4"/>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1B0DA2DF">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6044">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ADBE9CA">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4A7AD">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36D723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EDD8B14">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1174">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037376"/>
    <w:rsid w:val="0E3A5F83"/>
    <w:rsid w:val="0F836721"/>
    <w:rsid w:val="0FA25D96"/>
    <w:rsid w:val="107B59E5"/>
    <w:rsid w:val="10EC0126"/>
    <w:rsid w:val="10F70B9A"/>
    <w:rsid w:val="111445C7"/>
    <w:rsid w:val="114278C6"/>
    <w:rsid w:val="1158083A"/>
    <w:rsid w:val="11643A4B"/>
    <w:rsid w:val="11ED0F98"/>
    <w:rsid w:val="11F03528"/>
    <w:rsid w:val="12C921C4"/>
    <w:rsid w:val="133A763F"/>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A60AE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973539"/>
    <w:rsid w:val="3ADD7F09"/>
    <w:rsid w:val="3B1705E5"/>
    <w:rsid w:val="3B18334B"/>
    <w:rsid w:val="3B36794F"/>
    <w:rsid w:val="3B6F6EE0"/>
    <w:rsid w:val="3C1520D5"/>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426F62"/>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1676FD"/>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方正小标宋_GBK"/>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3935</Words>
  <Characters>22430</Characters>
  <Lines>186</Lines>
  <Paragraphs>52</Paragraphs>
  <TotalTime>4</TotalTime>
  <ScaleCrop>false</ScaleCrop>
  <LinksUpToDate>false</LinksUpToDate>
  <CharactersWithSpaces>26313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冉璇</cp:lastModifiedBy>
  <cp:lastPrinted>2025-09-11T06:55:00Z</cp:lastPrinted>
  <dcterms:modified xsi:type="dcterms:W3CDTF">2025-10-23T09:17:17Z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eyJoZGlkIjoiMGViZWRlM2YzNGIwOTUyMGNiYWU4YjczNTY4NTc3ZjMifQ==</vt:lpwstr>
  </property>
</Properties>
</file>