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jc w:val="center"/>
        <w:rPr>
          <w:rFonts w:hint="eastAsia" w:ascii="方正小标宋_GBK" w:hAnsi="华文中宋" w:eastAsia="方正小标宋_GBK" w:cs="华文中宋"/>
          <w:sz w:val="44"/>
          <w:szCs w:val="44"/>
          <w:lang w:val="en-US" w:eastAsia="zh-CN"/>
        </w:rPr>
      </w:pPr>
      <w:r>
        <w:rPr>
          <w:rFonts w:hint="eastAsia" w:ascii="方正小标宋_GBK" w:hAnsi="华文中宋" w:eastAsia="方正小标宋_GBK" w:cs="华文中宋"/>
          <w:sz w:val="44"/>
          <w:szCs w:val="44"/>
        </w:rPr>
        <w:t>彭水苗族土家族自治县</w:t>
      </w:r>
      <w:r>
        <w:rPr>
          <w:rFonts w:hint="eastAsia" w:ascii="方正小标宋_GBK" w:hAnsi="华文中宋" w:eastAsia="方正小标宋_GBK" w:cs="华文中宋"/>
          <w:sz w:val="44"/>
          <w:szCs w:val="44"/>
          <w:lang w:eastAsia="zh-CN"/>
        </w:rPr>
        <w:t>民族幼儿园</w:t>
      </w:r>
    </w:p>
    <w:p>
      <w:pPr>
        <w:spacing w:line="550" w:lineRule="exact"/>
        <w:jc w:val="center"/>
        <w:rPr>
          <w:rFonts w:ascii="方正黑体_GBK" w:hAnsi="黑体" w:eastAsia="方正黑体_GBK" w:cs="仿宋_GB2312"/>
          <w:sz w:val="32"/>
        </w:rPr>
      </w:pPr>
      <w:r>
        <w:rPr>
          <w:rFonts w:hint="eastAsia" w:ascii="方正小标宋_GBK" w:hAnsi="华文中宋" w:eastAsia="方正小标宋_GBK" w:cs="华文中宋"/>
          <w:sz w:val="44"/>
          <w:szCs w:val="44"/>
        </w:rPr>
        <w:t>2025年部门预算情况说明</w:t>
      </w:r>
    </w:p>
    <w:p>
      <w:pPr>
        <w:spacing w:line="550" w:lineRule="exact"/>
        <w:ind w:firstLine="640" w:firstLineChars="200"/>
        <w:rPr>
          <w:rFonts w:ascii="方正黑体_GBK" w:hAnsi="黑体" w:eastAsia="方正黑体_GBK" w:cs="仿宋_GB2312"/>
          <w:sz w:val="32"/>
        </w:rPr>
      </w:pPr>
    </w:p>
    <w:p>
      <w:pPr>
        <w:spacing w:line="55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550" w:lineRule="exact"/>
        <w:ind w:firstLine="640" w:firstLineChars="200"/>
        <w:rPr>
          <w:rFonts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spacing w:line="550" w:lineRule="exact"/>
        <w:ind w:firstLine="640" w:firstLineChars="200"/>
        <w:rPr>
          <w:rFonts w:hint="eastAsia" w:ascii="方正仿宋_GBK" w:hAnsi="仿宋_GB2312" w:eastAsia="方正仿宋_GBK" w:cs="仿宋_GB2312"/>
          <w:kern w:val="2"/>
          <w:sz w:val="32"/>
          <w:szCs w:val="22"/>
          <w:highlight w:val="none"/>
          <w:lang w:val="en-US" w:eastAsia="zh-CN" w:bidi="ar-SA"/>
        </w:rPr>
      </w:pPr>
      <w:r>
        <w:rPr>
          <w:rFonts w:hint="eastAsia" w:ascii="方正仿宋_GBK" w:hAnsi="仿宋_GB2312" w:eastAsia="方正仿宋_GBK" w:cs="仿宋_GB2312"/>
          <w:kern w:val="2"/>
          <w:sz w:val="32"/>
          <w:szCs w:val="22"/>
          <w:highlight w:val="none"/>
          <w:lang w:val="en-US" w:eastAsia="zh-CN" w:bidi="ar-SA"/>
        </w:rPr>
        <w:t>我园秉承“函育祖国花朵，辉彩民族未来”的教育理念，致力于提供优质的幼儿教育服务。主要职责包括：实施幼儿保育和教育，促进幼儿全面发展。开展家园共育活动，加强与家长的沟通与合作。落实幼儿园安全管理制度，确保幼儿在园安全。积极参与教育研究与改革，提升教育教学质量。</w:t>
      </w:r>
    </w:p>
    <w:p>
      <w:pPr>
        <w:spacing w:line="550" w:lineRule="exact"/>
        <w:ind w:firstLine="640" w:firstLineChars="200"/>
        <w:rPr>
          <w:rFonts w:ascii="方正楷体_GBK" w:hAnsi="方正楷体_GBK" w:eastAsia="方正楷体_GBK" w:cs="方正楷体_GBK"/>
          <w:sz w:val="32"/>
        </w:rPr>
      </w:pPr>
      <w:r>
        <w:rPr>
          <w:rFonts w:hint="eastAsia" w:ascii="方正楷体_GBK" w:hAnsi="方正楷体_GBK" w:eastAsia="方正楷体_GBK" w:cs="方正楷体_GBK"/>
          <w:sz w:val="32"/>
        </w:rPr>
        <w:t>（二）单位构成</w:t>
      </w:r>
    </w:p>
    <w:p>
      <w:pPr>
        <w:spacing w:line="550" w:lineRule="exact"/>
        <w:ind w:firstLine="640" w:firstLineChars="200"/>
        <w:rPr>
          <w:rFonts w:hint="eastAsia" w:ascii="方正仿宋_GBK" w:hAnsi="仿宋_GB2312" w:eastAsia="方正仿宋_GBK" w:cs="仿宋_GB2312"/>
          <w:sz w:val="32"/>
          <w:highlight w:val="none"/>
          <w:lang w:eastAsia="zh-CN"/>
        </w:rPr>
      </w:pPr>
      <w:r>
        <w:rPr>
          <w:rFonts w:hint="eastAsia" w:ascii="方正仿宋_GBK" w:hAnsi="仿宋_GB2312" w:eastAsia="方正仿宋_GBK" w:cs="仿宋_GB2312"/>
          <w:sz w:val="32"/>
          <w:highlight w:val="none"/>
          <w:lang w:eastAsia="zh-CN"/>
        </w:rPr>
        <w:t>彭水苗族土家族自治县民族幼儿园单位内设6个机构处室，分别是行政办公室办、保教处、卫生保健处、安稳办、后勤办、工会。</w:t>
      </w:r>
    </w:p>
    <w:p>
      <w:pPr>
        <w:spacing w:line="550" w:lineRule="exact"/>
        <w:ind w:firstLine="640" w:firstLineChars="200"/>
        <w:rPr>
          <w:rFonts w:ascii="方正仿宋_GBK" w:hAnsi="黑体" w:eastAsia="方正仿宋_GBK" w:cs="仿宋_GB2312"/>
          <w:sz w:val="32"/>
        </w:rPr>
      </w:pPr>
      <w:r>
        <w:rPr>
          <w:rFonts w:hint="eastAsia" w:ascii="方正黑体_GBK" w:hAnsi="黑体" w:eastAsia="方正黑体_GBK" w:cs="仿宋_GB2312"/>
          <w:sz w:val="32"/>
        </w:rPr>
        <w:t>二、单位收支总体情况</w:t>
      </w:r>
    </w:p>
    <w:p>
      <w:pPr>
        <w:spacing w:line="550" w:lineRule="exact"/>
        <w:ind w:firstLine="640" w:firstLineChars="200"/>
        <w:rPr>
          <w:rFonts w:ascii="方正仿宋_GBK" w:hAnsi="仿宋_GB2312" w:eastAsia="方正仿宋_GBK" w:cs="仿宋_GB2312"/>
          <w:sz w:val="32"/>
        </w:rPr>
      </w:pPr>
      <w:r>
        <w:rPr>
          <w:rFonts w:hint="eastAsia" w:ascii="方正楷体_GBK" w:hAnsi="方正楷体_GBK" w:eastAsia="方正楷体_GBK" w:cs="方正楷体_GBK"/>
          <w:sz w:val="32"/>
        </w:rPr>
        <w:t>（一）收入预算：</w:t>
      </w:r>
      <w:r>
        <w:rPr>
          <w:rFonts w:hint="eastAsia" w:ascii="方正仿宋_GBK" w:hAnsi="仿宋_GB2312" w:eastAsia="方正仿宋_GBK" w:cs="仿宋_GB2312"/>
          <w:sz w:val="32"/>
        </w:rPr>
        <w:t>2025</w:t>
      </w:r>
      <w:r>
        <w:rPr>
          <w:rFonts w:hint="eastAsia" w:ascii="方正仿宋_GBK" w:hAnsi="仿宋_GB2312" w:eastAsia="方正仿宋_GBK" w:cs="仿宋_GB2312"/>
          <w:sz w:val="32"/>
          <w:lang w:eastAsia="zh-CN"/>
        </w:rPr>
        <w:t>年年</w:t>
      </w:r>
      <w:r>
        <w:rPr>
          <w:rFonts w:hint="eastAsia" w:ascii="方正仿宋_GBK" w:hAnsi="仿宋_GB2312" w:eastAsia="方正仿宋_GBK" w:cs="仿宋_GB2312"/>
          <w:sz w:val="32"/>
        </w:rPr>
        <w:t>初预算数</w:t>
      </w:r>
      <w:r>
        <w:rPr>
          <w:rFonts w:hint="eastAsia" w:ascii="方正仿宋_GBK" w:hAnsi="仿宋_GB2312" w:eastAsia="方正仿宋_GBK" w:cs="仿宋_GB2312"/>
          <w:sz w:val="32"/>
          <w:lang w:val="en-US" w:eastAsia="zh-CN"/>
        </w:rPr>
        <w:t>642.09</w:t>
      </w:r>
      <w:r>
        <w:rPr>
          <w:rFonts w:hint="eastAsia" w:ascii="方正仿宋_GBK" w:hAnsi="仿宋_GB2312" w:eastAsia="方正仿宋_GBK" w:cs="仿宋_GB2312"/>
          <w:sz w:val="32"/>
        </w:rPr>
        <w:t>万元，其中一般公共预算拨款</w:t>
      </w:r>
      <w:r>
        <w:rPr>
          <w:rFonts w:hint="eastAsia" w:ascii="方正仿宋_GBK" w:hAnsi="仿宋_GB2312" w:eastAsia="方正仿宋_GBK" w:cs="仿宋_GB2312"/>
          <w:sz w:val="32"/>
          <w:lang w:val="en-US" w:eastAsia="zh-CN"/>
        </w:rPr>
        <w:t>436.17</w:t>
      </w:r>
      <w:r>
        <w:rPr>
          <w:rFonts w:hint="eastAsia" w:ascii="方正仿宋_GBK" w:hAnsi="仿宋_GB2312" w:eastAsia="方正仿宋_GBK" w:cs="仿宋_GB2312"/>
          <w:sz w:val="32"/>
        </w:rPr>
        <w:t xml:space="preserve">万元，政府性基金预算拨款0.00万元，国有资本经营预算收入0.00万元，事业收入205.92万元，事业单位经营收入0.00万元，其他收入0.00万，财政专户管理资金  </w:t>
      </w:r>
      <w:r>
        <w:rPr>
          <w:rFonts w:hint="eastAsia" w:ascii="方正仿宋_GBK" w:hAnsi="仿宋_GB2312" w:eastAsia="方正仿宋_GBK" w:cs="仿宋_GB2312"/>
          <w:sz w:val="32"/>
          <w:lang w:val="en-US" w:eastAsia="zh-CN"/>
        </w:rPr>
        <w:t>205.92</w:t>
      </w:r>
      <w:r>
        <w:rPr>
          <w:rFonts w:hint="eastAsia" w:ascii="方正仿宋_GBK" w:hAnsi="仿宋_GB2312" w:eastAsia="方正仿宋_GBK" w:cs="仿宋_GB2312"/>
          <w:sz w:val="32"/>
        </w:rPr>
        <w:t>万元。</w:t>
      </w:r>
    </w:p>
    <w:p>
      <w:pPr>
        <w:spacing w:line="550" w:lineRule="exact"/>
        <w:ind w:firstLine="640" w:firstLineChars="200"/>
        <w:rPr>
          <w:rFonts w:ascii="方正仿宋_GBK" w:hAnsi="仿宋_GB2312" w:eastAsia="方正仿宋_GBK" w:cs="仿宋_GB2312"/>
          <w:sz w:val="32"/>
        </w:rPr>
      </w:pPr>
      <w:r>
        <w:rPr>
          <w:rFonts w:hint="eastAsia" w:ascii="方正楷体_GBK" w:hAnsi="方正楷体_GBK" w:eastAsia="方正楷体_GBK" w:cs="方正楷体_GBK"/>
          <w:sz w:val="32"/>
        </w:rPr>
        <w:t>（二）支出预算：</w:t>
      </w:r>
      <w:r>
        <w:rPr>
          <w:rFonts w:hint="eastAsia" w:ascii="方正仿宋_GBK" w:hAnsi="仿宋_GB2312" w:eastAsia="方正仿宋_GBK" w:cs="仿宋_GB2312"/>
          <w:sz w:val="32"/>
        </w:rPr>
        <w:t>2025</w:t>
      </w:r>
      <w:r>
        <w:rPr>
          <w:rFonts w:hint="eastAsia" w:ascii="方正仿宋_GBK" w:hAnsi="仿宋_GB2312" w:eastAsia="方正仿宋_GBK" w:cs="仿宋_GB2312"/>
          <w:sz w:val="32"/>
          <w:lang w:eastAsia="zh-CN"/>
        </w:rPr>
        <w:t>年</w:t>
      </w:r>
      <w:r>
        <w:rPr>
          <w:rFonts w:hint="eastAsia" w:ascii="方正仿宋_GBK" w:hAnsi="仿宋_GB2312" w:eastAsia="方正仿宋_GBK" w:cs="仿宋_GB2312"/>
          <w:sz w:val="32"/>
        </w:rPr>
        <w:t>年初预算数</w:t>
      </w:r>
      <w:r>
        <w:rPr>
          <w:rFonts w:hint="eastAsia" w:ascii="方正仿宋_GBK" w:hAnsi="仿宋_GB2312" w:eastAsia="方正仿宋_GBK" w:cs="仿宋_GB2312"/>
          <w:sz w:val="32"/>
          <w:lang w:val="en-US" w:eastAsia="zh-CN"/>
        </w:rPr>
        <w:t>642.09</w:t>
      </w:r>
      <w:r>
        <w:rPr>
          <w:rFonts w:hint="eastAsia" w:ascii="方正仿宋_GBK" w:hAnsi="仿宋_GB2312" w:eastAsia="方正仿宋_GBK" w:cs="仿宋_GB2312"/>
          <w:sz w:val="32"/>
        </w:rPr>
        <w:t>万元，其中一般公共服务教育支出预算</w:t>
      </w:r>
      <w:r>
        <w:rPr>
          <w:rFonts w:hint="eastAsia" w:ascii="方正仿宋_GBK" w:hAnsi="仿宋_GB2312" w:eastAsia="方正仿宋_GBK" w:cs="仿宋_GB2312"/>
          <w:sz w:val="32"/>
          <w:lang w:val="en-US" w:eastAsia="zh-CN"/>
        </w:rPr>
        <w:t>537.14</w:t>
      </w:r>
      <w:r>
        <w:rPr>
          <w:rFonts w:hint="eastAsia" w:ascii="方正仿宋_GBK" w:hAnsi="仿宋_GB2312" w:eastAsia="方正仿宋_GBK" w:cs="仿宋_GB2312"/>
          <w:sz w:val="32"/>
        </w:rPr>
        <w:t>万元，社会保障和就业支出预算</w:t>
      </w:r>
      <w:r>
        <w:rPr>
          <w:rFonts w:hint="eastAsia" w:ascii="方正仿宋_GBK" w:hAnsi="仿宋_GB2312" w:eastAsia="方正仿宋_GBK" w:cs="仿宋_GB2312"/>
          <w:sz w:val="32"/>
          <w:lang w:val="en-US" w:eastAsia="zh-CN"/>
        </w:rPr>
        <w:t>63.55</w:t>
      </w:r>
      <w:r>
        <w:rPr>
          <w:rFonts w:hint="eastAsia" w:ascii="方正仿宋_GBK" w:hAnsi="仿宋_GB2312" w:eastAsia="方正仿宋_GBK" w:cs="仿宋_GB2312"/>
          <w:sz w:val="32"/>
        </w:rPr>
        <w:t>万元，卫生健康支出预算</w:t>
      </w:r>
      <w:r>
        <w:rPr>
          <w:rFonts w:hint="eastAsia" w:ascii="方正仿宋_GBK" w:hAnsi="仿宋_GB2312" w:eastAsia="方正仿宋_GBK" w:cs="仿宋_GB2312"/>
          <w:sz w:val="32"/>
          <w:lang w:val="en-US" w:eastAsia="zh-CN"/>
        </w:rPr>
        <w:t>19.42</w:t>
      </w:r>
      <w:r>
        <w:rPr>
          <w:rFonts w:hint="eastAsia" w:ascii="方正仿宋_GBK" w:hAnsi="仿宋_GB2312" w:eastAsia="方正仿宋_GBK" w:cs="仿宋_GB2312"/>
          <w:sz w:val="32"/>
        </w:rPr>
        <w:t>万元，住房保障支出预算</w:t>
      </w:r>
      <w:r>
        <w:rPr>
          <w:rFonts w:hint="eastAsia" w:ascii="方正仿宋_GBK" w:hAnsi="仿宋_GB2312" w:eastAsia="方正仿宋_GBK" w:cs="仿宋_GB2312"/>
          <w:sz w:val="32"/>
          <w:lang w:val="en-US" w:eastAsia="zh-CN"/>
        </w:rPr>
        <w:t>21.99</w:t>
      </w:r>
      <w:r>
        <w:rPr>
          <w:rFonts w:hint="eastAsia" w:ascii="方正仿宋_GBK" w:hAnsi="仿宋_GB2312" w:eastAsia="方正仿宋_GBK" w:cs="仿宋_GB2312"/>
          <w:sz w:val="32"/>
        </w:rPr>
        <w:t>万。</w:t>
      </w:r>
    </w:p>
    <w:p>
      <w:pPr>
        <w:spacing w:line="55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三、单位预算情况说明</w:t>
      </w:r>
    </w:p>
    <w:p>
      <w:pPr>
        <w:spacing w:line="600" w:lineRule="exact"/>
        <w:ind w:firstLine="640" w:firstLineChars="200"/>
        <w:rPr>
          <w:rFonts w:hint="eastAsia" w:ascii="方正仿宋_GBK" w:hAnsi="仿宋_GB2312" w:eastAsia="方正仿宋_GBK" w:cs="仿宋_GB2312"/>
          <w:sz w:val="32"/>
          <w:highlight w:val="none"/>
        </w:rPr>
      </w:pPr>
      <w:r>
        <w:rPr>
          <w:rFonts w:hint="eastAsia" w:ascii="方正仿宋_GBK" w:hAnsi="仿宋_GB2312" w:eastAsia="方正仿宋_GBK" w:cs="仿宋_GB2312"/>
          <w:sz w:val="32"/>
        </w:rPr>
        <w:t>2025年一般公共预算财政拨款收入</w:t>
      </w:r>
      <w:r>
        <w:rPr>
          <w:rFonts w:hint="eastAsia" w:ascii="方正仿宋_GBK" w:hAnsi="仿宋_GB2312" w:eastAsia="方正仿宋_GBK" w:cs="仿宋_GB2312"/>
          <w:sz w:val="32"/>
          <w:lang w:val="en-US" w:eastAsia="zh-CN"/>
        </w:rPr>
        <w:t>436.17</w:t>
      </w:r>
      <w:r>
        <w:rPr>
          <w:rFonts w:hint="eastAsia" w:ascii="方正仿宋_GBK" w:hAnsi="仿宋_GB2312" w:eastAsia="方正仿宋_GBK" w:cs="仿宋_GB2312"/>
          <w:sz w:val="32"/>
        </w:rPr>
        <w:t>万元，一般公共预算财政拨款支出</w:t>
      </w:r>
      <w:r>
        <w:rPr>
          <w:rFonts w:hint="eastAsia" w:ascii="方正仿宋_GBK" w:hAnsi="仿宋_GB2312" w:eastAsia="方正仿宋_GBK" w:cs="仿宋_GB2312"/>
          <w:sz w:val="32"/>
          <w:lang w:val="en-US" w:eastAsia="zh-CN"/>
        </w:rPr>
        <w:t>436.17</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highlight w:val="none"/>
        </w:rPr>
        <w:t>主要用于保障在职人员工资福利及社会保险缴费、离休人员离休费、退休人员补助和保障部门正常运转的各项商品服务支出。</w:t>
      </w:r>
    </w:p>
    <w:p>
      <w:pPr>
        <w:spacing w:line="600" w:lineRule="exact"/>
        <w:ind w:firstLine="640" w:firstLineChars="200"/>
        <w:rPr>
          <w:rFonts w:hint="eastAsia" w:ascii="方正仿宋_GBK" w:hAnsi="仿宋_GB2312" w:eastAsia="方正仿宋_GBK" w:cs="仿宋_GB2312"/>
          <w:sz w:val="32"/>
          <w:highlight w:val="none"/>
          <w:lang w:val="en-US" w:eastAsia="zh-CN"/>
        </w:rPr>
      </w:pPr>
      <w:r>
        <w:rPr>
          <w:rFonts w:hint="eastAsia" w:ascii="方正仿宋_GBK" w:hAnsi="仿宋_GB2312" w:eastAsia="方正仿宋_GBK" w:cs="仿宋_GB2312"/>
          <w:sz w:val="32"/>
          <w:highlight w:val="none"/>
          <w:lang w:val="en-US" w:eastAsia="zh-CN"/>
        </w:rPr>
        <w:t>彭水苗族土家族自治县民族幼儿园2025年无政府性基金预算拨款安排的支出。</w:t>
      </w:r>
    </w:p>
    <w:p>
      <w:pPr>
        <w:spacing w:line="550" w:lineRule="exact"/>
        <w:ind w:firstLine="640" w:firstLineChars="200"/>
        <w:rPr>
          <w:rFonts w:ascii="方正仿宋_GBK" w:hAnsi="黑体" w:eastAsia="方正仿宋_GBK" w:cs="仿宋_GB2312"/>
          <w:sz w:val="32"/>
        </w:rPr>
      </w:pPr>
      <w:r>
        <w:rPr>
          <w:rFonts w:hint="eastAsia" w:ascii="方正黑体_GBK" w:hAnsi="黑体" w:eastAsia="方正黑体_GBK" w:cs="仿宋_GB2312"/>
          <w:sz w:val="32"/>
        </w:rPr>
        <w:t>四、“三公”经费情况说明</w:t>
      </w:r>
    </w:p>
    <w:p>
      <w:pPr>
        <w:spacing w:line="600" w:lineRule="exact"/>
        <w:ind w:firstLine="600"/>
        <w:rPr>
          <w:rFonts w:ascii="方正仿宋_GBK" w:hAnsi="仿宋_GB2312" w:eastAsia="方正仿宋_GBK" w:cs="仿宋_GB2312"/>
          <w:sz w:val="32"/>
        </w:rPr>
      </w:pPr>
      <w:r>
        <w:rPr>
          <w:rFonts w:hint="eastAsia" w:ascii="方正仿宋_GBK" w:hAnsi="仿宋_GB2312" w:eastAsia="方正仿宋_GBK" w:cs="仿宋_GB2312"/>
          <w:sz w:val="32"/>
        </w:rPr>
        <w:t>2025年“三公”经费预算0.</w:t>
      </w:r>
      <w:r>
        <w:rPr>
          <w:rFonts w:hint="eastAsia" w:ascii="方正仿宋_GBK" w:hAnsi="仿宋_GB2312" w:eastAsia="方正仿宋_GBK" w:cs="仿宋_GB2312"/>
          <w:sz w:val="32"/>
          <w:lang w:val="en-US" w:eastAsia="zh-CN"/>
        </w:rPr>
        <w:t>00</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highlight w:val="none"/>
        </w:rPr>
        <w:t>其中：因公出国（境）费用</w:t>
      </w:r>
      <w:r>
        <w:rPr>
          <w:rFonts w:hint="eastAsia" w:ascii="方正仿宋_GBK" w:hAnsi="仿宋_GB2312" w:eastAsia="方正仿宋_GBK" w:cs="仿宋_GB2312"/>
          <w:sz w:val="32"/>
          <w:highlight w:val="none"/>
          <w:lang w:val="en-US" w:eastAsia="zh-CN"/>
        </w:rPr>
        <w:t>0.00</w:t>
      </w:r>
      <w:r>
        <w:rPr>
          <w:rFonts w:hint="eastAsia" w:ascii="方正仿宋_GBK" w:hAnsi="仿宋_GB2312" w:eastAsia="方正仿宋_GBK" w:cs="仿宋_GB2312"/>
          <w:sz w:val="32"/>
          <w:highlight w:val="none"/>
        </w:rPr>
        <w:t>万元</w:t>
      </w:r>
      <w:r>
        <w:rPr>
          <w:rFonts w:hint="eastAsia" w:ascii="方正仿宋_GBK" w:hAnsi="仿宋_GB2312" w:eastAsia="方正仿宋_GBK" w:cs="仿宋_GB2312"/>
          <w:sz w:val="32"/>
          <w:highlight w:val="none"/>
          <w:lang w:eastAsia="zh-CN"/>
        </w:rPr>
        <w:t>；</w:t>
      </w:r>
      <w:r>
        <w:rPr>
          <w:rFonts w:hint="eastAsia" w:ascii="方正仿宋_GBK" w:hAnsi="仿宋_GB2312" w:eastAsia="方正仿宋_GBK" w:cs="仿宋_GB2312"/>
          <w:sz w:val="32"/>
          <w:highlight w:val="none"/>
        </w:rPr>
        <w:t>公务接待费</w:t>
      </w:r>
      <w:r>
        <w:rPr>
          <w:rFonts w:hint="eastAsia" w:ascii="方正仿宋_GBK" w:hAnsi="仿宋_GB2312" w:eastAsia="方正仿宋_GBK" w:cs="仿宋_GB2312"/>
          <w:sz w:val="32"/>
          <w:highlight w:val="none"/>
          <w:lang w:val="en-US" w:eastAsia="zh-CN"/>
        </w:rPr>
        <w:t>0.00</w:t>
      </w:r>
      <w:r>
        <w:rPr>
          <w:rFonts w:hint="eastAsia" w:ascii="方正仿宋_GBK" w:hAnsi="仿宋_GB2312" w:eastAsia="方正仿宋_GBK" w:cs="仿宋_GB2312"/>
          <w:sz w:val="32"/>
          <w:highlight w:val="none"/>
        </w:rPr>
        <w:t>万元；公务用车运行维护费</w:t>
      </w:r>
      <w:r>
        <w:rPr>
          <w:rFonts w:hint="eastAsia" w:ascii="方正仿宋_GBK" w:hAnsi="仿宋_GB2312" w:eastAsia="方正仿宋_GBK" w:cs="仿宋_GB2312"/>
          <w:sz w:val="32"/>
          <w:highlight w:val="none"/>
          <w:lang w:val="en-US" w:eastAsia="zh-CN"/>
        </w:rPr>
        <w:t>0.00</w:t>
      </w:r>
      <w:r>
        <w:rPr>
          <w:rFonts w:hint="eastAsia" w:ascii="方正仿宋_GBK" w:hAnsi="仿宋_GB2312" w:eastAsia="方正仿宋_GBK" w:cs="仿宋_GB2312"/>
          <w:sz w:val="32"/>
          <w:highlight w:val="none"/>
        </w:rPr>
        <w:t>万元；公务用车购置费</w:t>
      </w:r>
      <w:r>
        <w:rPr>
          <w:rFonts w:hint="eastAsia" w:ascii="方正仿宋_GBK" w:hAnsi="仿宋_GB2312" w:eastAsia="方正仿宋_GBK" w:cs="仿宋_GB2312"/>
          <w:sz w:val="32"/>
          <w:highlight w:val="none"/>
          <w:lang w:val="en-US" w:eastAsia="zh-CN"/>
        </w:rPr>
        <w:t>0.00</w:t>
      </w:r>
      <w:r>
        <w:rPr>
          <w:rFonts w:hint="eastAsia" w:ascii="方正仿宋_GBK" w:hAnsi="仿宋_GB2312" w:eastAsia="方正仿宋_GBK" w:cs="仿宋_GB2312"/>
          <w:sz w:val="32"/>
          <w:highlight w:val="none"/>
        </w:rPr>
        <w:t>万元。</w:t>
      </w:r>
    </w:p>
    <w:p>
      <w:pPr>
        <w:spacing w:line="55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spacing w:line="550" w:lineRule="exact"/>
        <w:ind w:firstLine="640" w:firstLineChars="200"/>
        <w:rPr>
          <w:rFonts w:ascii="方正仿宋_GBK" w:hAnsi="仿宋_GB2312" w:eastAsia="方正仿宋_GBK" w:cs="仿宋_GB2312"/>
          <w:sz w:val="32"/>
        </w:rPr>
      </w:pPr>
      <w:r>
        <w:rPr>
          <w:rFonts w:hint="eastAsia" w:ascii="方正楷体_GBK" w:hAnsi="方正楷体_GBK" w:eastAsia="方正楷体_GBK" w:cs="方正楷体_GBK"/>
          <w:sz w:val="32"/>
        </w:rPr>
        <w:t>（一）机关运行经费。</w:t>
      </w:r>
      <w:r>
        <w:rPr>
          <w:rFonts w:hint="eastAsia" w:ascii="方正仿宋_GBK" w:hAnsi="仿宋_GB2312" w:eastAsia="方正仿宋_GBK" w:cs="仿宋_GB2312"/>
          <w:sz w:val="32"/>
        </w:rPr>
        <w:t>2025年一般公共预算财政拨款运行经费</w:t>
      </w:r>
      <w:r>
        <w:rPr>
          <w:rFonts w:hint="eastAsia" w:ascii="方正仿宋_GBK" w:hAnsi="仿宋_GB2312" w:eastAsia="方正仿宋_GBK" w:cs="仿宋_GB2312"/>
          <w:sz w:val="32"/>
          <w:lang w:val="en-US" w:eastAsia="zh-CN"/>
        </w:rPr>
        <w:t>23.93</w:t>
      </w:r>
      <w:r>
        <w:rPr>
          <w:rFonts w:hint="eastAsia" w:ascii="方正仿宋_GBK" w:hAnsi="仿宋_GB2312" w:eastAsia="方正仿宋_GBK" w:cs="仿宋_GB2312"/>
          <w:sz w:val="32"/>
        </w:rPr>
        <w:t>万元。主要用于办公费、印刷费、邮电费、水电费、物管费、差旅费、会议费、培训费及其他商品和服务支出等。</w:t>
      </w:r>
    </w:p>
    <w:p>
      <w:pPr>
        <w:spacing w:line="550" w:lineRule="exact"/>
        <w:ind w:firstLine="640" w:firstLineChars="200"/>
        <w:rPr>
          <w:rFonts w:ascii="方正仿宋_GBK" w:hAnsi="仿宋_GB2312" w:eastAsia="方正仿宋_GBK" w:cs="仿宋_GB2312"/>
          <w:sz w:val="32"/>
        </w:rPr>
      </w:pPr>
      <w:r>
        <w:rPr>
          <w:rFonts w:hint="eastAsia" w:ascii="方正楷体_GBK" w:hAnsi="方正楷体_GBK" w:eastAsia="方正楷体_GBK" w:cs="方正楷体_GBK"/>
          <w:sz w:val="32"/>
        </w:rPr>
        <w:t>（二）政府采购情况。</w:t>
      </w:r>
      <w:r>
        <w:rPr>
          <w:rFonts w:hint="eastAsia" w:ascii="方正仿宋_GBK" w:hAnsi="仿宋_GB2312" w:eastAsia="方正仿宋_GBK" w:cs="仿宋_GB2312"/>
          <w:sz w:val="32"/>
        </w:rPr>
        <w:t>本单位政府采购预算总额0.00万元。政府采购货物预算0.00万元、政府采购工程预算0.00万元、政府采购服务预算0.00万元；其中一般公共预算拨款政府采购0.00 万元。政府采购货物预算0.00万元、政府采购工程预算  0.00万元、政府采购服务预算0.00万元。</w:t>
      </w:r>
    </w:p>
    <w:p>
      <w:pPr>
        <w:spacing w:line="550" w:lineRule="exact"/>
        <w:ind w:firstLine="640" w:firstLineChars="200"/>
        <w:rPr>
          <w:rFonts w:ascii="方正仿宋_GBK" w:hAnsi="仿宋_GB2312" w:eastAsia="方正仿宋_GBK" w:cs="仿宋_GB2312"/>
          <w:color w:val="000000"/>
          <w:sz w:val="32"/>
        </w:rPr>
      </w:pPr>
      <w:r>
        <w:rPr>
          <w:rFonts w:hint="eastAsia" w:ascii="方正楷体_GBK" w:hAnsi="方正楷体_GBK" w:eastAsia="方正楷体_GBK" w:cs="方正楷体_GBK"/>
          <w:sz w:val="32"/>
        </w:rPr>
        <w:t>（三）绩效目标设置情况。</w:t>
      </w:r>
      <w:r>
        <w:rPr>
          <w:rFonts w:hint="eastAsia" w:ascii="方正仿宋_GBK" w:hAnsi="仿宋_GB2312" w:eastAsia="方正仿宋_GBK" w:cs="仿宋_GB2312"/>
          <w:color w:val="000000"/>
          <w:sz w:val="32"/>
        </w:rPr>
        <w:t>一是编制了部门整体绩效目标。二是所有特定目标类支出均实行了绩效目标管理，涉及一般公共预算当年财政拨款</w:t>
      </w:r>
      <w:r>
        <w:rPr>
          <w:rFonts w:hint="eastAsia" w:ascii="方正仿宋_GBK" w:hAnsi="仿宋_GB2312" w:eastAsia="方正仿宋_GBK" w:cs="仿宋_GB2312"/>
          <w:color w:val="000000"/>
          <w:sz w:val="32"/>
          <w:lang w:val="en-US" w:eastAsia="zh-CN"/>
        </w:rPr>
        <w:t>0.00</w:t>
      </w:r>
      <w:r>
        <w:rPr>
          <w:rFonts w:hint="eastAsia" w:ascii="方正仿宋_GBK" w:hAnsi="仿宋_GB2312" w:eastAsia="方正仿宋_GBK" w:cs="仿宋_GB2312"/>
          <w:color w:val="000000"/>
          <w:sz w:val="32"/>
        </w:rPr>
        <w:t>万元。</w:t>
      </w:r>
      <w:bookmarkStart w:id="0" w:name="_GoBack"/>
      <w:bookmarkEnd w:id="0"/>
    </w:p>
    <w:p>
      <w:pPr>
        <w:spacing w:line="550" w:lineRule="exact"/>
        <w:ind w:firstLine="640" w:firstLineChars="200"/>
        <w:rPr>
          <w:rFonts w:ascii="方正仿宋_GBK" w:hAnsi="仿宋_GB2312" w:eastAsia="方正仿宋_GBK" w:cs="仿宋_GB2312"/>
          <w:color w:val="000000"/>
          <w:sz w:val="32"/>
        </w:rPr>
      </w:pPr>
      <w:r>
        <w:rPr>
          <w:rFonts w:hint="eastAsia" w:ascii="方正楷体_GBK" w:hAnsi="方正楷体_GBK" w:eastAsia="方正楷体_GBK" w:cs="方正楷体_GBK"/>
          <w:color w:val="000000"/>
          <w:sz w:val="32"/>
        </w:rPr>
        <w:t>（四）国有资产占有使用情况。</w:t>
      </w:r>
      <w:r>
        <w:rPr>
          <w:rFonts w:hint="eastAsia" w:ascii="方正仿宋_GBK" w:hAnsi="仿宋_GB2312" w:eastAsia="方正仿宋_GBK" w:cs="仿宋_GB2312"/>
          <w:color w:val="000000"/>
          <w:sz w:val="32"/>
        </w:rPr>
        <w:t>截至2024年12月，所属各预算单位共有车辆0辆，其中一般公务用车0辆、执勤执法用车0辆。2025年一般公共预算安排购置车辆0辆，其中一般公务用车0辆、执勤执法用车0辆。</w:t>
      </w:r>
    </w:p>
    <w:p>
      <w:pPr>
        <w:spacing w:line="550" w:lineRule="exact"/>
        <w:ind w:firstLine="640" w:firstLineChars="200"/>
        <w:rPr>
          <w:rFonts w:ascii="方正仿宋_GBK" w:eastAsia="方正仿宋_GBK"/>
          <w:sz w:val="32"/>
          <w:szCs w:val="32"/>
          <w:highlight w:val="yellow"/>
        </w:rPr>
      </w:pPr>
      <w:r>
        <w:rPr>
          <w:rFonts w:hint="eastAsia" w:ascii="方正黑体_GBK" w:hAnsi="黑体" w:eastAsia="方正黑体_GBK" w:cs="仿宋_GB2312"/>
          <w:sz w:val="32"/>
        </w:rPr>
        <w:t>六、专业性名词解释</w:t>
      </w:r>
    </w:p>
    <w:p>
      <w:pPr>
        <w:pStyle w:val="6"/>
        <w:tabs>
          <w:tab w:val="center" w:pos="4153"/>
          <w:tab w:val="left" w:pos="7275"/>
        </w:tabs>
        <w:spacing w:line="550" w:lineRule="exact"/>
        <w:ind w:firstLine="640"/>
        <w:jc w:val="left"/>
        <w:rPr>
          <w:rFonts w:ascii="方正仿宋_GBK" w:eastAsia="方正仿宋_GBK"/>
          <w:sz w:val="32"/>
          <w:szCs w:val="32"/>
        </w:rPr>
      </w:pPr>
      <w:r>
        <w:rPr>
          <w:rFonts w:hint="eastAsia" w:ascii="方正楷体_GBK" w:hAnsi="方正楷体_GBK" w:eastAsia="方正楷体_GBK" w:cs="方正楷体_GBK"/>
          <w:sz w:val="32"/>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pPr>
        <w:pStyle w:val="6"/>
        <w:tabs>
          <w:tab w:val="center" w:pos="4153"/>
          <w:tab w:val="left" w:pos="7275"/>
        </w:tabs>
        <w:spacing w:line="550" w:lineRule="exact"/>
        <w:ind w:firstLine="640"/>
        <w:jc w:val="left"/>
        <w:rPr>
          <w:rFonts w:ascii="方正仿宋_GBK" w:eastAsia="方正仿宋_GBK"/>
          <w:sz w:val="32"/>
          <w:szCs w:val="32"/>
        </w:rPr>
      </w:pPr>
      <w:r>
        <w:rPr>
          <w:rFonts w:hint="eastAsia" w:ascii="方正楷体_GBK" w:hAnsi="方正楷体_GBK" w:eastAsia="方正楷体_GBK" w:cs="方正楷体_GBK"/>
          <w:sz w:val="32"/>
        </w:rPr>
        <w:t>（二）其他收入：</w:t>
      </w:r>
      <w:r>
        <w:rPr>
          <w:rFonts w:hint="eastAsia" w:ascii="方正仿宋_GBK" w:eastAsia="方正仿宋_GBK"/>
          <w:sz w:val="32"/>
          <w:szCs w:val="32"/>
        </w:rPr>
        <w:t>指单位取得的除“财政拨款收入”“事业收入”“经营收入”等以外的收入。</w:t>
      </w:r>
    </w:p>
    <w:p>
      <w:pPr>
        <w:pStyle w:val="6"/>
        <w:tabs>
          <w:tab w:val="center" w:pos="4153"/>
          <w:tab w:val="left" w:pos="7275"/>
        </w:tabs>
        <w:spacing w:line="550" w:lineRule="exact"/>
        <w:ind w:firstLine="640"/>
        <w:jc w:val="left"/>
        <w:rPr>
          <w:rFonts w:ascii="方正仿宋_GBK" w:eastAsia="方正仿宋_GBK"/>
          <w:sz w:val="32"/>
          <w:szCs w:val="32"/>
        </w:rPr>
      </w:pPr>
      <w:r>
        <w:rPr>
          <w:rFonts w:hint="eastAsia" w:ascii="方正楷体_GBK" w:hAnsi="方正楷体_GBK" w:eastAsia="方正楷体_GBK" w:cs="方正楷体_GBK"/>
          <w:sz w:val="32"/>
        </w:rPr>
        <w:t>（三）基本支出：</w:t>
      </w:r>
      <w:r>
        <w:rPr>
          <w:rFonts w:hint="eastAsia" w:ascii="方正仿宋_GBK" w:eastAsia="方正仿宋_GBK"/>
          <w:sz w:val="32"/>
          <w:szCs w:val="32"/>
        </w:rPr>
        <w:t>指为保障机构正常运转、完成日常工作任务而发生的人员经费和公用经费。</w:t>
      </w:r>
    </w:p>
    <w:p>
      <w:pPr>
        <w:pStyle w:val="6"/>
        <w:tabs>
          <w:tab w:val="center" w:pos="4153"/>
          <w:tab w:val="left" w:pos="7275"/>
        </w:tabs>
        <w:spacing w:line="550" w:lineRule="exact"/>
        <w:ind w:firstLine="640"/>
        <w:jc w:val="left"/>
        <w:rPr>
          <w:rFonts w:ascii="方正仿宋_GBK" w:eastAsia="方正仿宋_GBK"/>
          <w:sz w:val="32"/>
          <w:szCs w:val="32"/>
        </w:rPr>
      </w:pPr>
      <w:r>
        <w:rPr>
          <w:rFonts w:hint="eastAsia" w:ascii="方正楷体_GBK" w:hAnsi="方正楷体_GBK" w:eastAsia="方正楷体_GBK" w:cs="方正楷体_GBK"/>
          <w:sz w:val="32"/>
        </w:rPr>
        <w:t>（四）项目支出：</w:t>
      </w:r>
      <w:r>
        <w:rPr>
          <w:rFonts w:hint="eastAsia" w:ascii="方正仿宋_GBK" w:eastAsia="方正仿宋_GBK"/>
          <w:sz w:val="32"/>
          <w:szCs w:val="32"/>
        </w:rPr>
        <w:t>指在基本支出之外为完成特定行政任务和事业发展目标所发生的支出。</w:t>
      </w:r>
    </w:p>
    <w:p>
      <w:pPr>
        <w:spacing w:line="550" w:lineRule="exact"/>
        <w:ind w:firstLine="640" w:firstLineChars="200"/>
        <w:rPr>
          <w:rFonts w:ascii="方正仿宋_GBK" w:hAnsi="仿宋_GB2312" w:eastAsia="方正仿宋_GBK" w:cs="仿宋_GB2312"/>
          <w:color w:val="000000"/>
          <w:sz w:val="32"/>
        </w:rPr>
      </w:pPr>
      <w:r>
        <w:rPr>
          <w:rFonts w:hint="eastAsia" w:ascii="方正楷体_GBK" w:hAnsi="方正楷体_GBK" w:eastAsia="方正楷体_GBK" w:cs="方正楷体_GBK"/>
          <w:sz w:val="32"/>
        </w:rPr>
        <w:t>（五）“三公”经费：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321" w:firstLineChars="100"/>
        <w:rPr>
          <w:rFonts w:hint="default" w:ascii="方正仿宋_GBK" w:hAnsi="仿宋_GB2312" w:eastAsia="方正仿宋_GBK" w:cs="仿宋_GB2312"/>
          <w:b/>
          <w:sz w:val="32"/>
          <w:lang w:val="en-US" w:eastAsia="zh-CN"/>
        </w:rPr>
      </w:pPr>
      <w:r>
        <w:rPr>
          <w:rFonts w:hint="eastAsia" w:ascii="方正仿宋_GBK" w:hAnsi="仿宋_GB2312" w:eastAsia="方正仿宋_GBK" w:cs="仿宋_GB2312"/>
          <w:b/>
          <w:sz w:val="32"/>
        </w:rPr>
        <w:t>部门预算公开联系人：</w:t>
      </w:r>
      <w:r>
        <w:rPr>
          <w:rFonts w:hint="eastAsia" w:ascii="方正仿宋_GBK" w:hAnsi="仿宋_GB2312" w:eastAsia="方正仿宋_GBK" w:cs="仿宋_GB2312"/>
          <w:b/>
          <w:sz w:val="32"/>
          <w:lang w:eastAsia="zh-CN"/>
        </w:rPr>
        <w:t>余艳</w:t>
      </w:r>
      <w:r>
        <w:rPr>
          <w:rFonts w:hint="eastAsia" w:ascii="方正仿宋_GBK" w:hAnsi="仿宋_GB2312" w:eastAsia="方正仿宋_GBK" w:cs="仿宋_GB2312"/>
          <w:b/>
          <w:sz w:val="32"/>
        </w:rPr>
        <w:t xml:space="preserve">  联系方式：023-78</w:t>
      </w:r>
      <w:r>
        <w:rPr>
          <w:rFonts w:hint="eastAsia" w:ascii="方正仿宋_GBK" w:hAnsi="仿宋_GB2312" w:eastAsia="方正仿宋_GBK" w:cs="仿宋_GB2312"/>
          <w:b/>
          <w:sz w:val="32"/>
          <w:lang w:val="en-US" w:eastAsia="zh-CN"/>
        </w:rPr>
        <w:t>832092</w:t>
      </w:r>
    </w:p>
    <w:p/>
    <w:sectPr>
      <w:footerReference r:id="rId3" w:type="default"/>
      <w:pgSz w:w="11906" w:h="16838"/>
      <w:pgMar w:top="2098" w:right="1474" w:bottom="1984"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5B3383-DF77-42E8-BA16-C32C43F5365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EE39B0F-5376-4AF2-A462-2D7D6F80B8B8}"/>
  </w:font>
  <w:font w:name="方正小标宋_GBK">
    <w:panose1 w:val="03000509000000000000"/>
    <w:charset w:val="86"/>
    <w:family w:val="script"/>
    <w:pitch w:val="default"/>
    <w:sig w:usb0="00000001" w:usb1="080E0000" w:usb2="00000000" w:usb3="00000000" w:csb0="00040000" w:csb1="00000000"/>
    <w:embedRegular r:id="rId3" w:fontKey="{229DEEB9-950C-48C2-AD4E-6171583E0E76}"/>
  </w:font>
  <w:font w:name="华文中宋">
    <w:panose1 w:val="02010600040101010101"/>
    <w:charset w:val="86"/>
    <w:family w:val="auto"/>
    <w:pitch w:val="default"/>
    <w:sig w:usb0="00000287" w:usb1="080F0000" w:usb2="00000000" w:usb3="00000000" w:csb0="0004009F" w:csb1="DFD70000"/>
    <w:embedRegular r:id="rId4" w:fontKey="{7976D45B-F9BD-4F8A-BE46-750455FDB85A}"/>
  </w:font>
  <w:font w:name="方正黑体_GBK">
    <w:panose1 w:val="03000509000000000000"/>
    <w:charset w:val="86"/>
    <w:family w:val="script"/>
    <w:pitch w:val="default"/>
    <w:sig w:usb0="00000001" w:usb1="080E0000" w:usb2="00000000" w:usb3="00000000" w:csb0="00040000" w:csb1="00000000"/>
    <w:embedRegular r:id="rId5" w:fontKey="{F02E9A12-2E68-48D9-9A6E-95A2E1DE1E2B}"/>
  </w:font>
  <w:font w:name="仿宋_GB2312">
    <w:altName w:val="仿宋"/>
    <w:panose1 w:val="02010609030101010101"/>
    <w:charset w:val="86"/>
    <w:family w:val="modern"/>
    <w:pitch w:val="default"/>
    <w:sig w:usb0="00000000" w:usb1="00000000" w:usb2="00000010" w:usb3="00000000" w:csb0="00040000" w:csb1="00000000"/>
    <w:embedRegular r:id="rId6" w:fontKey="{B715397B-FEC4-4195-924C-27A346D1B289}"/>
  </w:font>
  <w:font w:name="方正楷体_GBK">
    <w:panose1 w:val="03000509000000000000"/>
    <w:charset w:val="86"/>
    <w:family w:val="script"/>
    <w:pitch w:val="default"/>
    <w:sig w:usb0="00000001" w:usb1="080E0000" w:usb2="00000000" w:usb3="00000000" w:csb0="00040000" w:csb1="00000000"/>
    <w:embedRegular r:id="rId7" w:fontKey="{D2475C4D-98DE-4A51-A21D-291BC78CDD95}"/>
  </w:font>
  <w:font w:name="方正仿宋_GBK">
    <w:panose1 w:val="03000509000000000000"/>
    <w:charset w:val="86"/>
    <w:family w:val="auto"/>
    <w:pitch w:val="default"/>
    <w:sig w:usb0="00000001" w:usb1="080E0000" w:usb2="00000000" w:usb3="00000000" w:csb0="00040000" w:csb1="00000000"/>
    <w:embedRegular r:id="rId8" w:fontKey="{84092FF6-DF71-42EC-B4E0-EB537233469A}"/>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v:path/>
          <v:fill on="f" focussize="0,0"/>
          <v:stroke on="f" joinstyle="miter"/>
          <v:imagedata o:title=""/>
          <o:lock v:ext="edit"/>
          <v:textbox inset="0mm,0mm,0mm,0mm" style="mso-fit-shape-to-text:t;">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FhMmVjMTUzNmMzZmQ1ZTIyMWJiMjE3MDk4Y2I1MmUifQ=="/>
  </w:docVars>
  <w:rsids>
    <w:rsidRoot w:val="52E222C2"/>
    <w:rsid w:val="004D4893"/>
    <w:rsid w:val="00A97171"/>
    <w:rsid w:val="00D703D4"/>
    <w:rsid w:val="00DD251D"/>
    <w:rsid w:val="00F54CA6"/>
    <w:rsid w:val="00F94F56"/>
    <w:rsid w:val="00FE3911"/>
    <w:rsid w:val="00FF1ECC"/>
    <w:rsid w:val="079E45D7"/>
    <w:rsid w:val="0C6A2581"/>
    <w:rsid w:val="182C2B8C"/>
    <w:rsid w:val="24A65CC9"/>
    <w:rsid w:val="252217F3"/>
    <w:rsid w:val="2AFA662A"/>
    <w:rsid w:val="2FB678A6"/>
    <w:rsid w:val="30784261"/>
    <w:rsid w:val="30DF2C8E"/>
    <w:rsid w:val="317F2A8F"/>
    <w:rsid w:val="34D04DC8"/>
    <w:rsid w:val="402661E4"/>
    <w:rsid w:val="41E34F65"/>
    <w:rsid w:val="4597548E"/>
    <w:rsid w:val="46E21B4A"/>
    <w:rsid w:val="4DCD60E9"/>
    <w:rsid w:val="4FC11A85"/>
    <w:rsid w:val="50DB6B76"/>
    <w:rsid w:val="519A07DF"/>
    <w:rsid w:val="52E222C2"/>
    <w:rsid w:val="5A0C7DA1"/>
    <w:rsid w:val="5BC30933"/>
    <w:rsid w:val="5C9D73D6"/>
    <w:rsid w:val="61AB5C00"/>
    <w:rsid w:val="64CD45D0"/>
    <w:rsid w:val="69E268E0"/>
    <w:rsid w:val="73AB3D2F"/>
    <w:rsid w:val="74251A50"/>
    <w:rsid w:val="74A968FA"/>
    <w:rsid w:val="74BA06CD"/>
    <w:rsid w:val="74E03429"/>
    <w:rsid w:val="75740086"/>
    <w:rsid w:val="7CD60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1414</Words>
  <Characters>1566</Characters>
  <Lines>2</Lines>
  <Paragraphs>3</Paragraphs>
  <TotalTime>4</TotalTime>
  <ScaleCrop>false</ScaleCrop>
  <LinksUpToDate>false</LinksUpToDate>
  <CharactersWithSpaces>1573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2025-02-25T07:57:00Z</dcterms:created>
  <dc:creator>Administrator</dc:creator>
  <cp:lastModifiedBy>文峰</cp:lastModifiedBy>
  <cp:lastPrinted>2025-02-28T01:21:00Z</cp:lastPrinted>
  <dcterms:modified xsi:type="dcterms:W3CDTF">2025-03-09T14:17:17Z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2DB0E5979C6D4A5D87E268B1C8565C5E_11</vt:lpwstr>
  </property>
  <property fmtid="{D5CDD505-2E9C-101B-9397-08002B2CF9AE}" pid="4" name="KSOTemplateDocerSaveRecord">
    <vt:lpwstr>eyJoZGlkIjoiYjU2MzJhZDllMzY3MzFiYjIzZTcxZjlhYjM0M2NmMzMifQ==</vt:lpwstr>
  </property>
</Properties>
</file>