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5D5E70">
      <w:pPr>
        <w:spacing w:line="560" w:lineRule="exact"/>
        <w:jc w:val="center"/>
        <w:rPr>
          <w:rFonts w:hint="eastAsia" w:ascii="方正小标宋_GBK" w:hAnsi="华文中宋" w:eastAsia="方正小标宋_GBK" w:cs="华文中宋"/>
          <w:sz w:val="44"/>
          <w:szCs w:val="44"/>
        </w:rPr>
      </w:pPr>
      <w:r>
        <w:rPr>
          <w:rFonts w:hint="eastAsia" w:ascii="方正小标宋_GBK" w:hAnsi="华文中宋" w:eastAsia="方正小标宋_GBK" w:cs="华文中宋"/>
          <w:sz w:val="40"/>
          <w:szCs w:val="40"/>
        </w:rPr>
        <w:t>彭水苗族土家族自治县</w:t>
      </w:r>
      <w:r>
        <w:rPr>
          <w:rFonts w:hint="eastAsia" w:ascii="方正小标宋_GBK" w:hAnsi="华文中宋" w:eastAsia="方正小标宋_GBK" w:cs="华文中宋"/>
          <w:sz w:val="44"/>
          <w:szCs w:val="44"/>
          <w:lang w:val="en-US" w:eastAsia="zh-CN"/>
        </w:rPr>
        <w:t>教育考试中心</w:t>
      </w:r>
    </w:p>
    <w:p w14:paraId="3CBA93FB">
      <w:pPr>
        <w:spacing w:line="550" w:lineRule="exact"/>
        <w:jc w:val="center"/>
        <w:rPr>
          <w:rFonts w:hint="eastAsia" w:ascii="方正黑体_GBK" w:hAnsi="黑体" w:eastAsia="方正黑体_GBK" w:cs="仿宋_GB2312"/>
          <w:sz w:val="32"/>
        </w:rPr>
      </w:pPr>
      <w:r>
        <w:rPr>
          <w:rFonts w:hint="eastAsia" w:ascii="方正小标宋_GBK" w:hAnsi="华文中宋" w:eastAsia="方正小标宋_GBK" w:cs="华文中宋"/>
          <w:sz w:val="44"/>
          <w:szCs w:val="44"/>
        </w:rPr>
        <w:t>2025年部门预算情况说明</w:t>
      </w:r>
    </w:p>
    <w:p w14:paraId="2EB389E0">
      <w:pPr>
        <w:spacing w:line="550" w:lineRule="exact"/>
        <w:ind w:firstLine="640" w:firstLineChars="200"/>
        <w:rPr>
          <w:rFonts w:hint="eastAsia" w:ascii="方正黑体_GBK" w:hAnsi="黑体" w:eastAsia="方正黑体_GBK" w:cs="仿宋_GB2312"/>
          <w:sz w:val="32"/>
        </w:rPr>
      </w:pPr>
    </w:p>
    <w:p w14:paraId="7AFAC627">
      <w:pPr>
        <w:spacing w:line="550" w:lineRule="exact"/>
        <w:ind w:firstLine="640" w:firstLineChars="200"/>
        <w:rPr>
          <w:rFonts w:hint="eastAsia" w:ascii="方正黑体_GBK" w:hAnsi="黑体" w:eastAsia="方正黑体_GBK" w:cs="仿宋_GB2312"/>
          <w:sz w:val="32"/>
        </w:rPr>
      </w:pPr>
      <w:r>
        <w:rPr>
          <w:rFonts w:hint="eastAsia" w:ascii="方正黑体_GBK" w:hAnsi="黑体" w:eastAsia="方正黑体_GBK" w:cs="仿宋_GB2312"/>
          <w:sz w:val="32"/>
        </w:rPr>
        <w:t>一、单位基本情况</w:t>
      </w:r>
    </w:p>
    <w:p w14:paraId="0A7B0346">
      <w:pPr>
        <w:spacing w:line="55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（一）职能职责</w:t>
      </w:r>
    </w:p>
    <w:p w14:paraId="18B01AC8">
      <w:pPr>
        <w:spacing w:line="550" w:lineRule="exact"/>
        <w:ind w:firstLine="640" w:firstLineChars="200"/>
        <w:rPr>
          <w:rFonts w:hint="eastAsia" w:ascii="方正仿宋_GBK" w:hAnsi="仿宋_GB2312" w:eastAsia="方正仿宋_GBK" w:cs="仿宋_GB2312"/>
          <w:sz w:val="32"/>
          <w:lang w:val="en-US" w:eastAsia="zh-CN"/>
        </w:rPr>
      </w:pPr>
      <w:r>
        <w:rPr>
          <w:rFonts w:hint="eastAsia" w:ascii="方正仿宋_GBK" w:hAnsi="仿宋_GB2312" w:eastAsia="方正仿宋_GBK" w:cs="仿宋_GB2312"/>
          <w:sz w:val="32"/>
          <w:lang w:val="en-US" w:eastAsia="zh-CN"/>
        </w:rPr>
        <w:t>贯彻执行国家、重庆市有关教育考试法律法规、方针政策，组织实施全县各类国家教育考试及社会考试。</w:t>
      </w:r>
    </w:p>
    <w:p w14:paraId="006B79A9">
      <w:pPr>
        <w:spacing w:line="55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（二）单位构成</w:t>
      </w:r>
    </w:p>
    <w:p w14:paraId="5B3B068A">
      <w:pPr>
        <w:spacing w:line="55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教育考试中心是纳入202</w:t>
      </w:r>
      <w:r>
        <w:rPr>
          <w:rFonts w:hint="eastAsia" w:ascii="方正仿宋_GBK" w:hAnsi="仿宋_GB2312" w:eastAsia="方正仿宋_GBK" w:cs="仿宋_GB2312"/>
          <w:sz w:val="32"/>
          <w:lang w:val="en-US" w:eastAsia="zh-CN"/>
        </w:rPr>
        <w:t>5</w:t>
      </w:r>
      <w:r>
        <w:rPr>
          <w:rFonts w:hint="eastAsia" w:ascii="方正仿宋_GBK" w:hAnsi="仿宋_GB2312" w:eastAsia="方正仿宋_GBK" w:cs="仿宋_GB2312"/>
          <w:sz w:val="32"/>
        </w:rPr>
        <w:t>年度决算编制的二级预算单位。核定事业编制专业技术岗位10人 ， 实有人数</w:t>
      </w:r>
      <w:r>
        <w:rPr>
          <w:rFonts w:hint="eastAsia" w:ascii="方正仿宋_GBK" w:hAnsi="仿宋_GB2312" w:eastAsia="方正仿宋_GBK" w:cs="仿宋_GB2312"/>
          <w:sz w:val="32"/>
          <w:lang w:val="en-US" w:eastAsia="zh-CN"/>
        </w:rPr>
        <w:t>9</w:t>
      </w:r>
      <w:r>
        <w:rPr>
          <w:rFonts w:hint="eastAsia" w:ascii="方正仿宋_GBK" w:hAnsi="仿宋_GB2312" w:eastAsia="方正仿宋_GBK" w:cs="仿宋_GB2312"/>
          <w:sz w:val="32"/>
        </w:rPr>
        <w:t>人</w:t>
      </w:r>
      <w:r>
        <w:rPr>
          <w:rFonts w:hint="eastAsia" w:ascii="方正仿宋_GBK" w:hAnsi="仿宋_GB2312" w:eastAsia="方正仿宋_GBK" w:cs="仿宋_GB2312"/>
          <w:sz w:val="32"/>
          <w:lang w:eastAsia="zh-CN"/>
        </w:rPr>
        <w:t>，</w:t>
      </w:r>
      <w:r>
        <w:rPr>
          <w:rFonts w:hint="eastAsia" w:ascii="方正仿宋_GBK" w:hAnsi="仿宋_GB2312" w:eastAsia="方正仿宋_GBK" w:cs="仿宋_GB2312"/>
          <w:sz w:val="32"/>
          <w:lang w:val="en-US" w:eastAsia="zh-CN"/>
        </w:rPr>
        <w:t>退休1人</w:t>
      </w:r>
      <w:r>
        <w:rPr>
          <w:rFonts w:hint="eastAsia" w:ascii="方正仿宋_GBK" w:hAnsi="仿宋_GB2312" w:eastAsia="方正仿宋_GBK" w:cs="仿宋_GB2312"/>
          <w:sz w:val="32"/>
        </w:rPr>
        <w:t>。</w:t>
      </w:r>
    </w:p>
    <w:p w14:paraId="402870CE">
      <w:pPr>
        <w:spacing w:line="550" w:lineRule="exact"/>
        <w:ind w:firstLine="640" w:firstLineChars="200"/>
        <w:rPr>
          <w:rFonts w:hint="eastAsia" w:ascii="方正仿宋_GBK" w:hAnsi="黑体" w:eastAsia="方正仿宋_GBK" w:cs="仿宋_GB2312"/>
          <w:sz w:val="32"/>
        </w:rPr>
      </w:pPr>
      <w:r>
        <w:rPr>
          <w:rFonts w:hint="eastAsia" w:ascii="方正黑体_GBK" w:hAnsi="黑体" w:eastAsia="方正黑体_GBK" w:cs="仿宋_GB2312"/>
          <w:sz w:val="32"/>
        </w:rPr>
        <w:t>二、单位收支总体情况</w:t>
      </w:r>
    </w:p>
    <w:p w14:paraId="13C91B21">
      <w:pPr>
        <w:spacing w:line="550" w:lineRule="exact"/>
        <w:ind w:firstLine="640" w:firstLineChars="200"/>
        <w:rPr>
          <w:rFonts w:hint="eastAsia" w:ascii="方正仿宋_GBK" w:hAnsi="仿宋_GB2312" w:eastAsia="方正仿宋_GBK" w:cs="仿宋_GB2312"/>
          <w:sz w:val="32"/>
        </w:rPr>
      </w:pPr>
      <w:r>
        <w:rPr>
          <w:rFonts w:hint="eastAsia" w:ascii="方正楷体_GBK" w:hAnsi="方正楷体_GBK" w:eastAsia="方正楷体_GBK" w:cs="方正楷体_GBK"/>
          <w:sz w:val="32"/>
        </w:rPr>
        <w:t>（一）收入预算：</w:t>
      </w:r>
      <w:r>
        <w:rPr>
          <w:rFonts w:hint="eastAsia" w:ascii="方正仿宋_GBK" w:hAnsi="仿宋_GB2312" w:eastAsia="方正仿宋_GBK" w:cs="仿宋_GB2312"/>
          <w:sz w:val="32"/>
        </w:rPr>
        <w:t>2025</w:t>
      </w:r>
      <w:r>
        <w:rPr>
          <w:rFonts w:hint="eastAsia" w:ascii="方正仿宋_GBK" w:hAnsi="仿宋_GB2312" w:eastAsia="方正仿宋_GBK" w:cs="仿宋_GB2312"/>
          <w:sz w:val="32"/>
          <w:lang w:val="en-US" w:eastAsia="zh-CN"/>
        </w:rPr>
        <w:t>年</w:t>
      </w:r>
      <w:r>
        <w:rPr>
          <w:rFonts w:hint="eastAsia" w:ascii="方正仿宋_GBK" w:hAnsi="仿宋_GB2312" w:eastAsia="方正仿宋_GBK" w:cs="仿宋_GB2312"/>
          <w:sz w:val="32"/>
        </w:rPr>
        <w:t>初预算数</w:t>
      </w:r>
      <w:r>
        <w:rPr>
          <w:rFonts w:hint="eastAsia" w:ascii="方正仿宋_GBK" w:hAnsi="仿宋_GB2312" w:eastAsia="方正仿宋_GBK" w:cs="仿宋_GB2312"/>
          <w:sz w:val="32"/>
          <w:lang w:val="en-US" w:eastAsia="zh-CN"/>
        </w:rPr>
        <w:t>356.48</w:t>
      </w:r>
      <w:r>
        <w:rPr>
          <w:rFonts w:hint="eastAsia" w:ascii="方正仿宋_GBK" w:hAnsi="仿宋_GB2312" w:eastAsia="方正仿宋_GBK" w:cs="仿宋_GB2312"/>
          <w:sz w:val="32"/>
        </w:rPr>
        <w:t>万元，其中一般公共预算拨款</w:t>
      </w:r>
      <w:r>
        <w:rPr>
          <w:rFonts w:hint="eastAsia" w:ascii="方正仿宋_GBK" w:hAnsi="仿宋_GB2312" w:eastAsia="方正仿宋_GBK" w:cs="仿宋_GB2312"/>
          <w:sz w:val="32"/>
          <w:lang w:val="en-US" w:eastAsia="zh-CN"/>
        </w:rPr>
        <w:t>209.48</w:t>
      </w:r>
      <w:r>
        <w:rPr>
          <w:rFonts w:hint="eastAsia" w:ascii="方正仿宋_GBK" w:hAnsi="仿宋_GB2312" w:eastAsia="方正仿宋_GBK" w:cs="仿宋_GB2312"/>
          <w:sz w:val="32"/>
        </w:rPr>
        <w:t>万元，</w:t>
      </w:r>
      <w:r>
        <w:rPr>
          <w:rFonts w:hint="eastAsia" w:ascii="方正仿宋_GBK" w:hAnsi="仿宋_GB2312" w:eastAsia="方正仿宋_GBK" w:cs="仿宋_GB2312"/>
          <w:sz w:val="32"/>
          <w:lang w:val="en-US" w:eastAsia="zh-CN"/>
        </w:rPr>
        <w:t>专户管理收入2万元，</w:t>
      </w:r>
      <w:r>
        <w:rPr>
          <w:rFonts w:hint="eastAsia" w:ascii="方正仿宋_GBK" w:hAnsi="仿宋_GB2312" w:eastAsia="方正仿宋_GBK" w:cs="仿宋_GB2312"/>
          <w:sz w:val="32"/>
        </w:rPr>
        <w:t>政府性基金预算拨款</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万元，国有资本经营预算收入</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万元，事业收入</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万元，事业单位经营收入</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万元，其他收入</w:t>
      </w:r>
      <w:r>
        <w:rPr>
          <w:rFonts w:hint="eastAsia" w:ascii="方正仿宋_GBK" w:hAnsi="仿宋_GB2312" w:eastAsia="方正仿宋_GBK" w:cs="仿宋_GB2312"/>
          <w:sz w:val="32"/>
          <w:lang w:val="en-US" w:eastAsia="zh-CN"/>
        </w:rPr>
        <w:t>145</w:t>
      </w:r>
      <w:r>
        <w:rPr>
          <w:rFonts w:hint="eastAsia" w:ascii="方正仿宋_GBK" w:hAnsi="仿宋_GB2312" w:eastAsia="方正仿宋_GBK" w:cs="仿宋_GB2312"/>
          <w:sz w:val="32"/>
        </w:rPr>
        <w:t>万元。</w:t>
      </w:r>
    </w:p>
    <w:p w14:paraId="35DCCD59">
      <w:pPr>
        <w:spacing w:line="550" w:lineRule="exact"/>
        <w:ind w:firstLine="640" w:firstLineChars="200"/>
        <w:rPr>
          <w:rFonts w:hint="eastAsia" w:ascii="方正仿宋_GBK" w:hAnsi="仿宋_GB2312" w:eastAsia="方正仿宋_GBK" w:cs="仿宋_GB2312"/>
          <w:sz w:val="32"/>
        </w:rPr>
      </w:pPr>
      <w:r>
        <w:rPr>
          <w:rFonts w:hint="eastAsia" w:ascii="方正楷体_GBK" w:hAnsi="方正楷体_GBK" w:eastAsia="方正楷体_GBK" w:cs="方正楷体_GBK"/>
          <w:sz w:val="32"/>
        </w:rPr>
        <w:t>（二）支出预算：</w:t>
      </w:r>
      <w:r>
        <w:rPr>
          <w:rFonts w:hint="eastAsia" w:ascii="方正仿宋_GBK" w:hAnsi="仿宋_GB2312" w:eastAsia="方正仿宋_GBK" w:cs="仿宋_GB2312"/>
          <w:sz w:val="32"/>
        </w:rPr>
        <w:t>2025年初预算数</w:t>
      </w:r>
      <w:r>
        <w:rPr>
          <w:rFonts w:hint="eastAsia" w:ascii="方正仿宋_GBK" w:hAnsi="仿宋_GB2312" w:eastAsia="方正仿宋_GBK" w:cs="仿宋_GB2312"/>
          <w:sz w:val="32"/>
          <w:lang w:val="en-US" w:eastAsia="zh-CN"/>
        </w:rPr>
        <w:t>356.48</w:t>
      </w:r>
      <w:r>
        <w:rPr>
          <w:rFonts w:hint="eastAsia" w:ascii="方正仿宋_GBK" w:hAnsi="仿宋_GB2312" w:eastAsia="方正仿宋_GBK" w:cs="仿宋_GB2312"/>
          <w:sz w:val="32"/>
        </w:rPr>
        <w:t>万元，其中一般公共服务支出预算</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万元，教育支出预算</w:t>
      </w:r>
      <w:r>
        <w:rPr>
          <w:rFonts w:hint="eastAsia" w:ascii="方正仿宋_GBK" w:hAnsi="仿宋_GB2312" w:eastAsia="方正仿宋_GBK" w:cs="仿宋_GB2312"/>
          <w:sz w:val="32"/>
          <w:lang w:val="en-US" w:eastAsia="zh-CN"/>
        </w:rPr>
        <w:t>307.96</w:t>
      </w:r>
      <w:r>
        <w:rPr>
          <w:rFonts w:hint="eastAsia" w:ascii="方正仿宋_GBK" w:hAnsi="仿宋_GB2312" w:eastAsia="方正仿宋_GBK" w:cs="仿宋_GB2312"/>
          <w:sz w:val="32"/>
        </w:rPr>
        <w:t>万元，社会保障和就业支出预算</w:t>
      </w:r>
      <w:r>
        <w:rPr>
          <w:rFonts w:hint="eastAsia" w:ascii="方正仿宋_GBK" w:hAnsi="仿宋_GB2312" w:eastAsia="方正仿宋_GBK" w:cs="仿宋_GB2312"/>
          <w:sz w:val="32"/>
          <w:lang w:val="en-US" w:eastAsia="zh-CN"/>
        </w:rPr>
        <w:t>30.18</w:t>
      </w:r>
      <w:r>
        <w:rPr>
          <w:rFonts w:hint="eastAsia" w:ascii="方正仿宋_GBK" w:hAnsi="仿宋_GB2312" w:eastAsia="方正仿宋_GBK" w:cs="仿宋_GB2312"/>
          <w:sz w:val="32"/>
        </w:rPr>
        <w:t>万元，卫生健康支出预算</w:t>
      </w:r>
      <w:r>
        <w:rPr>
          <w:rFonts w:hint="eastAsia" w:ascii="方正仿宋_GBK" w:hAnsi="仿宋_GB2312" w:eastAsia="方正仿宋_GBK" w:cs="仿宋_GB2312"/>
          <w:sz w:val="32"/>
          <w:lang w:val="en-US" w:eastAsia="zh-CN"/>
        </w:rPr>
        <w:t>8.56</w:t>
      </w:r>
      <w:r>
        <w:rPr>
          <w:rFonts w:hint="eastAsia" w:ascii="方正仿宋_GBK" w:hAnsi="仿宋_GB2312" w:eastAsia="方正仿宋_GBK" w:cs="仿宋_GB2312"/>
          <w:sz w:val="32"/>
        </w:rPr>
        <w:t>万元，住房保障支出预算</w:t>
      </w:r>
      <w:r>
        <w:rPr>
          <w:rFonts w:hint="eastAsia" w:ascii="方正仿宋_GBK" w:hAnsi="仿宋_GB2312" w:eastAsia="方正仿宋_GBK" w:cs="仿宋_GB2312"/>
          <w:sz w:val="32"/>
          <w:lang w:val="en-US" w:eastAsia="zh-CN"/>
        </w:rPr>
        <w:t>9.77</w:t>
      </w:r>
      <w:r>
        <w:rPr>
          <w:rFonts w:hint="eastAsia" w:ascii="方正仿宋_GBK" w:hAnsi="仿宋_GB2312" w:eastAsia="方正仿宋_GBK" w:cs="仿宋_GB2312"/>
          <w:sz w:val="32"/>
        </w:rPr>
        <w:t>万元。</w:t>
      </w:r>
    </w:p>
    <w:p w14:paraId="69E6C46B">
      <w:pPr>
        <w:spacing w:line="550" w:lineRule="exact"/>
        <w:ind w:firstLine="640" w:firstLineChars="200"/>
        <w:rPr>
          <w:rFonts w:hint="eastAsia" w:ascii="方正黑体_GBK" w:hAnsi="黑体" w:eastAsia="方正黑体_GBK" w:cs="仿宋_GB2312"/>
          <w:sz w:val="32"/>
        </w:rPr>
      </w:pPr>
      <w:r>
        <w:rPr>
          <w:rFonts w:hint="eastAsia" w:ascii="方正黑体_GBK" w:hAnsi="黑体" w:eastAsia="方正黑体_GBK" w:cs="仿宋_GB2312"/>
          <w:sz w:val="32"/>
        </w:rPr>
        <w:t>三、单位预算情况说明</w:t>
      </w:r>
    </w:p>
    <w:p w14:paraId="68F03B3F">
      <w:pPr>
        <w:spacing w:line="550" w:lineRule="exact"/>
        <w:ind w:firstLine="640" w:firstLineChars="200"/>
        <w:rPr>
          <w:rFonts w:hint="eastAsia" w:ascii="方正仿宋_GBK" w:hAnsi="仿宋_GB2312" w:eastAsia="方正仿宋_GBK" w:cs="仿宋_GB2312"/>
          <w:sz w:val="32"/>
        </w:rPr>
      </w:pPr>
      <w:r>
        <w:rPr>
          <w:rFonts w:hint="eastAsia" w:ascii="方正仿宋_GBK" w:hAnsi="仿宋_GB2312" w:eastAsia="方正仿宋_GBK" w:cs="仿宋_GB2312"/>
          <w:sz w:val="32"/>
        </w:rPr>
        <w:t>2025年一般公共预算财政拨款收入</w:t>
      </w:r>
      <w:r>
        <w:rPr>
          <w:rFonts w:hint="eastAsia" w:ascii="方正仿宋_GBK" w:hAnsi="仿宋_GB2312" w:eastAsia="方正仿宋_GBK" w:cs="仿宋_GB2312"/>
          <w:sz w:val="32"/>
          <w:lang w:val="en-US" w:eastAsia="zh-CN"/>
        </w:rPr>
        <w:t>209.48</w:t>
      </w:r>
      <w:r>
        <w:rPr>
          <w:rFonts w:hint="eastAsia" w:ascii="方正仿宋_GBK" w:hAnsi="仿宋_GB2312" w:eastAsia="方正仿宋_GBK" w:cs="仿宋_GB2312"/>
          <w:sz w:val="32"/>
        </w:rPr>
        <w:t>万元，一般公共预算财政拨款支出</w:t>
      </w:r>
      <w:r>
        <w:rPr>
          <w:rFonts w:hint="eastAsia" w:ascii="方正仿宋_GBK" w:hAnsi="仿宋_GB2312" w:eastAsia="方正仿宋_GBK" w:cs="仿宋_GB2312"/>
          <w:sz w:val="32"/>
          <w:lang w:val="en-US" w:eastAsia="zh-CN"/>
        </w:rPr>
        <w:t>209.48</w:t>
      </w:r>
      <w:r>
        <w:rPr>
          <w:rFonts w:hint="eastAsia" w:ascii="方正仿宋_GBK" w:hAnsi="仿宋_GB2312" w:eastAsia="方正仿宋_GBK" w:cs="仿宋_GB2312"/>
          <w:sz w:val="32"/>
        </w:rPr>
        <w:t>万元，比2024年减少</w:t>
      </w:r>
      <w:r>
        <w:rPr>
          <w:rFonts w:hint="eastAsia" w:ascii="方正仿宋_GBK" w:hAnsi="仿宋_GB2312" w:eastAsia="方正仿宋_GBK" w:cs="仿宋_GB2312"/>
          <w:sz w:val="32"/>
          <w:lang w:val="en-US" w:eastAsia="zh-CN"/>
        </w:rPr>
        <w:t>7.58</w:t>
      </w:r>
      <w:r>
        <w:rPr>
          <w:rFonts w:hint="eastAsia" w:ascii="方正仿宋_GBK" w:hAnsi="仿宋_GB2312" w:eastAsia="方正仿宋_GBK" w:cs="仿宋_GB2312"/>
          <w:sz w:val="32"/>
        </w:rPr>
        <w:t>万元。其中基本支出</w:t>
      </w:r>
      <w:r>
        <w:rPr>
          <w:rFonts w:hint="eastAsia" w:ascii="方正仿宋_GBK" w:hAnsi="仿宋_GB2312" w:eastAsia="方正仿宋_GBK" w:cs="仿宋_GB2312"/>
          <w:sz w:val="32"/>
          <w:lang w:val="en-US" w:eastAsia="zh-CN"/>
        </w:rPr>
        <w:t>209.48</w:t>
      </w:r>
      <w:r>
        <w:rPr>
          <w:rFonts w:hint="eastAsia" w:ascii="方正仿宋_GBK" w:hAnsi="仿宋_GB2312" w:eastAsia="方正仿宋_GBK" w:cs="仿宋_GB2312"/>
          <w:sz w:val="32"/>
        </w:rPr>
        <w:t>万元，比2024年减少</w:t>
      </w:r>
      <w:r>
        <w:rPr>
          <w:rFonts w:hint="eastAsia" w:ascii="方正仿宋_GBK" w:hAnsi="仿宋_GB2312" w:eastAsia="方正仿宋_GBK" w:cs="仿宋_GB2312"/>
          <w:sz w:val="32"/>
          <w:lang w:val="en-US" w:eastAsia="zh-CN"/>
        </w:rPr>
        <w:t>7.58</w:t>
      </w:r>
      <w:r>
        <w:rPr>
          <w:rFonts w:hint="eastAsia" w:ascii="方正仿宋_GBK" w:hAnsi="仿宋_GB2312" w:eastAsia="方正仿宋_GBK" w:cs="仿宋_GB2312"/>
          <w:sz w:val="32"/>
        </w:rPr>
        <w:t>万元，主要是</w:t>
      </w:r>
      <w:r>
        <w:rPr>
          <w:rFonts w:hint="eastAsia" w:ascii="方正仿宋_GBK" w:hAnsi="仿宋_GB2312" w:eastAsia="方正仿宋_GBK" w:cs="仿宋_GB2312"/>
          <w:sz w:val="32"/>
          <w:lang w:val="en-US" w:eastAsia="zh-CN"/>
        </w:rPr>
        <w:t>1人退休</w:t>
      </w:r>
      <w:r>
        <w:rPr>
          <w:rFonts w:hint="eastAsia" w:ascii="方正仿宋_GBK" w:hAnsi="仿宋_GB2312" w:eastAsia="方正仿宋_GBK" w:cs="仿宋_GB2312"/>
          <w:sz w:val="32"/>
        </w:rPr>
        <w:t>等，主要用于保障在职人员工资福利及社会保险缴费，离休人员离休费，退休人员补助等，保障部门正常运转的各项商品服务支出；</w:t>
      </w:r>
      <w:r>
        <w:rPr>
          <w:rFonts w:hint="eastAsia" w:ascii="方正仿宋_GBK" w:hAnsi="仿宋_GB2312" w:eastAsia="方正仿宋_GBK" w:cs="仿宋_GB2312"/>
          <w:sz w:val="32"/>
          <w:lang w:val="en-US" w:eastAsia="zh-CN"/>
        </w:rPr>
        <w:t>彭水苗族土家族自治县教育考试中心2025年无</w:t>
      </w:r>
      <w:r>
        <w:rPr>
          <w:rFonts w:hint="eastAsia" w:ascii="方正仿宋_GBK" w:hAnsi="仿宋_GB2312" w:eastAsia="方正仿宋_GBK" w:cs="仿宋_GB2312"/>
          <w:sz w:val="32"/>
        </w:rPr>
        <w:t>项目支出。</w:t>
      </w:r>
    </w:p>
    <w:p w14:paraId="03B08508">
      <w:pPr>
        <w:spacing w:line="550" w:lineRule="exact"/>
        <w:ind w:firstLine="640" w:firstLineChars="200"/>
        <w:rPr>
          <w:rFonts w:hint="eastAsia" w:ascii="方正仿宋_GBK" w:hAnsi="仿宋_GB2312" w:eastAsia="方正仿宋_GBK" w:cs="仿宋_GB2312"/>
          <w:sz w:val="32"/>
          <w:lang w:val="en-US" w:eastAsia="zh-CN"/>
        </w:rPr>
      </w:pPr>
      <w:r>
        <w:rPr>
          <w:rFonts w:hint="eastAsia" w:ascii="方正仿宋_GBK" w:hAnsi="仿宋_GB2312" w:eastAsia="方正仿宋_GBK" w:cs="仿宋_GB2312"/>
          <w:sz w:val="32"/>
          <w:lang w:val="en-US" w:eastAsia="zh-CN"/>
        </w:rPr>
        <w:t>彭水苗族土家族自治县教育考试中心</w:t>
      </w:r>
      <w:r>
        <w:rPr>
          <w:rFonts w:hint="eastAsia" w:ascii="方正仿宋_GBK" w:hAnsi="仿宋_GB2312" w:eastAsia="方正仿宋_GBK" w:cs="仿宋_GB2312"/>
          <w:sz w:val="32"/>
        </w:rPr>
        <w:t>2025年</w:t>
      </w:r>
      <w:r>
        <w:rPr>
          <w:rFonts w:hint="eastAsia" w:ascii="方正仿宋_GBK" w:hAnsi="仿宋_GB2312" w:eastAsia="方正仿宋_GBK" w:cs="仿宋_GB2312"/>
          <w:sz w:val="32"/>
          <w:lang w:val="en-US" w:eastAsia="zh-CN"/>
        </w:rPr>
        <w:t>无使用</w:t>
      </w:r>
      <w:r>
        <w:rPr>
          <w:rFonts w:hint="eastAsia" w:ascii="方正仿宋_GBK" w:hAnsi="仿宋_GB2312" w:eastAsia="方正仿宋_GBK" w:cs="仿宋_GB2312"/>
          <w:sz w:val="32"/>
        </w:rPr>
        <w:t>政府性基金预算</w:t>
      </w:r>
      <w:r>
        <w:rPr>
          <w:rFonts w:hint="eastAsia" w:ascii="方正仿宋_GBK" w:hAnsi="仿宋_GB2312" w:eastAsia="方正仿宋_GBK" w:cs="仿宋_GB2312"/>
          <w:sz w:val="32"/>
          <w:lang w:val="en-US" w:eastAsia="zh-CN"/>
        </w:rPr>
        <w:t>拨款安排的支出。</w:t>
      </w:r>
    </w:p>
    <w:p w14:paraId="7ABAA8FD">
      <w:pPr>
        <w:spacing w:line="550" w:lineRule="exact"/>
        <w:ind w:firstLine="640" w:firstLineChars="200"/>
        <w:rPr>
          <w:rFonts w:hint="eastAsia" w:ascii="方正仿宋_GBK" w:hAnsi="黑体" w:eastAsia="方正仿宋_GBK" w:cs="仿宋_GB2312"/>
          <w:sz w:val="32"/>
        </w:rPr>
      </w:pPr>
      <w:r>
        <w:rPr>
          <w:rFonts w:hint="eastAsia" w:ascii="方正黑体_GBK" w:hAnsi="黑体" w:eastAsia="方正黑体_GBK" w:cs="仿宋_GB2312"/>
          <w:sz w:val="32"/>
        </w:rPr>
        <w:t>四、“三公”经费情况说明</w:t>
      </w:r>
    </w:p>
    <w:p w14:paraId="00DEDBB2">
      <w:pPr>
        <w:spacing w:line="550" w:lineRule="exact"/>
        <w:ind w:firstLine="600"/>
        <w:rPr>
          <w:rFonts w:hint="eastAsia" w:ascii="方正仿宋_GBK" w:hAnsi="仿宋_GB2312" w:eastAsia="方正仿宋_GBK" w:cs="仿宋_GB2312"/>
          <w:sz w:val="32"/>
        </w:rPr>
      </w:pPr>
      <w:r>
        <w:rPr>
          <w:rFonts w:hint="eastAsia" w:ascii="方正仿宋_GBK" w:hAnsi="仿宋_GB2312" w:eastAsia="方正仿宋_GBK" w:cs="仿宋_GB2312"/>
          <w:sz w:val="32"/>
        </w:rPr>
        <w:t>2025年“三公”经费预算</w:t>
      </w:r>
      <w:r>
        <w:rPr>
          <w:rFonts w:hint="eastAsia" w:ascii="方正仿宋_GBK" w:hAnsi="仿宋_GB2312" w:eastAsia="方正仿宋_GBK" w:cs="仿宋_GB2312"/>
          <w:sz w:val="32"/>
          <w:lang w:val="en-US" w:eastAsia="zh-CN"/>
        </w:rPr>
        <w:t>5.2</w:t>
      </w:r>
      <w:r>
        <w:rPr>
          <w:rFonts w:hint="eastAsia" w:ascii="方正仿宋_GBK" w:hAnsi="仿宋_GB2312" w:eastAsia="方正仿宋_GBK" w:cs="仿宋_GB2312"/>
          <w:sz w:val="32"/>
        </w:rPr>
        <w:t xml:space="preserve">万元，比2024年减少（或增加）  </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万元。其中因公出国（境）费用</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万元，比2024年减少（或增加）</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万元；公务接待费</w:t>
      </w:r>
      <w:r>
        <w:rPr>
          <w:rFonts w:hint="eastAsia" w:ascii="方正仿宋_GBK" w:hAnsi="仿宋_GB2312" w:eastAsia="方正仿宋_GBK" w:cs="仿宋_GB2312"/>
          <w:sz w:val="32"/>
          <w:lang w:val="en-US" w:eastAsia="zh-CN"/>
        </w:rPr>
        <w:t>0.7</w:t>
      </w:r>
      <w:r>
        <w:rPr>
          <w:rFonts w:hint="eastAsia" w:ascii="方正仿宋_GBK" w:hAnsi="仿宋_GB2312" w:eastAsia="方正仿宋_GBK" w:cs="仿宋_GB2312"/>
          <w:sz w:val="32"/>
        </w:rPr>
        <w:t xml:space="preserve">万元，比2024年减少（或增加）  </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万元；公务用车运行维护费</w:t>
      </w:r>
      <w:r>
        <w:rPr>
          <w:rFonts w:hint="eastAsia" w:ascii="方正仿宋_GBK" w:hAnsi="仿宋_GB2312" w:eastAsia="方正仿宋_GBK" w:cs="仿宋_GB2312"/>
          <w:sz w:val="32"/>
          <w:lang w:val="en-US" w:eastAsia="zh-CN"/>
        </w:rPr>
        <w:t>4.5</w:t>
      </w:r>
      <w:r>
        <w:rPr>
          <w:rFonts w:hint="eastAsia" w:ascii="方正仿宋_GBK" w:hAnsi="仿宋_GB2312" w:eastAsia="方正仿宋_GBK" w:cs="仿宋_GB2312"/>
          <w:sz w:val="32"/>
        </w:rPr>
        <w:t>万元，比2024年减少（或增加）</w:t>
      </w:r>
      <w:bookmarkStart w:id="0" w:name="_GoBack"/>
      <w:bookmarkEnd w:id="0"/>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万元；公务用车购置费</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 xml:space="preserve">万元，比2024年减少（或增加）   </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w:t>
      </w:r>
    </w:p>
    <w:p w14:paraId="5F6A0396">
      <w:pPr>
        <w:spacing w:line="550" w:lineRule="exact"/>
        <w:ind w:firstLine="640" w:firstLineChars="200"/>
        <w:rPr>
          <w:rFonts w:hint="eastAsia" w:ascii="方正黑体_GBK" w:hAnsi="黑体" w:eastAsia="方正黑体_GBK" w:cs="仿宋_GB2312"/>
          <w:sz w:val="32"/>
        </w:rPr>
      </w:pPr>
      <w:r>
        <w:rPr>
          <w:rFonts w:hint="eastAsia" w:ascii="方正黑体_GBK" w:hAnsi="黑体" w:eastAsia="方正黑体_GBK" w:cs="仿宋_GB2312"/>
          <w:sz w:val="32"/>
        </w:rPr>
        <w:t>五、其他重要事项的情况说明</w:t>
      </w:r>
    </w:p>
    <w:p w14:paraId="07EEA925">
      <w:pPr>
        <w:spacing w:line="550" w:lineRule="exact"/>
        <w:ind w:firstLine="640" w:firstLineChars="200"/>
        <w:rPr>
          <w:rFonts w:hint="eastAsia" w:ascii="方正仿宋_GBK" w:hAnsi="仿宋_GB2312" w:eastAsia="方正仿宋_GBK" w:cs="仿宋_GB2312"/>
          <w:sz w:val="32"/>
        </w:rPr>
      </w:pPr>
      <w:r>
        <w:rPr>
          <w:rFonts w:hint="eastAsia" w:ascii="方正楷体_GBK" w:hAnsi="方正楷体_GBK" w:eastAsia="方正楷体_GBK" w:cs="方正楷体_GBK"/>
          <w:sz w:val="32"/>
        </w:rPr>
        <w:t>（一）机关运行经费。</w:t>
      </w:r>
      <w:r>
        <w:rPr>
          <w:rFonts w:hint="eastAsia" w:ascii="方正仿宋_GBK" w:hAnsi="仿宋_GB2312" w:eastAsia="方正仿宋_GBK" w:cs="仿宋_GB2312"/>
          <w:sz w:val="32"/>
        </w:rPr>
        <w:t>2025年一般公共预算财政拨款运行经费</w:t>
      </w:r>
      <w:r>
        <w:rPr>
          <w:rFonts w:hint="eastAsia" w:ascii="方正仿宋_GBK" w:hAnsi="仿宋_GB2312" w:eastAsia="方正仿宋_GBK" w:cs="仿宋_GB2312"/>
          <w:sz w:val="32"/>
          <w:lang w:val="en-US" w:eastAsia="zh-CN"/>
        </w:rPr>
        <w:t>33.08</w:t>
      </w:r>
      <w:r>
        <w:rPr>
          <w:rFonts w:hint="eastAsia" w:ascii="方正仿宋_GBK" w:hAnsi="仿宋_GB2312" w:eastAsia="方正仿宋_GBK" w:cs="仿宋_GB2312"/>
          <w:sz w:val="32"/>
        </w:rPr>
        <w:t>万元。主要用于办公费、印刷费、邮电费、水电费、物管费、差旅费、会议费、培训费及其他商品和服务支出等。</w:t>
      </w:r>
    </w:p>
    <w:p w14:paraId="278155F7">
      <w:pPr>
        <w:spacing w:line="550" w:lineRule="exact"/>
        <w:ind w:firstLine="640" w:firstLineChars="200"/>
        <w:rPr>
          <w:rFonts w:hint="eastAsia" w:ascii="方正仿宋_GBK" w:hAnsi="仿宋_GB2312" w:eastAsia="方正仿宋_GBK" w:cs="仿宋_GB2312"/>
          <w:sz w:val="32"/>
        </w:rPr>
      </w:pPr>
      <w:r>
        <w:rPr>
          <w:rFonts w:hint="eastAsia" w:ascii="方正楷体_GBK" w:hAnsi="方正楷体_GBK" w:eastAsia="方正楷体_GBK" w:cs="方正楷体_GBK"/>
          <w:sz w:val="32"/>
        </w:rPr>
        <w:t>（二）政府采购情况。</w:t>
      </w:r>
      <w:r>
        <w:rPr>
          <w:rFonts w:hint="eastAsia" w:ascii="方正仿宋_GBK" w:hAnsi="仿宋_GB2312" w:eastAsia="方正仿宋_GBK" w:cs="仿宋_GB2312"/>
          <w:sz w:val="32"/>
        </w:rPr>
        <w:t>本单位政府采购预算总额</w:t>
      </w:r>
      <w:r>
        <w:rPr>
          <w:rFonts w:hint="eastAsia" w:ascii="方正仿宋_GBK" w:hAnsi="仿宋_GB2312" w:eastAsia="方正仿宋_GBK" w:cs="仿宋_GB2312"/>
          <w:sz w:val="32"/>
          <w:lang w:val="en-US" w:eastAsia="zh-CN"/>
        </w:rPr>
        <w:t>3</w:t>
      </w:r>
      <w:r>
        <w:rPr>
          <w:rFonts w:hint="eastAsia" w:ascii="方正仿宋_GBK" w:hAnsi="仿宋_GB2312" w:eastAsia="方正仿宋_GBK" w:cs="仿宋_GB2312"/>
          <w:sz w:val="32"/>
        </w:rPr>
        <w:t>万元。政府采购货物预算</w:t>
      </w:r>
      <w:r>
        <w:rPr>
          <w:rFonts w:hint="eastAsia" w:ascii="方正仿宋_GBK" w:hAnsi="仿宋_GB2312" w:eastAsia="方正仿宋_GBK" w:cs="仿宋_GB2312"/>
          <w:sz w:val="32"/>
          <w:lang w:val="en-US" w:eastAsia="zh-CN"/>
        </w:rPr>
        <w:t>3</w:t>
      </w:r>
      <w:r>
        <w:rPr>
          <w:rFonts w:hint="eastAsia" w:ascii="方正仿宋_GBK" w:hAnsi="仿宋_GB2312" w:eastAsia="方正仿宋_GBK" w:cs="仿宋_GB2312"/>
          <w:sz w:val="32"/>
        </w:rPr>
        <w:t>万元、政府采购工程预算</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万元、政府采购服务预算</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万元；其中一般公共预算拨款政府采购</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万元。政府采购货物预算</w:t>
      </w:r>
      <w:r>
        <w:rPr>
          <w:rFonts w:hint="eastAsia" w:ascii="方正仿宋_GBK" w:hAnsi="仿宋_GB2312" w:eastAsia="方正仿宋_GBK" w:cs="仿宋_GB2312"/>
          <w:sz w:val="32"/>
          <w:lang w:val="en-US" w:eastAsia="zh-CN"/>
        </w:rPr>
        <w:t>3</w:t>
      </w:r>
      <w:r>
        <w:rPr>
          <w:rFonts w:hint="eastAsia" w:ascii="方正仿宋_GBK" w:hAnsi="仿宋_GB2312" w:eastAsia="方正仿宋_GBK" w:cs="仿宋_GB2312"/>
          <w:sz w:val="32"/>
        </w:rPr>
        <w:t>万元、政府采购工程预算</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万元、政府采购服务预算</w:t>
      </w:r>
      <w:r>
        <w:rPr>
          <w:rFonts w:hint="eastAsia" w:ascii="方正仿宋_GBK" w:hAnsi="仿宋_GB2312" w:eastAsia="方正仿宋_GBK" w:cs="仿宋_GB2312"/>
          <w:sz w:val="32"/>
          <w:lang w:val="en-US" w:eastAsia="zh-CN"/>
        </w:rPr>
        <w:t>0</w:t>
      </w:r>
      <w:r>
        <w:rPr>
          <w:rFonts w:hint="eastAsia" w:ascii="方正仿宋_GBK" w:hAnsi="仿宋_GB2312" w:eastAsia="方正仿宋_GBK" w:cs="仿宋_GB2312"/>
          <w:sz w:val="32"/>
        </w:rPr>
        <w:t>万元。</w:t>
      </w:r>
    </w:p>
    <w:p w14:paraId="37CEA426">
      <w:pPr>
        <w:spacing w:line="550" w:lineRule="exact"/>
        <w:ind w:firstLine="640" w:firstLineChars="200"/>
        <w:rPr>
          <w:rFonts w:hint="eastAsia" w:ascii="方正仿宋_GBK" w:hAnsi="仿宋_GB2312" w:eastAsia="方正仿宋_GBK" w:cs="仿宋_GB2312"/>
          <w:color w:val="000000"/>
          <w:sz w:val="32"/>
        </w:rPr>
      </w:pPr>
      <w:r>
        <w:rPr>
          <w:rFonts w:hint="eastAsia" w:ascii="方正楷体_GBK" w:hAnsi="方正楷体_GBK" w:eastAsia="方正楷体_GBK" w:cs="方正楷体_GBK"/>
          <w:sz w:val="32"/>
        </w:rPr>
        <w:t>（三）绩效目标设置情况。</w:t>
      </w:r>
      <w:r>
        <w:rPr>
          <w:rFonts w:hint="eastAsia" w:ascii="方正仿宋_GBK" w:hAnsi="仿宋_GB2312" w:eastAsia="方正仿宋_GBK" w:cs="仿宋_GB2312"/>
          <w:color w:val="000000"/>
          <w:sz w:val="32"/>
        </w:rPr>
        <w:t>一是编制了部门整体绩效目标。二是所有特定目标类支出均实行了绩效目标管理，涉及一般公共预算当年财政拨款</w:t>
      </w:r>
      <w:r>
        <w:rPr>
          <w:rFonts w:hint="eastAsia" w:ascii="方正仿宋_GBK" w:hAnsi="仿宋_GB2312" w:eastAsia="方正仿宋_GBK" w:cs="仿宋_GB2312"/>
          <w:color w:val="000000"/>
          <w:sz w:val="32"/>
          <w:lang w:val="en-US" w:eastAsia="zh-CN"/>
        </w:rPr>
        <w:t>209.48</w:t>
      </w:r>
      <w:r>
        <w:rPr>
          <w:rFonts w:hint="eastAsia" w:ascii="方正仿宋_GBK" w:hAnsi="仿宋_GB2312" w:eastAsia="方正仿宋_GBK" w:cs="仿宋_GB2312"/>
          <w:color w:val="000000"/>
          <w:sz w:val="32"/>
        </w:rPr>
        <w:t>万元。</w:t>
      </w:r>
    </w:p>
    <w:p w14:paraId="36300C08">
      <w:pPr>
        <w:spacing w:line="550" w:lineRule="exact"/>
        <w:ind w:firstLine="640" w:firstLineChars="200"/>
        <w:rPr>
          <w:rFonts w:hint="eastAsia" w:ascii="方正仿宋_GBK" w:hAnsi="仿宋_GB2312" w:eastAsia="方正仿宋_GBK" w:cs="仿宋_GB2312"/>
          <w:color w:val="000000"/>
          <w:sz w:val="32"/>
        </w:rPr>
      </w:pPr>
      <w:r>
        <w:rPr>
          <w:rFonts w:hint="eastAsia" w:ascii="方正楷体_GBK" w:hAnsi="方正楷体_GBK" w:eastAsia="方正楷体_GBK" w:cs="方正楷体_GBK"/>
          <w:color w:val="000000"/>
          <w:sz w:val="32"/>
        </w:rPr>
        <w:t>（四）国有资产占有使用情况。</w:t>
      </w:r>
      <w:r>
        <w:rPr>
          <w:rFonts w:hint="eastAsia" w:ascii="方正仿宋_GBK" w:hAnsi="仿宋_GB2312" w:eastAsia="方正仿宋_GBK" w:cs="仿宋_GB2312"/>
          <w:color w:val="000000"/>
          <w:sz w:val="32"/>
        </w:rPr>
        <w:t>截至2024年12月，所属各预算单位共有车辆</w:t>
      </w:r>
      <w:r>
        <w:rPr>
          <w:rFonts w:hint="eastAsia" w:ascii="方正仿宋_GBK" w:hAnsi="仿宋_GB2312" w:eastAsia="方正仿宋_GBK" w:cs="仿宋_GB2312"/>
          <w:color w:val="000000"/>
          <w:sz w:val="32"/>
          <w:lang w:val="en-US" w:eastAsia="zh-CN"/>
        </w:rPr>
        <w:t>1</w:t>
      </w:r>
      <w:r>
        <w:rPr>
          <w:rFonts w:hint="eastAsia" w:ascii="方正仿宋_GBK" w:hAnsi="仿宋_GB2312" w:eastAsia="方正仿宋_GBK" w:cs="仿宋_GB2312"/>
          <w:color w:val="000000"/>
          <w:sz w:val="32"/>
        </w:rPr>
        <w:t>辆，其中一般公务用车</w:t>
      </w:r>
      <w:r>
        <w:rPr>
          <w:rFonts w:hint="eastAsia" w:ascii="方正仿宋_GBK" w:hAnsi="仿宋_GB2312" w:eastAsia="方正仿宋_GBK" w:cs="仿宋_GB2312"/>
          <w:color w:val="000000"/>
          <w:sz w:val="32"/>
          <w:lang w:val="en-US" w:eastAsia="zh-CN"/>
        </w:rPr>
        <w:t>1</w:t>
      </w:r>
      <w:r>
        <w:rPr>
          <w:rFonts w:hint="eastAsia" w:ascii="方正仿宋_GBK" w:hAnsi="仿宋_GB2312" w:eastAsia="方正仿宋_GBK" w:cs="仿宋_GB2312"/>
          <w:color w:val="000000"/>
          <w:sz w:val="32"/>
        </w:rPr>
        <w:t>辆、执勤执法用车</w:t>
      </w:r>
      <w:r>
        <w:rPr>
          <w:rFonts w:hint="eastAsia" w:ascii="方正仿宋_GBK" w:hAnsi="仿宋_GB2312" w:eastAsia="方正仿宋_GBK" w:cs="仿宋_GB2312"/>
          <w:color w:val="000000"/>
          <w:sz w:val="32"/>
          <w:lang w:val="en-US" w:eastAsia="zh-CN"/>
        </w:rPr>
        <w:t>0</w:t>
      </w:r>
      <w:r>
        <w:rPr>
          <w:rFonts w:hint="eastAsia" w:ascii="方正仿宋_GBK" w:hAnsi="仿宋_GB2312" w:eastAsia="方正仿宋_GBK" w:cs="仿宋_GB2312"/>
          <w:color w:val="000000"/>
          <w:sz w:val="32"/>
        </w:rPr>
        <w:t>辆。2025年一般公共预算安排购置车辆</w:t>
      </w:r>
      <w:r>
        <w:rPr>
          <w:rFonts w:hint="eastAsia" w:ascii="方正仿宋_GBK" w:hAnsi="仿宋_GB2312" w:eastAsia="方正仿宋_GBK" w:cs="仿宋_GB2312"/>
          <w:color w:val="000000"/>
          <w:sz w:val="32"/>
          <w:lang w:val="en-US" w:eastAsia="zh-CN"/>
        </w:rPr>
        <w:t>0</w:t>
      </w:r>
      <w:r>
        <w:rPr>
          <w:rFonts w:hint="eastAsia" w:ascii="方正仿宋_GBK" w:hAnsi="仿宋_GB2312" w:eastAsia="方正仿宋_GBK" w:cs="仿宋_GB2312"/>
          <w:color w:val="000000"/>
          <w:sz w:val="32"/>
        </w:rPr>
        <w:t>辆，其中一般公务用车</w:t>
      </w:r>
      <w:r>
        <w:rPr>
          <w:rFonts w:hint="eastAsia" w:ascii="方正仿宋_GBK" w:hAnsi="仿宋_GB2312" w:eastAsia="方正仿宋_GBK" w:cs="仿宋_GB2312"/>
          <w:color w:val="000000"/>
          <w:sz w:val="32"/>
          <w:lang w:val="en-US" w:eastAsia="zh-CN"/>
        </w:rPr>
        <w:t>0</w:t>
      </w:r>
      <w:r>
        <w:rPr>
          <w:rFonts w:hint="eastAsia" w:ascii="方正仿宋_GBK" w:hAnsi="仿宋_GB2312" w:eastAsia="方正仿宋_GBK" w:cs="仿宋_GB2312"/>
          <w:color w:val="000000"/>
          <w:sz w:val="32"/>
        </w:rPr>
        <w:t>辆、执勤执法用车</w:t>
      </w:r>
      <w:r>
        <w:rPr>
          <w:rFonts w:hint="eastAsia" w:ascii="方正仿宋_GBK" w:hAnsi="仿宋_GB2312" w:eastAsia="方正仿宋_GBK" w:cs="仿宋_GB2312"/>
          <w:color w:val="000000"/>
          <w:sz w:val="32"/>
          <w:lang w:val="en-US" w:eastAsia="zh-CN"/>
        </w:rPr>
        <w:t>0</w:t>
      </w:r>
      <w:r>
        <w:rPr>
          <w:rFonts w:hint="eastAsia" w:ascii="方正仿宋_GBK" w:hAnsi="仿宋_GB2312" w:eastAsia="方正仿宋_GBK" w:cs="仿宋_GB2312"/>
          <w:color w:val="000000"/>
          <w:sz w:val="32"/>
        </w:rPr>
        <w:t>辆。</w:t>
      </w:r>
    </w:p>
    <w:p w14:paraId="74EF760B">
      <w:pPr>
        <w:spacing w:line="550" w:lineRule="exact"/>
        <w:ind w:firstLine="640" w:firstLineChars="200"/>
        <w:rPr>
          <w:rFonts w:hint="eastAsia" w:ascii="方正黑体_GBK" w:hAnsi="黑体" w:eastAsia="方正黑体_GBK" w:cs="仿宋_GB2312"/>
          <w:sz w:val="32"/>
        </w:rPr>
      </w:pPr>
      <w:r>
        <w:rPr>
          <w:rFonts w:hint="eastAsia" w:ascii="方正黑体_GBK" w:hAnsi="黑体" w:eastAsia="方正黑体_GBK" w:cs="仿宋_GB2312"/>
          <w:sz w:val="32"/>
        </w:rPr>
        <w:t>六、专业性名词解释</w:t>
      </w:r>
    </w:p>
    <w:p w14:paraId="22E79C4C">
      <w:pPr>
        <w:pStyle w:val="6"/>
        <w:tabs>
          <w:tab w:val="center" w:pos="4153"/>
          <w:tab w:val="left" w:pos="7275"/>
        </w:tabs>
        <w:spacing w:line="550" w:lineRule="exact"/>
        <w:ind w:firstLine="640"/>
        <w:jc w:val="left"/>
        <w:rPr>
          <w:rFonts w:hint="eastAsia" w:ascii="方正仿宋_GBK" w:eastAsia="方正仿宋_GBK"/>
          <w:sz w:val="32"/>
          <w:szCs w:val="32"/>
        </w:rPr>
      </w:pPr>
      <w:r>
        <w:rPr>
          <w:rFonts w:hint="eastAsia" w:ascii="方正楷体_GBK" w:hAnsi="方正楷体_GBK" w:eastAsia="方正楷体_GBK" w:cs="方正楷体_GBK"/>
          <w:sz w:val="32"/>
        </w:rPr>
        <w:t>（一）财政拨款收入：</w:t>
      </w:r>
      <w:r>
        <w:rPr>
          <w:rFonts w:hint="eastAsia" w:ascii="方正仿宋_GBK" w:eastAsia="方正仿宋_GBK"/>
          <w:sz w:val="32"/>
          <w:szCs w:val="32"/>
        </w:rPr>
        <w:t>指本年度从本级财政部门取得的财政拨款，包括一般公共预算财政拨款和政府性基金预算财政拨款。</w:t>
      </w:r>
    </w:p>
    <w:p w14:paraId="08DF3F45">
      <w:pPr>
        <w:pStyle w:val="6"/>
        <w:tabs>
          <w:tab w:val="center" w:pos="4153"/>
          <w:tab w:val="left" w:pos="7275"/>
        </w:tabs>
        <w:spacing w:line="550" w:lineRule="exact"/>
        <w:ind w:firstLine="640"/>
        <w:jc w:val="left"/>
        <w:rPr>
          <w:rFonts w:hint="eastAsia" w:ascii="方正仿宋_GBK" w:eastAsia="方正仿宋_GBK"/>
          <w:sz w:val="32"/>
          <w:szCs w:val="32"/>
        </w:rPr>
      </w:pPr>
      <w:r>
        <w:rPr>
          <w:rFonts w:hint="eastAsia" w:ascii="方正楷体_GBK" w:hAnsi="方正楷体_GBK" w:eastAsia="方正楷体_GBK" w:cs="方正楷体_GBK"/>
          <w:sz w:val="32"/>
        </w:rPr>
        <w:t>（二）其他收入：</w:t>
      </w:r>
      <w:r>
        <w:rPr>
          <w:rFonts w:hint="eastAsia" w:ascii="方正仿宋_GBK" w:eastAsia="方正仿宋_GBK"/>
          <w:sz w:val="32"/>
          <w:szCs w:val="32"/>
        </w:rPr>
        <w:t>指单位取得的除“财政拨款收入”“事业收入”“经营收入”等以外的收入。</w:t>
      </w:r>
    </w:p>
    <w:p w14:paraId="5F540FAE">
      <w:pPr>
        <w:pStyle w:val="6"/>
        <w:tabs>
          <w:tab w:val="center" w:pos="4153"/>
          <w:tab w:val="left" w:pos="7275"/>
        </w:tabs>
        <w:spacing w:line="550" w:lineRule="exact"/>
        <w:ind w:firstLine="640"/>
        <w:jc w:val="left"/>
        <w:rPr>
          <w:rFonts w:hint="eastAsia" w:ascii="方正仿宋_GBK" w:eastAsia="方正仿宋_GBK"/>
          <w:sz w:val="32"/>
          <w:szCs w:val="32"/>
        </w:rPr>
      </w:pPr>
      <w:r>
        <w:rPr>
          <w:rFonts w:hint="eastAsia" w:ascii="方正楷体_GBK" w:hAnsi="方正楷体_GBK" w:eastAsia="方正楷体_GBK" w:cs="方正楷体_GBK"/>
          <w:sz w:val="32"/>
        </w:rPr>
        <w:t>（三）基本支出：</w:t>
      </w:r>
      <w:r>
        <w:rPr>
          <w:rFonts w:hint="eastAsia" w:ascii="方正仿宋_GBK" w:eastAsia="方正仿宋_GBK"/>
          <w:sz w:val="32"/>
          <w:szCs w:val="32"/>
        </w:rPr>
        <w:t>指为保障机构正常运转、完成日常工作任务而发生的人员经费和公用经费。</w:t>
      </w:r>
    </w:p>
    <w:p w14:paraId="102B854B">
      <w:pPr>
        <w:pStyle w:val="6"/>
        <w:tabs>
          <w:tab w:val="center" w:pos="4153"/>
          <w:tab w:val="left" w:pos="7275"/>
        </w:tabs>
        <w:spacing w:line="550" w:lineRule="exact"/>
        <w:ind w:firstLine="640"/>
        <w:jc w:val="left"/>
        <w:rPr>
          <w:rFonts w:hint="eastAsia" w:ascii="方正仿宋_GBK" w:eastAsia="方正仿宋_GBK"/>
          <w:sz w:val="32"/>
          <w:szCs w:val="32"/>
        </w:rPr>
      </w:pPr>
      <w:r>
        <w:rPr>
          <w:rFonts w:hint="eastAsia" w:ascii="方正楷体_GBK" w:hAnsi="方正楷体_GBK" w:eastAsia="方正楷体_GBK" w:cs="方正楷体_GBK"/>
          <w:sz w:val="32"/>
        </w:rPr>
        <w:t>（四）项目支出：</w:t>
      </w:r>
      <w:r>
        <w:rPr>
          <w:rFonts w:hint="eastAsia" w:ascii="方正仿宋_GBK" w:eastAsia="方正仿宋_GBK"/>
          <w:sz w:val="32"/>
          <w:szCs w:val="32"/>
        </w:rPr>
        <w:t>指在基本支出之外为完成特定行政任务和事业发展目标所发生的支出。</w:t>
      </w:r>
    </w:p>
    <w:p w14:paraId="484EFDCA">
      <w:pPr>
        <w:spacing w:line="550" w:lineRule="exact"/>
        <w:ind w:firstLine="640" w:firstLineChars="200"/>
        <w:rPr>
          <w:rFonts w:hint="eastAsia" w:ascii="方正仿宋_GBK" w:hAnsi="仿宋_GB2312" w:eastAsia="方正仿宋_GBK" w:cs="仿宋_GB2312"/>
          <w:color w:val="000000"/>
          <w:sz w:val="32"/>
        </w:rPr>
      </w:pPr>
      <w:r>
        <w:rPr>
          <w:rFonts w:hint="eastAsia" w:ascii="方正楷体_GBK" w:hAnsi="方正楷体_GBK" w:eastAsia="方正楷体_GBK" w:cs="方正楷体_GBK"/>
          <w:sz w:val="32"/>
        </w:rPr>
        <w:t>（五）“三公”经费：</w:t>
      </w:r>
      <w:r>
        <w:rPr>
          <w:rFonts w:hint="eastAsia" w:ascii="方正仿宋_GBK" w:eastAsia="方正仿宋_GBK"/>
          <w:sz w:val="32"/>
          <w:szCs w:val="32"/>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14:paraId="20EA3A57">
      <w:pPr>
        <w:spacing w:line="550" w:lineRule="exact"/>
        <w:ind w:firstLine="640" w:firstLineChars="200"/>
        <w:rPr>
          <w:rFonts w:hint="default" w:ascii="仿宋_GB2312" w:hAnsi="仿宋_GB2312" w:eastAsia="方正仿宋_GBK" w:cs="仿宋_GB2312"/>
          <w:b/>
          <w:sz w:val="32"/>
          <w:lang w:val="en-US" w:eastAsia="zh-CN"/>
        </w:rPr>
      </w:pPr>
      <w:r>
        <w:rPr>
          <w:rFonts w:hint="eastAsia" w:ascii="方正仿宋_GBK" w:hAnsi="仿宋_GB2312" w:eastAsia="方正仿宋_GBK" w:cs="仿宋_GB2312"/>
          <w:b/>
          <w:sz w:val="32"/>
        </w:rPr>
        <w:t>部门预算公开联系人：</w:t>
      </w:r>
      <w:r>
        <w:rPr>
          <w:rFonts w:hint="eastAsia" w:ascii="方正仿宋_GBK" w:hAnsi="仿宋_GB2312" w:eastAsia="方正仿宋_GBK" w:cs="仿宋_GB2312"/>
          <w:b/>
          <w:sz w:val="32"/>
          <w:lang w:val="en-US" w:eastAsia="zh-CN"/>
        </w:rPr>
        <w:t>张衍于</w:t>
      </w:r>
      <w:r>
        <w:rPr>
          <w:rFonts w:hint="eastAsia" w:ascii="方正仿宋_GBK" w:hAnsi="仿宋_GB2312" w:eastAsia="方正仿宋_GBK" w:cs="仿宋_GB2312"/>
          <w:b/>
          <w:sz w:val="32"/>
        </w:rPr>
        <w:t>；联系方式：</w:t>
      </w:r>
      <w:r>
        <w:rPr>
          <w:rFonts w:hint="eastAsia" w:ascii="方正仿宋_GBK" w:hAnsi="仿宋_GB2312" w:eastAsia="方正仿宋_GBK" w:cs="仿宋_GB2312"/>
          <w:b/>
          <w:sz w:val="32"/>
          <w:lang w:val="en-US" w:eastAsia="zh-CN"/>
        </w:rPr>
        <w:t>13594919161</w:t>
      </w:r>
    </w:p>
    <w:p w14:paraId="050A54A1"/>
    <w:sectPr>
      <w:headerReference r:id="rId4" w:type="first"/>
      <w:footerReference r:id="rId7" w:type="first"/>
      <w:footerReference r:id="rId5" w:type="default"/>
      <w:headerReference r:id="rId3" w:type="even"/>
      <w:footerReference r:id="rId6" w:type="even"/>
      <w:pgSz w:w="11906" w:h="16838"/>
      <w:pgMar w:top="2098" w:right="1474" w:bottom="1984" w:left="1588" w:header="851" w:footer="147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华文中宋">
    <w:altName w:val="宋体"/>
    <w:panose1 w:val="02010600040101010101"/>
    <w:charset w:val="86"/>
    <w:family w:val="auto"/>
    <w:pitch w:val="default"/>
    <w:sig w:usb0="00000000" w:usb1="00000000" w:usb2="00000000" w:usb3="00000000" w:csb0="0004009F" w:csb1="DFD70000"/>
  </w:font>
  <w:font w:name="方正黑体_GBK">
    <w:altName w:val="微软雅黑"/>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楷体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8E316">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D67A1B8">
                          <w:pPr>
                            <w:pStyle w:val="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1D67A1B8">
                    <w:pPr>
                      <w:pStyle w:val="2"/>
                      <w:rPr>
                        <w:rFonts w:hint="eastAsia" w:ascii="宋体" w:hAnsi="宋体" w:cs="宋体"/>
                        <w:sz w:val="28"/>
                        <w:szCs w:val="28"/>
                      </w:rPr>
                    </w:pPr>
                    <w:r>
                      <w:rPr>
                        <w:rFonts w:hint="eastAsia" w:ascii="宋体" w:hAnsi="宋体" w:cs="宋体"/>
                        <w:sz w:val="28"/>
                        <w:szCs w:val="28"/>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1</w:t>
                    </w:r>
                    <w:r>
                      <w:rPr>
                        <w:rFonts w:hint="eastAsia" w:ascii="宋体" w:hAnsi="宋体" w:cs="宋体"/>
                        <w:sz w:val="28"/>
                        <w:szCs w:val="28"/>
                      </w:rPr>
                      <w:fldChar w:fldCharType="end"/>
                    </w:r>
                    <w:r>
                      <w:rPr>
                        <w:rFonts w:hint="eastAsia" w:ascii="宋体" w:hAnsi="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36929">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733C4">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1FBE1">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499AA">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E222C2"/>
    <w:rsid w:val="0C8D3DF9"/>
    <w:rsid w:val="17223854"/>
    <w:rsid w:val="20645447"/>
    <w:rsid w:val="2AFA662A"/>
    <w:rsid w:val="2FB678A6"/>
    <w:rsid w:val="31A94CC1"/>
    <w:rsid w:val="52E222C2"/>
    <w:rsid w:val="74A968FA"/>
    <w:rsid w:val="7A6A2E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paragraph" w:customStyle="1" w:styleId="7">
    <w:name w:val="普通(网站) Char"/>
    <w:basedOn w:val="1"/>
    <w:qFormat/>
    <w:uiPriority w:val="0"/>
    <w:pPr>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8">
    <w:name w:val="15"/>
    <w:basedOn w:val="5"/>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1463</Words>
  <Characters>1597</Characters>
  <Lines>0</Lines>
  <Paragraphs>0</Paragraphs>
  <TotalTime>45</TotalTime>
  <ScaleCrop>false</ScaleCrop>
  <LinksUpToDate>false</LinksUpToDate>
  <CharactersWithSpaces>1606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2025-02-25T07:57:00Z</dcterms:created>
  <dc:creator>Administrator</dc:creator>
  <cp:lastModifiedBy>Administrator</cp:lastModifiedBy>
  <dcterms:modified xsi:type="dcterms:W3CDTF">2025-03-03T04:54:55Z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2DB0E5979C6D4A5D87E268B1C8565C5E_11</vt:lpwstr>
  </property>
  <property fmtid="{D5CDD505-2E9C-101B-9397-08002B2CF9AE}" pid="4" name="KSOTemplateDocerSaveRecord">
    <vt:lpwstr>eyJoZGlkIjoiYjU2MzJhZDllMzY3MzFiYjIzZTcxZjlhYjM0M2NmMzMifQ==</vt:lpwstr>
  </property>
</Properties>
</file>