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彭水苗族土家族自治县龙射镇小学校</w:t>
      </w:r>
    </w:p>
    <w:p>
      <w:pPr>
        <w:spacing w:line="550" w:lineRule="exact"/>
        <w:jc w:val="center"/>
        <w:rPr>
          <w:rFonts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ascii="方正黑体_GBK" w:hAnsi="黑体" w:eastAsia="方正黑体_GBK" w:cs="仿宋_GB2312"/>
          <w:sz w:val="32"/>
        </w:rPr>
      </w:pP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部门现行的职能职责是小学教育和学前教育</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6"/>
        <w:tabs>
          <w:tab w:val="center" w:pos="4153"/>
          <w:tab w:val="left" w:pos="7275"/>
        </w:tabs>
        <w:spacing w:line="60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龙射镇小学单位内设3个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，分别是教导处、德育处、后勤处。</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年年</w:t>
      </w:r>
      <w:r>
        <w:rPr>
          <w:rFonts w:hint="eastAsia" w:ascii="方正仿宋_GBK" w:hAnsi="仿宋_GB2312" w:eastAsia="方正仿宋_GBK" w:cs="仿宋_GB2312"/>
          <w:sz w:val="32"/>
        </w:rPr>
        <w:t>初预算数2035.33万元，其中一般公共预算拨款 2035.33万元，政府性基金预算拨款 0万元，国有资本经营预算收入 0万元，事业收入39 万元，事业单位经营收入 0万元，其他收入 0万元。收入较2024年减少11.22 万元，主要是因为师生人数减少。</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bookmarkStart w:id="0" w:name="_GoBack"/>
      <w:bookmarkEnd w:id="0"/>
      <w:r>
        <w:rPr>
          <w:rFonts w:hint="eastAsia" w:ascii="方正仿宋_GBK" w:hAnsi="仿宋_GB2312" w:eastAsia="方正仿宋_GBK" w:cs="仿宋_GB2312"/>
          <w:sz w:val="32"/>
        </w:rPr>
        <w:t>年初预算数 2035.3万元，其中一般公共服务支出预算2035.33万元，教育支出预算1465.83万元，社会保障和就业支出预算394.82万元，卫生健康支出预算87.46万元，住房保障支出预算87.22万元。支出预算较2024年减少11.22 万元，主要是因为师生人数减少。</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2025年一般公共预算财政拨款收入2035.33万元，一般公共预算财政拨款支出2035.33万元，比2024年减少 11.22万元。其中基本支出1932.01万元，比2024年减少6.06万元，主要原因是师生人数减少等，主要用于保障在职人员工资福利及社会保险缴费，离休人员离休费，退休人员补助等，保障部门正常运转的各项商品服务支出；项目支出102.19万元，比2024年减少6.29万元，主要是学校维修维护减少。</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龙射镇小学2024年无使用政府性基金预算拨款安排的支出。</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2025年“三公”经费预算0.5万元，比2024年减少0.3万元。其中因公出国（境）费用0万元，比2024年减少0万元；公务接待费0万元，比2024年减少0万元；公务用车运行维护费    万元，比2024年减少0万元；公务用车购置费0万元，比2024年减少0万元。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2025年一般公共预算财政拨款运行经费96.55万元，比上年减少8.88万元，主要原因师生人数减少。主要用于办公费、印刷费、邮电费、水电费、物管费、差旅费、会议费、培训费及其他商品和服务支出等。</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本单位政府采购预算总额3万元。政府采购货物预算3万元、政府采购工程预算0 万元、政府采购服务预算 0万元；其中一般公共预算拨款政府采购3万元。政府采购货物预算 3万元、政府采购工程预算0万元、政府采购服务预算0万元。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一是编制了部门整体绩效目标。二是所有特定目标类支出均实行了绩效目标管理，涉及一般公共预算当年财政拨款102.19万元。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截至2024年12月，所属各预算单位共有车辆0辆，其中一般公务用车0辆、执勤执法用车0辆。2025年一般公共预算安排购置车辆0辆，其中一般公务用车0辆、执勤执法用车0辆。</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仿宋_GBK" w:eastAsia="方正仿宋_GBK"/>
          <w:sz w:val="32"/>
          <w:szCs w:val="32"/>
        </w:rPr>
        <w:t>（以下为常见专业名词解释，部门应根据实际情况进行解释和增减。）</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部门预算公开联系人：刘伟；联系方式：13609460998</w:t>
      </w:r>
    </w:p>
    <w:p/>
    <w:sectPr>
      <w:footerReference r:id="rId3" w:type="default"/>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mVjMTUzNmMzZmQ1ZTIyMWJiMjE3MDk4Y2I1MmUifQ=="/>
  </w:docVars>
  <w:rsids>
    <w:rsidRoot w:val="52E222C2"/>
    <w:rsid w:val="00116AC3"/>
    <w:rsid w:val="0040361C"/>
    <w:rsid w:val="00C6305E"/>
    <w:rsid w:val="00ED0633"/>
    <w:rsid w:val="2AFA662A"/>
    <w:rsid w:val="2FB678A6"/>
    <w:rsid w:val="41EF48F2"/>
    <w:rsid w:val="52E222C2"/>
    <w:rsid w:val="553E16B0"/>
    <w:rsid w:val="74A9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1475</Words>
  <Characters>1643</Characters>
  <Lines>1</Lines>
  <Paragraphs>3</Paragraphs>
  <TotalTime>14</TotalTime>
  <ScaleCrop>false</ScaleCrop>
  <LinksUpToDate>false</LinksUpToDate>
  <CharactersWithSpaces>1660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文峰</cp:lastModifiedBy>
  <dcterms:modified xsi:type="dcterms:W3CDTF">2025-03-09T13:23:50Z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2DB0E5979C6D4A5D87E268B1C8565C5E_11</vt:lpwstr>
  </property>
  <property fmtid="{D5CDD505-2E9C-101B-9397-08002B2CF9AE}" pid="4" name="KSOTemplateDocerSaveRecord">
    <vt:lpwstr>eyJoZGlkIjoiYjU2MzJhZDllMzY3MzFiYjIzZTcxZjlhYjM0M2NmMzMifQ==</vt:lpwstr>
  </property>
</Properties>
</file>