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329B7">
      <w:pPr>
        <w:widowControl/>
        <w:spacing w:line="560" w:lineRule="exact"/>
        <w:ind w:firstLine="880" w:firstLineChars="200"/>
        <w:jc w:val="center"/>
        <w:rPr>
          <w:rFonts w:hint="eastAsia" w:ascii="方正小标宋_GBK" w:hAnsi="宋体" w:eastAsia="方正小标宋_GBK" w:cs="宋体"/>
          <w:kern w:val="0"/>
          <w:sz w:val="44"/>
          <w:szCs w:val="44"/>
          <w:lang w:eastAsia="zh-CN"/>
        </w:rPr>
      </w:pPr>
      <w:r>
        <w:rPr>
          <w:rFonts w:hint="eastAsia" w:ascii="方正小标宋_GBK" w:hAnsi="宋体" w:eastAsia="方正小标宋_GBK" w:cs="宋体"/>
          <w:kern w:val="0"/>
          <w:sz w:val="44"/>
          <w:szCs w:val="44"/>
        </w:rPr>
        <w:t>彭水苗族土家族自治县</w:t>
      </w:r>
      <w:r>
        <w:rPr>
          <w:rFonts w:hint="eastAsia" w:ascii="方正小标宋_GBK" w:hAnsi="宋体" w:eastAsia="方正小标宋_GBK" w:cs="宋体"/>
          <w:kern w:val="0"/>
          <w:sz w:val="44"/>
          <w:szCs w:val="44"/>
          <w:lang w:eastAsia="zh-CN"/>
        </w:rPr>
        <w:t>石柳乡卫生院</w:t>
      </w:r>
    </w:p>
    <w:p w14:paraId="587860A2">
      <w:pPr>
        <w:widowControl/>
        <w:spacing w:line="560" w:lineRule="exact"/>
        <w:ind w:firstLine="880" w:firstLineChars="200"/>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2024年度部门决算情况说明</w:t>
      </w:r>
    </w:p>
    <w:p w14:paraId="5AE1A1F6">
      <w:pPr>
        <w:pStyle w:val="2"/>
        <w:spacing w:before="0" w:beforeAutospacing="0" w:after="0" w:afterAutospacing="0" w:line="560" w:lineRule="exact"/>
        <w:ind w:firstLine="422" w:firstLineChars="200"/>
        <w:rPr>
          <w:rStyle w:val="5"/>
          <w:rFonts w:ascii="Calibri" w:hAnsi="Calibri" w:cs="Times New Roman"/>
          <w:kern w:val="2"/>
          <w:sz w:val="21"/>
          <w:szCs w:val="22"/>
        </w:rPr>
      </w:pPr>
    </w:p>
    <w:p w14:paraId="773A87A4">
      <w:pPr>
        <w:pStyle w:val="2"/>
        <w:spacing w:before="0" w:beforeAutospacing="0" w:after="0" w:afterAutospacing="0" w:line="560" w:lineRule="exact"/>
        <w:ind w:firstLine="482" w:firstLineChars="200"/>
      </w:pPr>
      <w:r>
        <w:rPr>
          <w:rStyle w:val="5"/>
        </w:rPr>
        <w:t>一、部门基本情况</w:t>
      </w:r>
    </w:p>
    <w:p w14:paraId="32E0A52E">
      <w:pPr>
        <w:pStyle w:val="2"/>
        <w:spacing w:before="0" w:beforeAutospacing="0" w:after="0" w:afterAutospacing="0" w:line="560" w:lineRule="exact"/>
        <w:ind w:firstLine="482" w:firstLineChars="200"/>
      </w:pPr>
      <w:r>
        <w:rPr>
          <w:rStyle w:val="5"/>
        </w:rPr>
        <w:t>（一）职能职责</w:t>
      </w:r>
    </w:p>
    <w:p w14:paraId="53E47DB9">
      <w:pPr>
        <w:pStyle w:val="2"/>
        <w:spacing w:before="0" w:beforeAutospacing="0" w:after="0" w:afterAutospacing="0" w:line="560" w:lineRule="exact"/>
        <w:ind w:firstLine="480" w:firstLineChars="200"/>
        <w:rPr>
          <w:rFonts w:hint="eastAsia"/>
        </w:rPr>
      </w:pPr>
      <w:r>
        <w:rPr>
          <w:rFonts w:hint="eastAsia"/>
        </w:rPr>
        <w:t>1、主要职责任务</w:t>
      </w:r>
    </w:p>
    <w:p w14:paraId="3CFCB40C">
      <w:pPr>
        <w:pStyle w:val="2"/>
        <w:spacing w:before="0" w:beforeAutospacing="0" w:after="0" w:afterAutospacing="0" w:line="560" w:lineRule="exact"/>
        <w:ind w:firstLine="720" w:firstLineChars="300"/>
        <w:rPr>
          <w:rFonts w:hint="eastAsia"/>
        </w:rPr>
      </w:pPr>
      <w:r>
        <w:rPr>
          <w:rFonts w:hint="eastAsia"/>
        </w:rPr>
        <w:t>主要为辖区居民提供基本医疗和公共卫生服务。</w:t>
      </w:r>
    </w:p>
    <w:p w14:paraId="5EC2AD67">
      <w:pPr>
        <w:pStyle w:val="2"/>
        <w:spacing w:before="0" w:beforeAutospacing="0" w:after="0" w:afterAutospacing="0" w:line="560" w:lineRule="exact"/>
        <w:ind w:firstLine="480" w:firstLineChars="200"/>
        <w:rPr>
          <w:rFonts w:hint="eastAsia"/>
        </w:rPr>
      </w:pPr>
      <w:r>
        <w:rPr>
          <w:rFonts w:hint="eastAsia"/>
        </w:rPr>
        <w:t>2、具体职责任务</w:t>
      </w:r>
    </w:p>
    <w:p w14:paraId="148A8BDB">
      <w:pPr>
        <w:pStyle w:val="2"/>
        <w:spacing w:before="0" w:beforeAutospacing="0" w:after="0" w:afterAutospacing="0" w:line="560" w:lineRule="exact"/>
        <w:ind w:firstLine="720" w:firstLineChars="300"/>
        <w:rPr>
          <w:rFonts w:hint="eastAsia"/>
        </w:rPr>
      </w:pPr>
      <w:r>
        <w:rPr>
          <w:rFonts w:hint="eastAsia"/>
        </w:rPr>
        <w:t>（1）贯彻落实卫生和计划生育法律、法规和部门规章制度，严格执行医疗卫生和计划生育相关制度、技术标准和规范，开展医疗卫生和计划生育服务。</w:t>
      </w:r>
    </w:p>
    <w:p w14:paraId="43089824">
      <w:pPr>
        <w:pStyle w:val="2"/>
        <w:spacing w:before="0" w:beforeAutospacing="0" w:after="0" w:afterAutospacing="0" w:line="560" w:lineRule="exact"/>
        <w:ind w:firstLine="720" w:firstLineChars="300"/>
        <w:rPr>
          <w:rFonts w:hint="eastAsia"/>
        </w:rPr>
      </w:pPr>
      <w:r>
        <w:rPr>
          <w:rFonts w:hint="eastAsia"/>
        </w:rPr>
        <w:t>（2）负责提供包括疾病控制、妇幼保健、健康教育、残疾人康复和计划生育指导等基本公共卫生服务，履行避孕节育、家庭保健、优生服务和生殖健康四大公共服务职能，协助或独立完成重大公共卫生服务项目、卫生应急等任务。</w:t>
      </w:r>
    </w:p>
    <w:p w14:paraId="2CCD2BBF">
      <w:pPr>
        <w:pStyle w:val="2"/>
        <w:spacing w:before="0" w:beforeAutospacing="0" w:after="0" w:afterAutospacing="0" w:line="560" w:lineRule="exact"/>
        <w:ind w:firstLine="720" w:firstLineChars="300"/>
        <w:rPr>
          <w:rFonts w:hint="eastAsia"/>
        </w:rPr>
      </w:pPr>
      <w:r>
        <w:rPr>
          <w:rFonts w:hint="eastAsia"/>
        </w:rPr>
        <w:t>（3）负责使用适宜技术、设备和基本药物开展常见病、多发病的门诊和住院诊治、院内外急救、转诊和中医药等服务。</w:t>
      </w:r>
    </w:p>
    <w:p w14:paraId="094A426C">
      <w:pPr>
        <w:pStyle w:val="2"/>
        <w:spacing w:before="0" w:beforeAutospacing="0" w:after="0" w:afterAutospacing="0" w:line="560" w:lineRule="exact"/>
        <w:ind w:firstLine="720" w:firstLineChars="300"/>
        <w:rPr>
          <w:rFonts w:hint="eastAsia"/>
        </w:rPr>
      </w:pPr>
      <w:r>
        <w:rPr>
          <w:rFonts w:hint="eastAsia"/>
        </w:rPr>
        <w:t>（4）协助卫生计生行政主管部门做好辖区内村卫生室和诊所的管理及技术指导工作，逐步推进乡村卫生服务一体化管理工作；协助开展辖区内卫生计生监督执法工作。</w:t>
      </w:r>
    </w:p>
    <w:p w14:paraId="4C423B2F">
      <w:pPr>
        <w:pStyle w:val="2"/>
        <w:spacing w:before="0" w:beforeAutospacing="0" w:after="0" w:afterAutospacing="0" w:line="560" w:lineRule="exact"/>
        <w:ind w:firstLine="720" w:firstLineChars="300"/>
        <w:rPr>
          <w:rFonts w:hint="eastAsia"/>
        </w:rPr>
      </w:pPr>
      <w:r>
        <w:rPr>
          <w:rFonts w:hint="eastAsia"/>
        </w:rPr>
        <w:t>（5）承担医疗卫生和计划生育信息收集与统计报告任务，完整、及时、准确报告相关信息。</w:t>
      </w:r>
    </w:p>
    <w:p w14:paraId="0D33B832">
      <w:pPr>
        <w:pStyle w:val="2"/>
        <w:spacing w:before="0" w:beforeAutospacing="0" w:after="0" w:afterAutospacing="0" w:line="560" w:lineRule="exact"/>
        <w:ind w:firstLine="720" w:firstLineChars="300"/>
        <w:rPr>
          <w:rFonts w:hint="eastAsia"/>
        </w:rPr>
      </w:pPr>
      <w:r>
        <w:rPr>
          <w:rFonts w:hint="eastAsia"/>
        </w:rPr>
        <w:t>（6）协助乡（镇）人民政府制定、实施农村基本医疗卫生保健规划，开展爱国卫生工作。</w:t>
      </w:r>
    </w:p>
    <w:p w14:paraId="3176AF77">
      <w:pPr>
        <w:pStyle w:val="2"/>
        <w:spacing w:before="0" w:beforeAutospacing="0" w:after="0" w:afterAutospacing="0" w:line="560" w:lineRule="exact"/>
        <w:ind w:firstLine="720" w:firstLineChars="300"/>
        <w:rPr>
          <w:rFonts w:hint="eastAsia"/>
        </w:rPr>
      </w:pPr>
      <w:r>
        <w:rPr>
          <w:rFonts w:hint="eastAsia"/>
        </w:rPr>
        <w:t>（7）协助有关部门进行国家基本医疗保障制度政策宣传，负责做好就医参保居民相应医疗费用的补偿减免和结算等工作。</w:t>
      </w:r>
    </w:p>
    <w:p w14:paraId="7808BB55">
      <w:pPr>
        <w:pStyle w:val="2"/>
        <w:spacing w:before="0" w:beforeAutospacing="0" w:after="0" w:afterAutospacing="0" w:line="560" w:lineRule="exact"/>
        <w:ind w:firstLine="720" w:firstLineChars="300"/>
        <w:rPr>
          <w:rFonts w:hint="eastAsia"/>
        </w:rPr>
      </w:pPr>
      <w:r>
        <w:rPr>
          <w:rFonts w:hint="eastAsia"/>
        </w:rPr>
        <w:t>（8）完成上级主管部门交办的其他工作。</w:t>
      </w:r>
    </w:p>
    <w:p w14:paraId="6E58AB8A">
      <w:pPr>
        <w:pStyle w:val="2"/>
        <w:spacing w:before="0" w:beforeAutospacing="0" w:after="0" w:afterAutospacing="0" w:line="560" w:lineRule="exact"/>
        <w:ind w:firstLine="482" w:firstLineChars="200"/>
        <w:rPr>
          <w:rStyle w:val="5"/>
          <w:rFonts w:ascii="Times New Roman" w:hAnsi="Times New Roman" w:cs="Times New Roman"/>
        </w:rPr>
      </w:pPr>
      <w:r>
        <w:rPr>
          <w:rStyle w:val="5"/>
          <w:rFonts w:ascii="Times New Roman" w:hAnsi="Times New Roman" w:cs="Times New Roman"/>
        </w:rPr>
        <w:t>（二）机构设置</w:t>
      </w:r>
    </w:p>
    <w:p w14:paraId="2DCDE3D3">
      <w:pPr>
        <w:pStyle w:val="2"/>
        <w:spacing w:before="0" w:beforeAutospacing="0" w:after="0" w:afterAutospacing="0" w:line="560" w:lineRule="exact"/>
        <w:ind w:firstLine="480" w:firstLineChars="200"/>
        <w:rPr>
          <w:rFonts w:hint="eastAsia"/>
        </w:rPr>
      </w:pPr>
      <w:r>
        <w:t>本单位是县机构编制委员会批准设立由政府举办的非营利性基层医疗卫生单位。</w:t>
      </w:r>
    </w:p>
    <w:p w14:paraId="5665AD51">
      <w:pPr>
        <w:pStyle w:val="2"/>
        <w:spacing w:before="0" w:beforeAutospacing="0" w:after="0" w:afterAutospacing="0" w:line="560" w:lineRule="exact"/>
        <w:ind w:firstLine="480" w:firstLineChars="200"/>
      </w:pPr>
      <w:r>
        <w:t>二、部门决算情况说明</w:t>
      </w:r>
    </w:p>
    <w:p w14:paraId="21C18968">
      <w:pPr>
        <w:pStyle w:val="2"/>
        <w:spacing w:before="0" w:beforeAutospacing="0" w:after="0" w:afterAutospacing="0" w:line="560" w:lineRule="exact"/>
        <w:ind w:firstLine="480" w:firstLineChars="200"/>
      </w:pPr>
      <w:r>
        <w:t>（一）收入支出决算总体情况说明</w:t>
      </w:r>
    </w:p>
    <w:p w14:paraId="1C4AB0AF">
      <w:pPr>
        <w:pStyle w:val="2"/>
        <w:spacing w:before="0" w:beforeAutospacing="0" w:after="0" w:afterAutospacing="0" w:line="560" w:lineRule="exact"/>
        <w:ind w:firstLine="720" w:firstLineChars="300"/>
        <w:rPr>
          <w:rFonts w:hint="eastAsia"/>
        </w:rPr>
      </w:pPr>
      <w:r>
        <w:rPr>
          <w:rFonts w:hint="eastAsia"/>
        </w:rPr>
        <w:t>1.总体情况。202</w:t>
      </w:r>
      <w:r>
        <w:rPr>
          <w:rFonts w:hint="eastAsia"/>
          <w:lang w:val="en-US" w:eastAsia="zh-CN"/>
        </w:rPr>
        <w:t>4</w:t>
      </w:r>
      <w:r>
        <w:rPr>
          <w:rFonts w:hint="eastAsia"/>
        </w:rPr>
        <w:t>年度收入总计281.44万元，支出总计281.44万元。收支较上年决算数减少</w:t>
      </w:r>
      <w:r>
        <w:rPr>
          <w:rFonts w:hint="eastAsia"/>
          <w:lang w:val="en-US" w:eastAsia="zh-CN"/>
        </w:rPr>
        <w:t>137.42</w:t>
      </w:r>
      <w:r>
        <w:rPr>
          <w:rFonts w:hint="eastAsia"/>
        </w:rPr>
        <w:t>元，下降</w:t>
      </w:r>
      <w:r>
        <w:rPr>
          <w:rFonts w:hint="eastAsia"/>
          <w:lang w:val="en-US" w:eastAsia="zh-CN"/>
        </w:rPr>
        <w:t>32.78</w:t>
      </w:r>
      <w:r>
        <w:rPr>
          <w:rFonts w:hint="eastAsia"/>
        </w:rPr>
        <w:t>%，主要原因是医院业务收入减少，支出增加。</w:t>
      </w:r>
    </w:p>
    <w:p w14:paraId="7E817E3C">
      <w:pPr>
        <w:pStyle w:val="2"/>
        <w:spacing w:before="0" w:beforeAutospacing="0" w:after="0" w:afterAutospacing="0" w:line="560" w:lineRule="exact"/>
        <w:ind w:firstLine="720" w:firstLineChars="300"/>
        <w:rPr>
          <w:rFonts w:hint="eastAsia"/>
        </w:rPr>
      </w:pPr>
      <w:r>
        <w:rPr>
          <w:rFonts w:hint="eastAsia"/>
        </w:rPr>
        <w:t>2.收入情况。202</w:t>
      </w:r>
      <w:r>
        <w:rPr>
          <w:rFonts w:hint="eastAsia"/>
          <w:lang w:val="en-US" w:eastAsia="zh-CN"/>
        </w:rPr>
        <w:t>4</w:t>
      </w:r>
      <w:r>
        <w:rPr>
          <w:rFonts w:hint="eastAsia"/>
        </w:rPr>
        <w:t>年度收入合计281.44万元，较上年决算数</w:t>
      </w:r>
      <w:r>
        <w:rPr>
          <w:rFonts w:hint="eastAsia"/>
          <w:lang w:eastAsia="zh-CN"/>
        </w:rPr>
        <w:t>减少</w:t>
      </w:r>
      <w:r>
        <w:rPr>
          <w:rFonts w:hint="eastAsia"/>
          <w:lang w:val="en-US" w:eastAsia="zh-CN"/>
        </w:rPr>
        <w:t>137.42</w:t>
      </w:r>
      <w:r>
        <w:rPr>
          <w:rFonts w:hint="eastAsia"/>
        </w:rPr>
        <w:t>万元，</w:t>
      </w:r>
      <w:r>
        <w:rPr>
          <w:rFonts w:hint="eastAsia"/>
          <w:lang w:eastAsia="zh-CN"/>
        </w:rPr>
        <w:t>下降</w:t>
      </w:r>
      <w:r>
        <w:rPr>
          <w:rFonts w:hint="eastAsia"/>
          <w:lang w:val="en-US" w:eastAsia="zh-CN"/>
        </w:rPr>
        <w:t>32.78</w:t>
      </w:r>
      <w:r>
        <w:rPr>
          <w:rFonts w:hint="eastAsia"/>
        </w:rPr>
        <w:t>%，主要原因是医院业务收入</w:t>
      </w:r>
      <w:r>
        <w:rPr>
          <w:rFonts w:hint="eastAsia"/>
          <w:lang w:eastAsia="zh-CN"/>
        </w:rPr>
        <w:t>下降，支出</w:t>
      </w:r>
      <w:r>
        <w:rPr>
          <w:rFonts w:hint="eastAsia"/>
        </w:rPr>
        <w:t>等方面增加；其中：财政拨款收入</w:t>
      </w:r>
      <w:r>
        <w:rPr>
          <w:rFonts w:hint="eastAsia"/>
          <w:lang w:val="en-US" w:eastAsia="zh-CN"/>
        </w:rPr>
        <w:t>80.21</w:t>
      </w:r>
      <w:r>
        <w:rPr>
          <w:rFonts w:hint="eastAsia"/>
        </w:rPr>
        <w:t>万元，占</w:t>
      </w:r>
      <w:r>
        <w:rPr>
          <w:rFonts w:hint="eastAsia"/>
          <w:lang w:val="en-US" w:eastAsia="zh-CN"/>
        </w:rPr>
        <w:t>28.5</w:t>
      </w:r>
      <w:r>
        <w:rPr>
          <w:rFonts w:hint="eastAsia"/>
        </w:rPr>
        <w:t>%；事业收入</w:t>
      </w:r>
      <w:r>
        <w:rPr>
          <w:rFonts w:hint="eastAsia"/>
          <w:lang w:val="en-US" w:eastAsia="zh-CN"/>
        </w:rPr>
        <w:t>201.23</w:t>
      </w:r>
      <w:r>
        <w:rPr>
          <w:rFonts w:hint="eastAsia"/>
        </w:rPr>
        <w:t>万元，占</w:t>
      </w:r>
      <w:r>
        <w:rPr>
          <w:rFonts w:hint="eastAsia"/>
          <w:lang w:val="en-US" w:eastAsia="zh-CN"/>
        </w:rPr>
        <w:t>71.5</w:t>
      </w:r>
      <w:r>
        <w:rPr>
          <w:rFonts w:hint="eastAsia"/>
        </w:rPr>
        <w:t>%；经营收入0.00万元，占0.00%；其他收入0.00万元，占0.00%。此外，使用非财政拨款结余和专用结余0.00万元，年初结转和结余0.00万元。</w:t>
      </w:r>
    </w:p>
    <w:p w14:paraId="7C76E6F6">
      <w:pPr>
        <w:pStyle w:val="2"/>
        <w:spacing w:before="0" w:beforeAutospacing="0" w:after="0" w:afterAutospacing="0" w:line="560" w:lineRule="exact"/>
        <w:ind w:firstLine="720" w:firstLineChars="300"/>
        <w:rPr>
          <w:rFonts w:hint="eastAsia"/>
        </w:rPr>
      </w:pPr>
      <w:r>
        <w:rPr>
          <w:rFonts w:hint="eastAsia"/>
        </w:rPr>
        <w:t>3.支出情况。202</w:t>
      </w:r>
      <w:r>
        <w:rPr>
          <w:rFonts w:hint="eastAsia"/>
          <w:lang w:val="en-US" w:eastAsia="zh-CN"/>
        </w:rPr>
        <w:t>4</w:t>
      </w:r>
      <w:r>
        <w:rPr>
          <w:rFonts w:hint="eastAsia"/>
        </w:rPr>
        <w:t>年度支出合计</w:t>
      </w:r>
      <w:r>
        <w:rPr>
          <w:rFonts w:hint="eastAsia"/>
          <w:lang w:val="en-US" w:eastAsia="zh-CN"/>
        </w:rPr>
        <w:t>281.44</w:t>
      </w:r>
      <w:r>
        <w:rPr>
          <w:rFonts w:hint="eastAsia"/>
        </w:rPr>
        <w:t>万元，较上年决算数减少</w:t>
      </w:r>
      <w:r>
        <w:rPr>
          <w:rFonts w:hint="eastAsia"/>
          <w:lang w:val="en-US" w:eastAsia="zh-CN"/>
        </w:rPr>
        <w:t>137.42</w:t>
      </w:r>
      <w:r>
        <w:rPr>
          <w:rFonts w:hint="eastAsia"/>
        </w:rPr>
        <w:t>万元，下降</w:t>
      </w:r>
      <w:r>
        <w:rPr>
          <w:rFonts w:hint="eastAsia"/>
          <w:lang w:val="en-US" w:eastAsia="zh-CN"/>
        </w:rPr>
        <w:t>32.78</w:t>
      </w:r>
      <w:r>
        <w:rPr>
          <w:rFonts w:hint="eastAsia"/>
        </w:rPr>
        <w:t>%，主要原因是医院业务收入减少，支出增加。其中：基本支出</w:t>
      </w:r>
      <w:r>
        <w:rPr>
          <w:rFonts w:hint="eastAsia"/>
          <w:lang w:val="en-US" w:eastAsia="zh-CN"/>
        </w:rPr>
        <w:t>281.44</w:t>
      </w:r>
      <w:r>
        <w:rPr>
          <w:rFonts w:hint="eastAsia"/>
        </w:rPr>
        <w:t>万元，占100.00%；项目支出0.00万元，占0.00%；经营支出0.00万元，占0.00%。此外，结余分配0.00万元。</w:t>
      </w:r>
    </w:p>
    <w:p w14:paraId="1DB9C735">
      <w:pPr>
        <w:pStyle w:val="2"/>
        <w:spacing w:before="0" w:beforeAutospacing="0" w:after="0" w:afterAutospacing="0" w:line="560" w:lineRule="exact"/>
        <w:ind w:firstLine="720" w:firstLineChars="300"/>
        <w:rPr>
          <w:rFonts w:hint="eastAsia"/>
        </w:rPr>
      </w:pPr>
      <w:r>
        <w:rPr>
          <w:rFonts w:hint="eastAsia"/>
        </w:rPr>
        <w:t>4.结转结余情况。</w:t>
      </w:r>
    </w:p>
    <w:p w14:paraId="639331E2">
      <w:pPr>
        <w:pStyle w:val="2"/>
        <w:spacing w:before="0" w:beforeAutospacing="0" w:after="0" w:afterAutospacing="0" w:line="560" w:lineRule="exact"/>
        <w:ind w:firstLine="960" w:firstLineChars="400"/>
        <w:rPr>
          <w:rFonts w:hint="eastAsia"/>
        </w:rPr>
      </w:pPr>
      <w:r>
        <w:rPr>
          <w:rFonts w:hint="eastAsia"/>
        </w:rPr>
        <w:t>202</w:t>
      </w:r>
      <w:r>
        <w:rPr>
          <w:rFonts w:hint="eastAsia"/>
          <w:lang w:val="en-US" w:eastAsia="zh-CN"/>
        </w:rPr>
        <w:t>4</w:t>
      </w:r>
      <w:r>
        <w:rPr>
          <w:rFonts w:hint="eastAsia"/>
        </w:rPr>
        <w:t>年度年末结转和结余0.00万元，较上年决算数增加0.00万元。</w:t>
      </w:r>
    </w:p>
    <w:p w14:paraId="58488495">
      <w:pPr>
        <w:pStyle w:val="2"/>
        <w:spacing w:before="0" w:beforeAutospacing="0" w:after="0" w:afterAutospacing="0" w:line="560" w:lineRule="exact"/>
        <w:ind w:firstLine="240" w:firstLineChars="100"/>
        <w:rPr>
          <w:rFonts w:hint="eastAsia"/>
        </w:rPr>
      </w:pPr>
      <w:r>
        <w:rPr>
          <w:rFonts w:hint="eastAsia"/>
        </w:rPr>
        <w:t>（二）财政拨款收入支出决算总体情况说明</w:t>
      </w:r>
    </w:p>
    <w:p w14:paraId="5C2F511E">
      <w:pPr>
        <w:pStyle w:val="2"/>
        <w:spacing w:before="0" w:beforeAutospacing="0" w:after="0" w:afterAutospacing="0" w:line="560" w:lineRule="exact"/>
        <w:ind w:firstLine="720" w:firstLineChars="300"/>
        <w:rPr>
          <w:rFonts w:hint="eastAsia"/>
        </w:rPr>
      </w:pPr>
      <w:r>
        <w:rPr>
          <w:rFonts w:hint="eastAsia"/>
        </w:rPr>
        <w:t>202</w:t>
      </w:r>
      <w:r>
        <w:rPr>
          <w:rFonts w:hint="eastAsia"/>
          <w:lang w:val="en-US" w:eastAsia="zh-CN"/>
        </w:rPr>
        <w:t>4</w:t>
      </w:r>
      <w:r>
        <w:rPr>
          <w:rFonts w:hint="eastAsia"/>
        </w:rPr>
        <w:t>年度财政拨款收、支总计</w:t>
      </w:r>
      <w:r>
        <w:rPr>
          <w:rFonts w:hint="eastAsia"/>
          <w:lang w:val="en-US" w:eastAsia="zh-CN"/>
        </w:rPr>
        <w:t>80.21</w:t>
      </w:r>
      <w:r>
        <w:rPr>
          <w:rFonts w:hint="eastAsia"/>
        </w:rPr>
        <w:t>万元。与202</w:t>
      </w:r>
      <w:r>
        <w:rPr>
          <w:rFonts w:hint="eastAsia"/>
          <w:lang w:val="en-US" w:eastAsia="zh-CN"/>
        </w:rPr>
        <w:t>3</w:t>
      </w:r>
      <w:r>
        <w:rPr>
          <w:rFonts w:hint="eastAsia"/>
        </w:rPr>
        <w:t>年相比，财政拨款收、支总计各减少</w:t>
      </w:r>
      <w:r>
        <w:rPr>
          <w:rFonts w:hint="eastAsia"/>
          <w:lang w:val="en-US" w:eastAsia="zh-CN"/>
        </w:rPr>
        <w:t>82.72</w:t>
      </w:r>
      <w:r>
        <w:rPr>
          <w:rFonts w:hint="eastAsia"/>
        </w:rPr>
        <w:t>万元，下降</w:t>
      </w:r>
      <w:r>
        <w:rPr>
          <w:rFonts w:hint="eastAsia"/>
          <w:lang w:val="en-US" w:eastAsia="zh-CN"/>
        </w:rPr>
        <w:t>50.77</w:t>
      </w:r>
      <w:r>
        <w:rPr>
          <w:rFonts w:hint="eastAsia"/>
        </w:rPr>
        <w:t>%。主要原因是主要原因是卫生健康收入减少。</w:t>
      </w:r>
    </w:p>
    <w:p w14:paraId="36C4049F">
      <w:pPr>
        <w:pStyle w:val="2"/>
        <w:spacing w:before="0" w:beforeAutospacing="0" w:after="0" w:afterAutospacing="0" w:line="560" w:lineRule="exact"/>
        <w:ind w:firstLine="482" w:firstLineChars="200"/>
        <w:rPr>
          <w:rStyle w:val="5"/>
          <w:rFonts w:hint="eastAsia" w:ascii="Times New Roman" w:hAnsi="Times New Roman" w:cs="Times New Roman"/>
        </w:rPr>
      </w:pPr>
      <w:r>
        <w:rPr>
          <w:rStyle w:val="5"/>
          <w:rFonts w:hint="eastAsia" w:ascii="Times New Roman" w:hAnsi="Times New Roman" w:cs="Times New Roman"/>
        </w:rPr>
        <w:t>（三）一般公共预算财政拨款收入支出决算情况说明</w:t>
      </w:r>
      <w:bookmarkStart w:id="0" w:name="_GoBack"/>
      <w:bookmarkEnd w:id="0"/>
    </w:p>
    <w:p w14:paraId="4A396DB8">
      <w:pPr>
        <w:pStyle w:val="2"/>
        <w:spacing w:before="0" w:beforeAutospacing="0" w:after="0" w:afterAutospacing="0" w:line="560" w:lineRule="exact"/>
        <w:ind w:firstLine="720" w:firstLineChars="300"/>
        <w:rPr>
          <w:rFonts w:hint="eastAsia"/>
        </w:rPr>
      </w:pPr>
      <w:r>
        <w:rPr>
          <w:rFonts w:hint="eastAsia"/>
        </w:rPr>
        <w:t>1.收入情况。</w:t>
      </w:r>
    </w:p>
    <w:p w14:paraId="3B6C967D">
      <w:pPr>
        <w:pStyle w:val="2"/>
        <w:spacing w:before="0" w:beforeAutospacing="0" w:after="0" w:afterAutospacing="0" w:line="560" w:lineRule="exact"/>
        <w:ind w:firstLine="720" w:firstLineChars="300"/>
        <w:rPr>
          <w:rFonts w:hint="default"/>
          <w:color w:val="auto"/>
        </w:rPr>
      </w:pPr>
      <w:r>
        <w:rPr>
          <w:rFonts w:hint="eastAsia"/>
        </w:rPr>
        <w:t>202</w:t>
      </w:r>
      <w:r>
        <w:rPr>
          <w:rFonts w:hint="eastAsia"/>
          <w:lang w:val="en-US" w:eastAsia="zh-CN"/>
        </w:rPr>
        <w:t>4</w:t>
      </w:r>
      <w:r>
        <w:rPr>
          <w:rFonts w:hint="eastAsia"/>
        </w:rPr>
        <w:t>年度一般公共预算财政拨款收入</w:t>
      </w:r>
      <w:r>
        <w:rPr>
          <w:rFonts w:hint="eastAsia"/>
          <w:lang w:val="en-US" w:eastAsia="zh-CN"/>
        </w:rPr>
        <w:t>80.21</w:t>
      </w:r>
      <w:r>
        <w:rPr>
          <w:rFonts w:hint="eastAsia"/>
        </w:rPr>
        <w:t>万元，较上年决算数减少</w:t>
      </w:r>
      <w:r>
        <w:rPr>
          <w:rFonts w:hint="eastAsia"/>
          <w:lang w:val="en-US" w:eastAsia="zh-CN"/>
        </w:rPr>
        <w:t>82.72</w:t>
      </w:r>
      <w:r>
        <w:rPr>
          <w:rFonts w:hint="eastAsia"/>
        </w:rPr>
        <w:t>万元，下降</w:t>
      </w:r>
      <w:r>
        <w:rPr>
          <w:rFonts w:hint="eastAsia"/>
          <w:lang w:val="en-US" w:eastAsia="zh-CN"/>
        </w:rPr>
        <w:t>50.77</w:t>
      </w:r>
      <w:r>
        <w:rPr>
          <w:rFonts w:hint="eastAsia"/>
        </w:rPr>
        <w:t>%。主要原因是卫生健康收入减少。</w:t>
      </w:r>
      <w:r>
        <w:rPr>
          <w:rFonts w:hint="eastAsia"/>
          <w:color w:val="auto"/>
        </w:rPr>
        <w:t>较年初预算数</w:t>
      </w:r>
      <w:r>
        <w:rPr>
          <w:rFonts w:hint="eastAsia"/>
          <w:color w:val="auto"/>
          <w:lang w:eastAsia="zh-CN"/>
        </w:rPr>
        <w:t>减少</w:t>
      </w:r>
      <w:r>
        <w:rPr>
          <w:rFonts w:hint="eastAsia"/>
          <w:color w:val="auto"/>
          <w:lang w:val="en-US" w:eastAsia="zh-CN"/>
        </w:rPr>
        <w:t>58.54</w:t>
      </w:r>
      <w:r>
        <w:rPr>
          <w:rFonts w:hint="eastAsia"/>
          <w:color w:val="auto"/>
        </w:rPr>
        <w:t>万元，</w:t>
      </w:r>
      <w:r>
        <w:rPr>
          <w:rFonts w:hint="eastAsia"/>
          <w:color w:val="auto"/>
          <w:lang w:eastAsia="zh-CN"/>
        </w:rPr>
        <w:t>下降</w:t>
      </w:r>
      <w:r>
        <w:rPr>
          <w:rFonts w:hint="eastAsia"/>
          <w:color w:val="auto"/>
          <w:lang w:val="en-US" w:eastAsia="zh-CN"/>
        </w:rPr>
        <w:t>42.19</w:t>
      </w:r>
      <w:r>
        <w:rPr>
          <w:rFonts w:hint="eastAsia"/>
          <w:color w:val="auto"/>
        </w:rPr>
        <w:t>%。主要原因是卫生健康收入</w:t>
      </w:r>
      <w:r>
        <w:rPr>
          <w:rFonts w:hint="eastAsia"/>
          <w:color w:val="auto"/>
          <w:lang w:eastAsia="zh-CN"/>
        </w:rPr>
        <w:t>减少</w:t>
      </w:r>
      <w:r>
        <w:rPr>
          <w:rFonts w:hint="eastAsia"/>
          <w:color w:val="auto"/>
        </w:rPr>
        <w:t>。此外，年初财政拨款结转和结余0.00万元。</w:t>
      </w:r>
    </w:p>
    <w:p w14:paraId="78424B04">
      <w:pPr>
        <w:pStyle w:val="2"/>
        <w:spacing w:before="0" w:beforeAutospacing="0" w:after="0" w:afterAutospacing="0" w:line="560" w:lineRule="exact"/>
        <w:ind w:firstLine="720" w:firstLineChars="300"/>
        <w:rPr>
          <w:rFonts w:hint="default"/>
          <w:color w:val="auto"/>
        </w:rPr>
      </w:pPr>
      <w:r>
        <w:rPr>
          <w:rFonts w:hint="eastAsia"/>
          <w:color w:val="auto"/>
        </w:rPr>
        <w:t>2.支出情况。202</w:t>
      </w:r>
      <w:r>
        <w:rPr>
          <w:rFonts w:hint="eastAsia"/>
          <w:color w:val="auto"/>
          <w:lang w:val="en-US" w:eastAsia="zh-CN"/>
        </w:rPr>
        <w:t>4</w:t>
      </w:r>
      <w:r>
        <w:rPr>
          <w:rFonts w:hint="eastAsia"/>
          <w:color w:val="auto"/>
        </w:rPr>
        <w:t>年度一般公共预算财政拨款支出</w:t>
      </w:r>
      <w:r>
        <w:rPr>
          <w:rFonts w:hint="eastAsia"/>
          <w:color w:val="auto"/>
          <w:lang w:val="en-US" w:eastAsia="zh-CN"/>
        </w:rPr>
        <w:t>80.21</w:t>
      </w:r>
      <w:r>
        <w:rPr>
          <w:rFonts w:hint="eastAsia"/>
          <w:color w:val="auto"/>
        </w:rPr>
        <w:t>万元，较上年决算数减少</w:t>
      </w:r>
      <w:r>
        <w:rPr>
          <w:rFonts w:hint="eastAsia"/>
          <w:color w:val="auto"/>
          <w:lang w:val="en-US" w:eastAsia="zh-CN"/>
        </w:rPr>
        <w:t>82.72</w:t>
      </w:r>
      <w:r>
        <w:rPr>
          <w:rFonts w:hint="eastAsia"/>
          <w:color w:val="auto"/>
        </w:rPr>
        <w:t>万元，下降</w:t>
      </w:r>
      <w:r>
        <w:rPr>
          <w:rFonts w:hint="eastAsia"/>
          <w:color w:val="auto"/>
          <w:lang w:val="en-US" w:eastAsia="zh-CN"/>
        </w:rPr>
        <w:t>50.77</w:t>
      </w:r>
      <w:r>
        <w:rPr>
          <w:rFonts w:hint="eastAsia"/>
          <w:color w:val="auto"/>
        </w:rPr>
        <w:t>%。主要原因是卫生健康收入增加。较年初预算数</w:t>
      </w:r>
      <w:r>
        <w:rPr>
          <w:rFonts w:hint="eastAsia"/>
          <w:color w:val="auto"/>
          <w:lang w:eastAsia="zh-CN"/>
        </w:rPr>
        <w:t>减少</w:t>
      </w:r>
      <w:r>
        <w:rPr>
          <w:rFonts w:hint="eastAsia"/>
          <w:color w:val="auto"/>
          <w:lang w:val="en-US" w:eastAsia="zh-CN"/>
        </w:rPr>
        <w:t>58.54</w:t>
      </w:r>
      <w:r>
        <w:rPr>
          <w:rFonts w:hint="eastAsia"/>
          <w:color w:val="auto"/>
        </w:rPr>
        <w:t>万元，</w:t>
      </w:r>
      <w:r>
        <w:rPr>
          <w:rFonts w:hint="eastAsia"/>
          <w:color w:val="auto"/>
          <w:lang w:eastAsia="zh-CN"/>
        </w:rPr>
        <w:t>下降</w:t>
      </w:r>
      <w:r>
        <w:rPr>
          <w:rFonts w:hint="eastAsia"/>
          <w:color w:val="auto"/>
          <w:lang w:val="en-US" w:eastAsia="zh-CN"/>
        </w:rPr>
        <w:t>42.19</w:t>
      </w:r>
      <w:r>
        <w:rPr>
          <w:rFonts w:hint="eastAsia"/>
          <w:color w:val="auto"/>
        </w:rPr>
        <w:t>%。主要原因是卫生健康收入</w:t>
      </w:r>
      <w:r>
        <w:rPr>
          <w:rFonts w:hint="eastAsia"/>
          <w:color w:val="auto"/>
          <w:lang w:eastAsia="zh-CN"/>
        </w:rPr>
        <w:t>减少</w:t>
      </w:r>
      <w:r>
        <w:rPr>
          <w:rFonts w:hint="eastAsia"/>
          <w:color w:val="auto"/>
        </w:rPr>
        <w:t>。</w:t>
      </w:r>
    </w:p>
    <w:p w14:paraId="3C47BD3E">
      <w:pPr>
        <w:pStyle w:val="2"/>
        <w:spacing w:before="0" w:beforeAutospacing="0" w:after="0" w:afterAutospacing="0" w:line="560" w:lineRule="exact"/>
        <w:ind w:firstLine="720" w:firstLineChars="300"/>
        <w:rPr>
          <w:rFonts w:hint="default"/>
        </w:rPr>
      </w:pPr>
      <w:r>
        <w:rPr>
          <w:rFonts w:hint="eastAsia"/>
        </w:rPr>
        <w:t>3.结转结余情况。202</w:t>
      </w:r>
      <w:r>
        <w:rPr>
          <w:rFonts w:hint="eastAsia"/>
          <w:lang w:val="en-US" w:eastAsia="zh-CN"/>
        </w:rPr>
        <w:t>4</w:t>
      </w:r>
      <w:r>
        <w:rPr>
          <w:rFonts w:hint="eastAsia"/>
        </w:rPr>
        <w:t>年度年末一般公共预算财政拨款结转和结余0.00万元，较上年决算数增加0.00万元。</w:t>
      </w:r>
    </w:p>
    <w:p w14:paraId="6946D0A4">
      <w:pPr>
        <w:pStyle w:val="2"/>
        <w:spacing w:before="0" w:beforeAutospacing="0" w:after="0" w:afterAutospacing="0" w:line="560" w:lineRule="exact"/>
        <w:ind w:firstLine="480" w:firstLineChars="200"/>
        <w:rPr>
          <w:rFonts w:hint="default"/>
        </w:rPr>
      </w:pPr>
      <w:r>
        <w:rPr>
          <w:rFonts w:hint="eastAsia"/>
        </w:rPr>
        <w:t>4.比较情况。</w:t>
      </w:r>
    </w:p>
    <w:p w14:paraId="12D41A93">
      <w:pPr>
        <w:pStyle w:val="2"/>
        <w:spacing w:before="0" w:beforeAutospacing="0" w:after="0" w:afterAutospacing="0" w:line="560" w:lineRule="exact"/>
        <w:ind w:firstLine="480" w:firstLineChars="200"/>
        <w:rPr>
          <w:rFonts w:hint="default"/>
        </w:rPr>
      </w:pPr>
      <w:r>
        <w:t>（</w:t>
      </w:r>
      <w:r>
        <w:rPr>
          <w:rFonts w:hint="eastAsia"/>
        </w:rPr>
        <w:t>1）社会保障与就业支出</w:t>
      </w:r>
      <w:r>
        <w:rPr>
          <w:rFonts w:hint="eastAsia"/>
          <w:lang w:val="en-US" w:eastAsia="zh-CN"/>
        </w:rPr>
        <w:t>13.14</w:t>
      </w:r>
      <w:r>
        <w:rPr>
          <w:rFonts w:hint="eastAsia"/>
        </w:rPr>
        <w:t>万元，占</w:t>
      </w:r>
      <w:r>
        <w:rPr>
          <w:rFonts w:hint="eastAsia"/>
          <w:lang w:val="en-US" w:eastAsia="zh-CN"/>
        </w:rPr>
        <w:t>16.38</w:t>
      </w:r>
      <w:r>
        <w:rPr>
          <w:rFonts w:hint="eastAsia"/>
        </w:rPr>
        <w:t>%，较年初预算数</w:t>
      </w:r>
      <w:r>
        <w:rPr>
          <w:rFonts w:hint="eastAsia"/>
          <w:lang w:eastAsia="zh-CN"/>
        </w:rPr>
        <w:t>减少</w:t>
      </w:r>
      <w:r>
        <w:rPr>
          <w:rFonts w:hint="eastAsia"/>
          <w:lang w:val="en-US" w:eastAsia="zh-CN"/>
        </w:rPr>
        <w:t>9.33</w:t>
      </w:r>
      <w:r>
        <w:rPr>
          <w:rFonts w:hint="eastAsia"/>
        </w:rPr>
        <w:t>万元，</w:t>
      </w:r>
      <w:r>
        <w:rPr>
          <w:rFonts w:hint="eastAsia"/>
          <w:lang w:eastAsia="zh-CN"/>
        </w:rPr>
        <w:t>下降</w:t>
      </w:r>
      <w:r>
        <w:rPr>
          <w:rFonts w:hint="eastAsia"/>
          <w:lang w:val="en-US" w:eastAsia="zh-CN"/>
        </w:rPr>
        <w:t>41.52</w:t>
      </w:r>
      <w:r>
        <w:rPr>
          <w:rFonts w:hint="eastAsia"/>
        </w:rPr>
        <w:t>%，主要原因是社会保障与就业支出减少。</w:t>
      </w:r>
    </w:p>
    <w:p w14:paraId="7502D3F8">
      <w:pPr>
        <w:pStyle w:val="2"/>
        <w:spacing w:before="0" w:beforeAutospacing="0" w:after="0" w:afterAutospacing="0" w:line="560" w:lineRule="exact"/>
        <w:ind w:firstLine="480" w:firstLineChars="200"/>
        <w:rPr>
          <w:rFonts w:hint="default"/>
        </w:rPr>
      </w:pPr>
      <w:r>
        <w:rPr>
          <w:rFonts w:hint="eastAsia"/>
        </w:rPr>
        <w:t>（2）卫生健康支出</w:t>
      </w:r>
      <w:r>
        <w:rPr>
          <w:rFonts w:hint="eastAsia"/>
          <w:lang w:val="en-US" w:eastAsia="zh-CN"/>
        </w:rPr>
        <w:t>64.05</w:t>
      </w:r>
      <w:r>
        <w:rPr>
          <w:rFonts w:hint="eastAsia"/>
        </w:rPr>
        <w:t>万元，占</w:t>
      </w:r>
      <w:r>
        <w:rPr>
          <w:rFonts w:hint="eastAsia"/>
          <w:lang w:val="en-US" w:eastAsia="zh-CN"/>
        </w:rPr>
        <w:t>79.8</w:t>
      </w:r>
      <w:r>
        <w:rPr>
          <w:rFonts w:hint="eastAsia"/>
        </w:rPr>
        <w:t>5%，较年初预算数增加</w:t>
      </w:r>
      <w:r>
        <w:rPr>
          <w:rFonts w:hint="eastAsia"/>
          <w:lang w:val="en-US" w:eastAsia="zh-CN"/>
        </w:rPr>
        <w:t>74.68</w:t>
      </w:r>
      <w:r>
        <w:rPr>
          <w:rFonts w:hint="eastAsia"/>
        </w:rPr>
        <w:t>万元，</w:t>
      </w:r>
      <w:r>
        <w:rPr>
          <w:rFonts w:hint="eastAsia"/>
          <w:lang w:eastAsia="zh-CN"/>
        </w:rPr>
        <w:t>减少</w:t>
      </w:r>
      <w:r>
        <w:rPr>
          <w:rFonts w:hint="eastAsia"/>
          <w:lang w:val="en-US" w:eastAsia="zh-CN"/>
        </w:rPr>
        <w:t>53.83</w:t>
      </w:r>
      <w:r>
        <w:rPr>
          <w:rFonts w:hint="eastAsia"/>
        </w:rPr>
        <w:t>%，主要原因是卫生健康支出</w:t>
      </w:r>
      <w:r>
        <w:rPr>
          <w:rFonts w:hint="eastAsia"/>
          <w:lang w:eastAsia="zh-CN"/>
        </w:rPr>
        <w:t>减少</w:t>
      </w:r>
      <w:r>
        <w:rPr>
          <w:rFonts w:hint="eastAsia"/>
        </w:rPr>
        <w:t>。</w:t>
      </w:r>
    </w:p>
    <w:p w14:paraId="4D180702">
      <w:pPr>
        <w:pStyle w:val="2"/>
        <w:spacing w:before="0" w:beforeAutospacing="0" w:after="0" w:afterAutospacing="0" w:line="560" w:lineRule="exact"/>
        <w:ind w:firstLine="480" w:firstLineChars="200"/>
        <w:rPr>
          <w:rFonts w:hint="default"/>
        </w:rPr>
      </w:pPr>
      <w:r>
        <w:rPr>
          <w:rFonts w:hint="eastAsia"/>
        </w:rPr>
        <w:t>（3）住房保障支出</w:t>
      </w:r>
      <w:r>
        <w:rPr>
          <w:rFonts w:hint="eastAsia"/>
          <w:lang w:val="en-US" w:eastAsia="zh-CN"/>
        </w:rPr>
        <w:t>3.02</w:t>
      </w:r>
      <w:r>
        <w:rPr>
          <w:rFonts w:hint="eastAsia"/>
        </w:rPr>
        <w:t>万元，占</w:t>
      </w:r>
      <w:r>
        <w:rPr>
          <w:rFonts w:hint="eastAsia"/>
          <w:lang w:val="en-US" w:eastAsia="zh-CN"/>
        </w:rPr>
        <w:t>3.77</w:t>
      </w:r>
      <w:r>
        <w:rPr>
          <w:rFonts w:hint="eastAsia"/>
        </w:rPr>
        <w:t>%，较年初预算数</w:t>
      </w:r>
      <w:r>
        <w:rPr>
          <w:rFonts w:hint="eastAsia"/>
          <w:lang w:eastAsia="zh-CN"/>
        </w:rPr>
        <w:t>减少</w:t>
      </w:r>
      <w:r>
        <w:rPr>
          <w:rFonts w:hint="eastAsia"/>
          <w:lang w:val="en-US" w:eastAsia="zh-CN"/>
        </w:rPr>
        <w:t>7.05</w:t>
      </w:r>
      <w:r>
        <w:rPr>
          <w:rFonts w:hint="eastAsia"/>
        </w:rPr>
        <w:t>万元，下降</w:t>
      </w:r>
      <w:r>
        <w:rPr>
          <w:rFonts w:hint="eastAsia"/>
          <w:lang w:val="en-US" w:eastAsia="zh-CN"/>
        </w:rPr>
        <w:t>70</w:t>
      </w:r>
      <w:r>
        <w:rPr>
          <w:rFonts w:hint="eastAsia"/>
        </w:rPr>
        <w:t>%，主要原因是卫生健康支出</w:t>
      </w:r>
      <w:r>
        <w:rPr>
          <w:rFonts w:hint="eastAsia"/>
          <w:lang w:eastAsia="zh-CN"/>
        </w:rPr>
        <w:t>减少</w:t>
      </w:r>
      <w:r>
        <w:rPr>
          <w:rFonts w:hint="eastAsia"/>
        </w:rPr>
        <w:t>。</w:t>
      </w:r>
    </w:p>
    <w:p w14:paraId="347324FE">
      <w:pPr>
        <w:pStyle w:val="2"/>
        <w:spacing w:before="0" w:beforeAutospacing="0" w:after="0" w:afterAutospacing="0" w:line="560" w:lineRule="exact"/>
        <w:ind w:firstLine="482" w:firstLineChars="200"/>
        <w:rPr>
          <w:rStyle w:val="5"/>
          <w:rFonts w:hint="eastAsia" w:ascii="Times New Roman" w:hAnsi="Times New Roman" w:cs="Times New Roman"/>
        </w:rPr>
      </w:pPr>
      <w:r>
        <w:rPr>
          <w:rStyle w:val="5"/>
          <w:rFonts w:hint="eastAsia" w:ascii="Times New Roman" w:hAnsi="Times New Roman" w:cs="Times New Roman"/>
        </w:rPr>
        <w:t>（四）一般公共预算财政拨款基本支出决算情况说明</w:t>
      </w:r>
    </w:p>
    <w:p w14:paraId="07B929AA">
      <w:pPr>
        <w:pStyle w:val="2"/>
        <w:spacing w:before="0" w:beforeAutospacing="0" w:after="0" w:afterAutospacing="0" w:line="560" w:lineRule="exact"/>
        <w:ind w:firstLine="480" w:firstLineChars="200"/>
        <w:rPr>
          <w:rFonts w:hint="eastAsia"/>
        </w:rPr>
      </w:pPr>
      <w:r>
        <w:rPr>
          <w:rFonts w:hint="eastAsia"/>
        </w:rPr>
        <w:t>202</w:t>
      </w:r>
      <w:r>
        <w:rPr>
          <w:rFonts w:hint="eastAsia"/>
          <w:lang w:val="en-US" w:eastAsia="zh-CN"/>
        </w:rPr>
        <w:t>4</w:t>
      </w:r>
      <w:r>
        <w:rPr>
          <w:rFonts w:hint="eastAsia"/>
        </w:rPr>
        <w:t>年度一般公共财政拨款基本支出</w:t>
      </w:r>
      <w:r>
        <w:rPr>
          <w:rFonts w:hint="eastAsia"/>
          <w:lang w:val="en-US" w:eastAsia="zh-CN"/>
        </w:rPr>
        <w:t>80.21</w:t>
      </w:r>
      <w:r>
        <w:rPr>
          <w:rFonts w:hint="eastAsia"/>
        </w:rPr>
        <w:t>万元。其中：人员经费</w:t>
      </w:r>
      <w:r>
        <w:rPr>
          <w:rFonts w:hint="eastAsia"/>
          <w:lang w:val="en-US" w:eastAsia="zh-CN"/>
        </w:rPr>
        <w:t>80.21</w:t>
      </w:r>
      <w:r>
        <w:rPr>
          <w:rFonts w:hint="eastAsia"/>
        </w:rPr>
        <w:t>万元，较上年决算数</w:t>
      </w:r>
      <w:r>
        <w:rPr>
          <w:rFonts w:hint="eastAsia"/>
          <w:lang w:eastAsia="zh-CN"/>
        </w:rPr>
        <w:t>减少</w:t>
      </w:r>
      <w:r>
        <w:rPr>
          <w:rFonts w:hint="eastAsia"/>
          <w:lang w:val="en-US" w:eastAsia="zh-CN"/>
        </w:rPr>
        <w:t>82.72</w:t>
      </w:r>
      <w:r>
        <w:rPr>
          <w:rFonts w:hint="eastAsia"/>
        </w:rPr>
        <w:t>万元，</w:t>
      </w:r>
      <w:r>
        <w:rPr>
          <w:rFonts w:hint="eastAsia"/>
          <w:lang w:eastAsia="zh-CN"/>
        </w:rPr>
        <w:t>下降</w:t>
      </w:r>
      <w:r>
        <w:rPr>
          <w:rFonts w:hint="eastAsia"/>
          <w:lang w:val="en-US" w:eastAsia="zh-CN"/>
        </w:rPr>
        <w:t>50.77</w:t>
      </w:r>
      <w:r>
        <w:rPr>
          <w:rFonts w:hint="eastAsia"/>
        </w:rPr>
        <w:t>%，主要原因是工资福利支出减少。人员经费用途主要包括工资福利、对个人和家庭的补助、其他个人和家庭的补助支出。公用经费0.00万元，较上年决算数增加0.00万元。</w:t>
      </w:r>
    </w:p>
    <w:p w14:paraId="5D85D7AF">
      <w:pPr>
        <w:pStyle w:val="2"/>
        <w:spacing w:before="0" w:beforeAutospacing="0" w:after="0" w:afterAutospacing="0" w:line="560" w:lineRule="exact"/>
        <w:ind w:firstLine="482" w:firstLineChars="200"/>
        <w:rPr>
          <w:rStyle w:val="5"/>
          <w:rFonts w:hint="eastAsia" w:ascii="Times New Roman" w:hAnsi="Times New Roman" w:cs="Times New Roman"/>
        </w:rPr>
      </w:pPr>
      <w:r>
        <w:rPr>
          <w:rStyle w:val="5"/>
          <w:rFonts w:hint="eastAsia" w:ascii="Times New Roman" w:hAnsi="Times New Roman" w:cs="Times New Roman"/>
        </w:rPr>
        <w:t>（五）政府性基金预算收支决算情况说明。</w:t>
      </w:r>
    </w:p>
    <w:p w14:paraId="7EB2D408">
      <w:pPr>
        <w:pStyle w:val="2"/>
        <w:spacing w:before="0" w:beforeAutospacing="0" w:after="0" w:afterAutospacing="0" w:line="560" w:lineRule="exact"/>
        <w:ind w:firstLine="480" w:firstLineChars="200"/>
        <w:rPr>
          <w:rFonts w:ascii="方正仿宋_GBK" w:hAnsi="方正仿宋_GBK" w:eastAsia="方正仿宋_GBK" w:cs="方正仿宋_GBK"/>
          <w:i w:val="0"/>
          <w:iCs w:val="0"/>
          <w:caps w:val="0"/>
          <w:color w:val="000000"/>
          <w:spacing w:val="0"/>
          <w:sz w:val="26"/>
          <w:szCs w:val="26"/>
          <w:shd w:val="clear" w:fill="FFFFFF"/>
        </w:rPr>
      </w:pPr>
      <w:r>
        <w:rPr>
          <w:rFonts w:hint="eastAsia"/>
        </w:rPr>
        <w:t>本单位202</w:t>
      </w:r>
      <w:r>
        <w:rPr>
          <w:rFonts w:hint="eastAsia"/>
          <w:lang w:val="en-US" w:eastAsia="zh-CN"/>
        </w:rPr>
        <w:t>4</w:t>
      </w:r>
      <w:r>
        <w:rPr>
          <w:rFonts w:hint="eastAsia"/>
        </w:rPr>
        <w:t>年度无政府性基金预算财政拨款收支。</w:t>
      </w:r>
    </w:p>
    <w:p w14:paraId="1309396D">
      <w:pPr>
        <w:pStyle w:val="2"/>
        <w:spacing w:before="0" w:beforeAutospacing="0" w:after="0" w:afterAutospacing="0" w:line="560" w:lineRule="exact"/>
        <w:ind w:firstLine="482" w:firstLineChars="200"/>
      </w:pPr>
      <w:r>
        <w:rPr>
          <w:rStyle w:val="5"/>
          <w:rFonts w:hint="eastAsia" w:ascii="Times New Roman" w:hAnsi="Times New Roman" w:cs="Times New Roman"/>
        </w:rPr>
        <w:t>（六）国有资本经营预算财政拨款支出决算情况说明。</w:t>
      </w:r>
    </w:p>
    <w:p w14:paraId="0E0F2748">
      <w:pPr>
        <w:pStyle w:val="2"/>
        <w:spacing w:before="0" w:beforeAutospacing="0" w:after="0" w:afterAutospacing="0" w:line="560" w:lineRule="exact"/>
        <w:ind w:firstLine="480" w:firstLineChars="200"/>
        <w:rPr>
          <w:rFonts w:hint="eastAsia"/>
        </w:rPr>
      </w:pPr>
      <w:r>
        <w:rPr>
          <w:rFonts w:hint="eastAsia"/>
        </w:rPr>
        <w:t>本部门202</w:t>
      </w:r>
      <w:r>
        <w:rPr>
          <w:rFonts w:hint="eastAsia"/>
          <w:lang w:val="en-US" w:eastAsia="zh-CN"/>
        </w:rPr>
        <w:t>4</w:t>
      </w:r>
      <w:r>
        <w:rPr>
          <w:rFonts w:hint="eastAsia"/>
        </w:rPr>
        <w:t>年度无国有资本经营预算财政拨款支出。</w:t>
      </w:r>
    </w:p>
    <w:p w14:paraId="7507CFFF">
      <w:pPr>
        <w:pStyle w:val="2"/>
        <w:spacing w:before="0" w:beforeAutospacing="0" w:after="0" w:afterAutospacing="0" w:line="560" w:lineRule="exact"/>
        <w:ind w:firstLine="482" w:firstLineChars="200"/>
        <w:rPr>
          <w:rStyle w:val="5"/>
          <w:rFonts w:hint="eastAsia" w:ascii="Times New Roman" w:hAnsi="Times New Roman" w:cs="Times New Roman"/>
        </w:rPr>
      </w:pPr>
      <w:r>
        <w:rPr>
          <w:rStyle w:val="5"/>
          <w:rFonts w:hint="eastAsia" w:ascii="Times New Roman" w:hAnsi="Times New Roman" w:cs="Times New Roman"/>
        </w:rPr>
        <w:t>三、“三公”经费情况说明</w:t>
      </w:r>
    </w:p>
    <w:p w14:paraId="7C3CB064">
      <w:pPr>
        <w:pStyle w:val="2"/>
        <w:spacing w:before="0" w:beforeAutospacing="0" w:after="0" w:afterAutospacing="0" w:line="560" w:lineRule="exact"/>
        <w:ind w:firstLine="480" w:firstLineChars="200"/>
        <w:rPr>
          <w:rFonts w:hint="eastAsia"/>
        </w:rPr>
      </w:pPr>
      <w:r>
        <w:rPr>
          <w:rFonts w:hint="eastAsia"/>
        </w:rPr>
        <w:t>我单位属于差额补款单位，财政未保障我单位“三公”经费。</w:t>
      </w:r>
    </w:p>
    <w:p w14:paraId="50905B3D">
      <w:pPr>
        <w:pStyle w:val="2"/>
        <w:spacing w:before="0" w:beforeAutospacing="0" w:after="0" w:afterAutospacing="0" w:line="560" w:lineRule="exact"/>
        <w:ind w:firstLine="482" w:firstLineChars="200"/>
        <w:rPr>
          <w:rStyle w:val="5"/>
          <w:rFonts w:hint="eastAsia" w:ascii="Times New Roman" w:hAnsi="Times New Roman" w:cs="Times New Roman"/>
        </w:rPr>
      </w:pPr>
      <w:r>
        <w:rPr>
          <w:rStyle w:val="5"/>
          <w:rFonts w:hint="eastAsia" w:ascii="Times New Roman" w:hAnsi="Times New Roman" w:cs="Times New Roman"/>
        </w:rPr>
        <w:t>四、其他需要说明的事项</w:t>
      </w:r>
    </w:p>
    <w:p w14:paraId="2B9E4E44">
      <w:pPr>
        <w:pStyle w:val="2"/>
        <w:spacing w:before="0" w:beforeAutospacing="0" w:after="0" w:afterAutospacing="0" w:line="560" w:lineRule="exact"/>
        <w:ind w:firstLine="482" w:firstLineChars="200"/>
        <w:rPr>
          <w:rStyle w:val="5"/>
          <w:rFonts w:hint="eastAsia" w:ascii="Times New Roman" w:hAnsi="Times New Roman" w:cs="Times New Roman"/>
        </w:rPr>
      </w:pPr>
      <w:r>
        <w:rPr>
          <w:rStyle w:val="5"/>
          <w:rFonts w:hint="eastAsia" w:ascii="Times New Roman" w:hAnsi="Times New Roman" w:cs="Times New Roman"/>
        </w:rPr>
        <w:t>（一）财政拨款会议费和培训费情况说明</w:t>
      </w:r>
    </w:p>
    <w:p w14:paraId="13DF806D">
      <w:pPr>
        <w:pStyle w:val="2"/>
        <w:spacing w:before="0" w:beforeAutospacing="0" w:after="0" w:afterAutospacing="0" w:line="560" w:lineRule="exact"/>
        <w:ind w:firstLine="480" w:firstLineChars="200"/>
        <w:rPr>
          <w:rFonts w:hint="eastAsia"/>
        </w:rPr>
      </w:pPr>
      <w:r>
        <w:rPr>
          <w:rFonts w:hint="eastAsia"/>
        </w:rPr>
        <w:t>因本单位是基层医疗卫生单位，为差额补款等原因，财政未保障我单位会议费和培训费。</w:t>
      </w:r>
    </w:p>
    <w:p w14:paraId="20A9859C">
      <w:pPr>
        <w:pStyle w:val="2"/>
        <w:spacing w:before="0" w:beforeAutospacing="0" w:after="0" w:afterAutospacing="0" w:line="560" w:lineRule="exact"/>
        <w:ind w:firstLine="482" w:firstLineChars="200"/>
      </w:pPr>
      <w:r>
        <w:rPr>
          <w:rStyle w:val="5"/>
        </w:rPr>
        <w:t>（二）机关运行经费支出情况说明</w:t>
      </w:r>
    </w:p>
    <w:p w14:paraId="23DF0586">
      <w:pPr>
        <w:pStyle w:val="2"/>
        <w:spacing w:before="0" w:beforeAutospacing="0" w:after="0" w:afterAutospacing="0" w:line="560" w:lineRule="exact"/>
        <w:ind w:firstLine="480" w:firstLineChars="200"/>
        <w:rPr>
          <w:rFonts w:hint="eastAsia"/>
        </w:rPr>
      </w:pPr>
      <w:r>
        <w:rPr>
          <w:rFonts w:hint="eastAsia"/>
        </w:rPr>
        <w:t>因本单位是基层医疗卫生单位，为差额补款等原因，财政未保障我单位机关运行经费。</w:t>
      </w:r>
    </w:p>
    <w:p w14:paraId="26A805AA">
      <w:pPr>
        <w:pStyle w:val="2"/>
        <w:spacing w:before="0" w:beforeAutospacing="0" w:after="0" w:afterAutospacing="0" w:line="560" w:lineRule="exact"/>
        <w:ind w:firstLine="482" w:firstLineChars="200"/>
      </w:pPr>
      <w:r>
        <w:rPr>
          <w:rStyle w:val="5"/>
        </w:rPr>
        <w:t>（三）国有资产占用情况说明</w:t>
      </w:r>
    </w:p>
    <w:p w14:paraId="0D8EF888">
      <w:pPr>
        <w:pStyle w:val="2"/>
        <w:spacing w:before="0" w:beforeAutospacing="0" w:after="0" w:afterAutospacing="0" w:line="560" w:lineRule="exact"/>
        <w:ind w:firstLine="480" w:firstLineChars="200"/>
        <w:rPr>
          <w:rFonts w:hint="eastAsia"/>
        </w:rPr>
      </w:pPr>
      <w:r>
        <w:rPr>
          <w:rFonts w:hint="eastAsia"/>
        </w:rPr>
        <w:t> 截至202</w:t>
      </w:r>
      <w:r>
        <w:rPr>
          <w:rFonts w:hint="eastAsia"/>
          <w:lang w:val="en-US" w:eastAsia="zh-CN"/>
        </w:rPr>
        <w:t>4</w:t>
      </w:r>
      <w:r>
        <w:rPr>
          <w:rFonts w:hint="eastAsia"/>
        </w:rPr>
        <w:t>年12月31日，本部门共有车辆1.00辆，其中，副部（省）级及以上领导用车0.00辆、主要负责人用车0.00辆、机要通信用车0.00辆、应急保障用车0.00辆、执法执勤用车0.00辆，特种专业技术用车1.00辆，离退休干部用车0.00辆。单价100万元（含）以上专用设备0.00台（套）。</w:t>
      </w:r>
    </w:p>
    <w:p w14:paraId="09456E15">
      <w:pPr>
        <w:pStyle w:val="2"/>
        <w:spacing w:before="0" w:beforeAutospacing="0" w:after="0" w:afterAutospacing="0" w:line="560" w:lineRule="exact"/>
        <w:ind w:firstLine="482" w:firstLineChars="200"/>
      </w:pPr>
      <w:r>
        <w:rPr>
          <w:rStyle w:val="5"/>
        </w:rPr>
        <w:t>（四）政府采购支出说明</w:t>
      </w:r>
    </w:p>
    <w:p w14:paraId="299FB430">
      <w:pPr>
        <w:pStyle w:val="2"/>
        <w:spacing w:before="0" w:beforeAutospacing="0" w:after="0" w:afterAutospacing="0" w:line="560" w:lineRule="exact"/>
        <w:ind w:firstLine="480" w:firstLineChars="200"/>
        <w:rPr>
          <w:rFonts w:ascii="方正仿宋_GBK" w:hAnsi="方正仿宋_GBK" w:eastAsia="方正仿宋_GBK" w:cs="方正仿宋_GBK"/>
          <w:i w:val="0"/>
          <w:iCs w:val="0"/>
          <w:caps w:val="0"/>
          <w:color w:val="000000"/>
          <w:spacing w:val="0"/>
          <w:sz w:val="26"/>
          <w:szCs w:val="26"/>
          <w:shd w:val="clear" w:fill="FFFFFF"/>
        </w:rPr>
      </w:pPr>
      <w:r>
        <w:rPr>
          <w:rFonts w:hint="eastAsia"/>
        </w:rPr>
        <w:t>2023年度我单位未发生政府采购事项，无相关经费支出。</w:t>
      </w:r>
    </w:p>
    <w:p w14:paraId="3BD6C990">
      <w:pPr>
        <w:pStyle w:val="2"/>
        <w:spacing w:before="0" w:beforeAutospacing="0" w:after="0" w:afterAutospacing="0" w:line="560" w:lineRule="exact"/>
        <w:ind w:firstLine="482" w:firstLineChars="200"/>
      </w:pPr>
      <w:r>
        <w:rPr>
          <w:rStyle w:val="5"/>
          <w:rFonts w:hint="eastAsia"/>
        </w:rPr>
        <w:t>五</w:t>
      </w:r>
      <w:r>
        <w:rPr>
          <w:rStyle w:val="5"/>
        </w:rPr>
        <w:t>、专业名词解释</w:t>
      </w:r>
    </w:p>
    <w:p w14:paraId="18E319BD">
      <w:pPr>
        <w:pStyle w:val="2"/>
        <w:spacing w:before="0" w:beforeAutospacing="0" w:after="0" w:afterAutospacing="0" w:line="560" w:lineRule="exact"/>
        <w:rPr>
          <w:rFonts w:hint="eastAsia"/>
        </w:rPr>
      </w:pPr>
      <w:r>
        <w:rPr>
          <w:rFonts w:ascii="方正仿宋_GBK" w:hAnsi="方正仿宋_GBK" w:eastAsia="方正仿宋_GBK" w:cs="方正仿宋_GBK"/>
          <w:b/>
          <w:bCs/>
          <w:i w:val="0"/>
          <w:iCs w:val="0"/>
          <w:caps w:val="0"/>
          <w:color w:val="000000"/>
          <w:spacing w:val="0"/>
          <w:sz w:val="24"/>
          <w:szCs w:val="24"/>
          <w:bdr w:val="none" w:color="auto" w:sz="0" w:space="0"/>
          <w:shd w:val="clear" w:fill="FFFFFF"/>
        </w:rPr>
        <w:t>（一）财政拨款收入：</w:t>
      </w:r>
      <w:r>
        <w:rPr>
          <w:rFonts w:hint="eastAsia"/>
        </w:rPr>
        <w:t>指本年度从本级财政部门取得的财政拨款，包括一般公共预算财政拨款和政府性基金预算财政拨款。</w:t>
      </w:r>
      <w:r>
        <w:rPr>
          <w:rFonts w:hint="eastAsia"/>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（二）事业收入：</w:t>
      </w:r>
      <w:r>
        <w:rPr>
          <w:rFonts w:hint="eastAsia"/>
        </w:rPr>
        <w:t>指事业单位开展专业业务活动及其辅助活动取得的现金流入；事业单位收到的财政专户实际核拨的教育收费等资金在此反映。</w:t>
      </w:r>
      <w:r>
        <w:rPr>
          <w:rFonts w:hint="default"/>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（三）经营收入：</w:t>
      </w:r>
      <w:r>
        <w:rPr>
          <w:rFonts w:hint="eastAsia"/>
        </w:rPr>
        <w:t>指事业单位在专业业务活动及其辅助活动之外开展非独立核算经营活动取得的现金流入。</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（四）使用非财政拨款结余：</w:t>
      </w:r>
      <w:r>
        <w:rPr>
          <w:rFonts w:hint="eastAsia"/>
        </w:rPr>
        <w:t>指单位在当年的"财政拨款收入"、"事业收入"、"经营收入"、"其他收入"等不足以安排当年支出的情况下，使用以前年度积累的非财政拨款结余弥补本年度收支缺口的资金。</w:t>
      </w:r>
      <w:r>
        <w:rPr>
          <w:rFonts w:hint="default"/>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（五）年初结转和结余：</w:t>
      </w:r>
      <w:r>
        <w:rPr>
          <w:rFonts w:hint="eastAsia"/>
        </w:rPr>
        <w:t>指单位上年结转本年使用的基本支出结转、项目支出结转和结余、经营结余。</w:t>
      </w:r>
      <w:r>
        <w:rPr>
          <w:rFonts w:hint="default"/>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（六）结余分配：</w:t>
      </w:r>
      <w:r>
        <w:rPr>
          <w:rFonts w:hint="eastAsia"/>
        </w:rPr>
        <w:t>指单位按照国家有关规定，缴纳所得税、提取专用基金、转入非财政拨款结余等当年结余的分配情况。</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（七）年末结转和结余：</w:t>
      </w:r>
      <w:r>
        <w:rPr>
          <w:rFonts w:hint="eastAsia"/>
        </w:rPr>
        <w:t>指单位结转下年的基本支出结转、项目支出结转和结余、经营结余。</w:t>
      </w:r>
      <w:r>
        <w:rPr>
          <w:rFonts w:hint="default"/>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（八）基本支出：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r>
        <w:rPr>
          <w:rFonts w:hint="default"/>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（九）项目支出：</w:t>
      </w:r>
      <w:r>
        <w:rPr>
          <w:rFonts w:hint="eastAsia"/>
        </w:rPr>
        <w:t>指在基本支出之外为完成特定行政任务和事业发展目标所发生的支出。</w:t>
      </w:r>
      <w:r>
        <w:rPr>
          <w:rFonts w:hint="default"/>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（十）经营支出：</w:t>
      </w:r>
      <w:r>
        <w:rPr>
          <w:rFonts w:hint="eastAsia"/>
        </w:rPr>
        <w:t>指事业单位在专业业务活动及其辅助活动之外开展非独立核算经营活动发生的支出。</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（十一）"三公"经费：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r>
        <w:rPr>
          <w:rFonts w:hint="default"/>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（十二）机关运行经费：</w:t>
      </w:r>
      <w:r>
        <w:rPr>
          <w:rFonts w:hint="eastAsia"/>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r>
        <w:rPr>
          <w:rFonts w:hint="default"/>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（十三）工资福利支出（支出经济分类科目类级）：</w:t>
      </w:r>
      <w:r>
        <w:rPr>
          <w:rFonts w:hint="eastAsia"/>
        </w:rPr>
        <w:t>反映单位开支的在职职工和编制外长期聘用人员的各类劳动报酬，以及为上述人员缴纳的各项社会保险费等。</w:t>
      </w:r>
      <w:r>
        <w:rPr>
          <w:rFonts w:hint="default"/>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（十四）商品和服务支出（支出经济分类科目类级）：</w:t>
      </w:r>
      <w:r>
        <w:rPr>
          <w:rFonts w:hint="eastAsia"/>
        </w:rPr>
        <w:t>反映单位购买商品和服务的支出（不包括用于购置固定资产的支出、战略性和应急储备支出）。</w:t>
      </w:r>
      <w:r>
        <w:rPr>
          <w:rFonts w:hint="default"/>
        </w:rPr>
        <w:br w:type="textWrapping"/>
      </w:r>
      <w:r>
        <w:rPr>
          <w:rFonts w:hint="eastAsia" w:ascii="方正仿宋_GBK" w:hAnsi="方正仿宋_GBK" w:eastAsia="方正仿宋_GBK" w:cs="方正仿宋_GBK"/>
          <w:b/>
          <w:bCs/>
          <w:i w:val="0"/>
          <w:iCs w:val="0"/>
          <w:caps w:val="0"/>
          <w:color w:val="000000"/>
          <w:spacing w:val="0"/>
          <w:sz w:val="24"/>
          <w:szCs w:val="24"/>
          <w:bdr w:val="none" w:color="auto" w:sz="0" w:space="0"/>
          <w:shd w:val="clear" w:fill="FFFFFF"/>
        </w:rPr>
        <w:t>（十五）对个人和家庭的补助（支出经济分类科目类级）：</w:t>
      </w:r>
      <w:r>
        <w:rPr>
          <w:rFonts w:hint="eastAsia"/>
        </w:rPr>
        <w:t>反映用于对个人和家庭的补助支出。</w:t>
      </w:r>
    </w:p>
    <w:p w14:paraId="7B7BC3A3">
      <w:pPr>
        <w:pStyle w:val="2"/>
        <w:spacing w:before="0" w:beforeAutospacing="0" w:after="0" w:afterAutospacing="0" w:line="560" w:lineRule="exact"/>
        <w:ind w:firstLine="482" w:firstLineChars="200"/>
      </w:pPr>
      <w:r>
        <w:rPr>
          <w:rStyle w:val="5"/>
          <w:rFonts w:hint="eastAsia"/>
        </w:rPr>
        <w:t>六</w:t>
      </w:r>
      <w:r>
        <w:rPr>
          <w:rStyle w:val="5"/>
        </w:rPr>
        <w:t>、决算公开联系方式及信息反馈渠道</w:t>
      </w:r>
    </w:p>
    <w:p w14:paraId="023120B1">
      <w:pPr>
        <w:pStyle w:val="2"/>
        <w:spacing w:before="0" w:beforeAutospacing="0" w:after="0" w:afterAutospacing="0" w:line="560" w:lineRule="exact"/>
        <w:ind w:firstLine="480" w:firstLineChars="200"/>
        <w:rPr>
          <w:rFonts w:hint="eastAsia"/>
        </w:rPr>
      </w:pPr>
      <w:r>
        <w:rPr>
          <w:rFonts w:hint="eastAsia"/>
        </w:rPr>
        <w:t>本单位决算公开信息反馈和联系方式：</w:t>
      </w:r>
    </w:p>
    <w:p w14:paraId="7422E269">
      <w:pPr>
        <w:pStyle w:val="2"/>
        <w:spacing w:before="0" w:beforeAutospacing="0" w:after="0" w:afterAutospacing="0" w:line="560" w:lineRule="exact"/>
        <w:ind w:firstLine="480" w:firstLineChars="200"/>
        <w:rPr>
          <w:rFonts w:hint="default"/>
        </w:rPr>
      </w:pPr>
      <w:r>
        <w:rPr>
          <w:rFonts w:hint="eastAsia"/>
        </w:rPr>
        <w:t>王文平</w:t>
      </w:r>
      <w:r>
        <w:rPr>
          <w:rFonts w:hint="eastAsia"/>
          <w:lang w:val="en-US" w:eastAsia="zh-CN"/>
        </w:rPr>
        <w:t xml:space="preserve">        </w:t>
      </w:r>
      <w:r>
        <w:rPr>
          <w:rFonts w:hint="eastAsia"/>
        </w:rPr>
        <w:t>023-78489120</w:t>
      </w:r>
    </w:p>
    <w:p w14:paraId="3378F6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D779C"/>
    <w:rsid w:val="10E32902"/>
    <w:rsid w:val="14F75772"/>
    <w:rsid w:val="3AC5504D"/>
    <w:rsid w:val="4618037D"/>
    <w:rsid w:val="6C083562"/>
    <w:rsid w:val="6E111123"/>
    <w:rsid w:val="788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2025-09-08T05:26:00Z</dcterms:created>
  <dc:creator>别給爺装纯</dc:creator>
  <cp:lastModifiedBy>别給爺装纯</cp:lastModifiedBy>
  <dcterms:modified xsi:type="dcterms:W3CDTF">2025-09-08T07:00:43Z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8FC15AE50A134628BAD17B9F88FF8AF5_11</vt:lpwstr>
  </property>
  <property fmtid="{D5CDD505-2E9C-101B-9397-08002B2CF9AE}" pid="4" name="KSOTemplateDocerSaveRecord">
    <vt:lpwstr>eyJoZGlkIjoiNWRjOTljNDE2NzM1ZDcxYjk0YjA2MjgzNTI3Yjc1MTUiLCJ1c2VySWQiOiI3ODYzNDE1NjUifQ==</vt:lpwstr>
  </property>
</Properties>
</file>