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ind w:firstLine="452" w:firstLineChars="100"/>
        <w:jc w:val="left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217170</wp:posOffset>
                </wp:positionV>
                <wp:extent cx="1009650" cy="1372870"/>
                <wp:effectExtent l="0" t="0" r="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新宋体"/>
                                <w:b w:val="0"/>
                                <w:bCs w:val="0"/>
                                <w:color w:val="FF0000"/>
                                <w:w w:val="45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 w:cs="Times New Roman"/>
                                <w:b w:val="0"/>
                                <w:bCs w:val="0"/>
                                <w:color w:val="FF0000"/>
                                <w:w w:val="40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8pt;margin-top:17.1pt;height:108.1pt;width:79.5pt;z-index:251661312;mso-width-relative:page;mso-height-relative:page;" fillcolor="#FFFFFF" filled="t" stroked="f" coordsize="21600,21600" o:gfxdata="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TBOvdkAAAAKAQAA&#10;DwAAAAAAAAABACAAAAAiAAAAZHJzL2Rvd25yZXYueG1sUEsBAhQAFAAAAAgAh07iQEA7ttGmAQAA&#10;KgMAAA4AAAAAAAAAAQAgAAAAKA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新宋体"/>
                          <w:b w:val="0"/>
                          <w:bCs w:val="0"/>
                          <w:color w:val="FF0000"/>
                          <w:w w:val="45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Times New Roman" w:hAnsi="Times New Roman" w:eastAsia="方正小标宋_GBK" w:cs="Times New Roman"/>
                          <w:b w:val="0"/>
                          <w:bCs w:val="0"/>
                          <w:color w:val="FF0000"/>
                          <w:w w:val="40"/>
                          <w:sz w:val="130"/>
                          <w:szCs w:val="130"/>
                        </w:rPr>
                        <w:t>文件</w:t>
                      </w:r>
                    </w:p>
                    <w:p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</w:rPr>
        <w:t>彭水苗族土家族自治县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34"/>
          <w:w w:val="40"/>
          <w:sz w:val="130"/>
          <w:szCs w:val="130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460" w:lineRule="exact"/>
        <w:ind w:firstLine="474" w:firstLineChars="10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彭水苗族土家族自治县财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政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23"/>
          <w:w w:val="40"/>
          <w:sz w:val="130"/>
          <w:szCs w:val="13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彭水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乡振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发〔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146050</wp:posOffset>
                </wp:positionV>
                <wp:extent cx="539750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25pt;margin-top:11.5pt;height:0.15pt;width:425pt;z-index:251660288;mso-width-relative:page;mso-height-relative:page;" filled="f" stroked="t" coordsize="21600,21600" o:gfxdata="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xOKY0gAAAAgBAAAPAAAAAAAA&#10;AAEAIAAAACIAAABkcnMvZG93bnJldi54bWxQSwECFAAUAAAACACHTuJA7I7/bN8BAACaAwAADgAA&#10;AAAAAAABACAAAAAhAQAAZHJzL2Uyb0RvYy54bWxQSwUGAAAAAAYABgBZAQAAcg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distribute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彭水苗族土家族自治县乡村振兴局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distribute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彭水苗族土家族自治县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财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政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关于下达202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乡村振兴国际合作示范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展厅建设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项目计划的通知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彭水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城市建设投资有限责任公司: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，现将202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乡村振兴国际合作示范展厅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建设项目计划下达给你单位，并就有关事项通知如下：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一、项目</w:t>
      </w:r>
      <w:r>
        <w:rPr>
          <w:rFonts w:hint="eastAsia" w:ascii="方正黑体_GBK" w:hAnsi="方正黑体_GBK" w:eastAsia="方正黑体_GBK" w:cs="方正黑体_GBK"/>
          <w:bCs/>
          <w:color w:val="000000"/>
          <w:szCs w:val="32"/>
        </w:rPr>
        <w:t>计划下达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本次下达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建设项目计划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1个，总投资195万元（附：具体项目计划表）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项目建设地点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方正黑体_GBK" w:hAnsi="方正黑体_GBK" w:eastAsia="方正仿宋_GBK" w:cs="方正黑体_GBK"/>
          <w:bCs/>
          <w:color w:val="000000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彭水苗族土家族自治县委党校教学一楼。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Cs/>
          <w:color w:val="000000"/>
          <w:szCs w:val="32"/>
          <w:lang w:eastAsia="zh-CN"/>
        </w:rPr>
        <w:t>项目建设</w:t>
      </w: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项目建设期限为202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四、项目建设要求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要严格执行资金项目公告公示“两个一律”的要求，全面落实乡村两级公告公示制度，对年度资金项目计划安排情况、完成情况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及时进行公开公示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，主动接受群众和社会监督。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（二）项目业主在项目建设计划下达后，严格按照有关工程项目管理要求，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完善方案设计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做好项目立项、概算评审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招投标管理等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工作，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及时向项目主管部门报备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实施方案，实施方案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作为项目建设、监管、验收的依据。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）项目业主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要严格督促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项目建设单位按照项目实施方案组织施工，确保项目建设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进度和质量，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在规定期限内完成相关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建设任务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逾期未完成项目建设任务而影响项目验收及资金拨付的，其后果和责任由各项目施工建设单位和项目业主自行承担。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）项目业主要切实履行项目建设过程监督监管工作职责，切实加强施工安全、工程质量、工程进度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管理，保质保量按时完成项目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建设任务。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）项目建设单位要严格执行相关要求，及时足额支付农民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工资，有效保障农民工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各项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权益。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eastAsia="zh-CN"/>
        </w:rPr>
        <w:t>四、强化项目监管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强化项目建设管理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。严格执行财政资金管理的相关要求，加强项目资金管理、绩效管理、日常管理。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项目业主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在项目建设期限内自行获批项目建设用地、资源利用等相关合法合规手续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各乡镇人民政府（街道办事处）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落实属地管理责任，做好施工现场及有关协调工作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强化项目全过程监管。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强化项目过程监管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项目业主单位要加强对项目档案资料的收集、整理和归档，做到资料与项目建设同步，符合项目的监督管理、检查验收、财务审计等要求。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项目业主要严格执行项目投资计划管理，不允许超投资计划建设。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县级主管部门和乡镇（街道）在项目建设过程中加强监管。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（四）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强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项目绩效管理。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提前设定项目绩效目标，开展绩效目标审核，加强绩效运行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控，完成《绩效目标申报表》《绩效目标审核表》《绩效目标监控表》《绩效目标自评表》的填报，提高项目质量和资金绩效。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（五）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项目资产管理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项目完工验收后，对形成的项目资产要及时清理，做好确权、登记、移交等，落实管护单位及管护责任人，要用活、管好项目资产，确保形成的项目资产效益得到充分发挥。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五</w:t>
      </w:r>
      <w:r>
        <w:rPr>
          <w:rFonts w:hint="default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、加强</w:t>
      </w: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资金监管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各项目业主单位、建设单位要严格按照相关要求，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用、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规范项目建设、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提高资金使用效益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/>
          <w:szCs w:val="32"/>
          <w:lang w:eastAsia="zh-CN"/>
        </w:rPr>
        <w:t>严禁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挪用、占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/>
          <w:szCs w:val="32"/>
          <w:lang w:eastAsia="zh-CN"/>
        </w:rPr>
        <w:t>虚报、冒领、截留、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骗取</w:t>
      </w:r>
      <w:r>
        <w:rPr>
          <w:rFonts w:hint="eastAsia"/>
          <w:szCs w:val="32"/>
          <w:lang w:eastAsia="zh-CN"/>
        </w:rPr>
        <w:t>项目资金等行为。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Cs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六</w:t>
      </w:r>
      <w:r>
        <w:rPr>
          <w:rFonts w:hint="default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、严格报账程序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</w:t>
      </w:r>
      <w:r>
        <w:rPr>
          <w:rFonts w:hint="eastAsia" w:hAnsi="Times New Roman" w:cs="Times New Roman"/>
          <w:color w:val="auto"/>
          <w:sz w:val="32"/>
          <w:szCs w:val="32"/>
          <w:lang w:eastAsia="zh-CN"/>
        </w:rPr>
        <w:t>建设完工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，业主单位及时自查验收，县行业主管部门组织开展县级验收，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并按相关要求进行报账。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项目竣工验收后，按相关要求收取工程质量保证金，质量期满后，由项目业主对项目质量进行复查，如未发现质量问题，全额退还工程质量保证金。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39" w:firstLineChars="19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13" w:leftChars="149" w:right="0" w:rightChars="0" w:firstLine="312" w:firstLineChars="1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</w:rPr>
        <w:t>附件：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2023年乡村振兴国际合作示范展厅建设项目计划表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768" w:leftChars="0" w:right="0" w:rightChars="0" w:hanging="768" w:hangingChars="300"/>
        <w:jc w:val="both"/>
        <w:textAlignment w:val="auto"/>
        <w:rPr>
          <w:rFonts w:hint="eastAsia" w:ascii="Times New Roman" w:hAnsi="Times New Roman" w:eastAsia="方正仿宋_GBK" w:cs="Times New Roman"/>
          <w:w w:val="8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w w:val="80"/>
          <w:kern w:val="2"/>
          <w:sz w:val="32"/>
          <w:szCs w:val="32"/>
          <w:lang w:val="en-US" w:eastAsia="zh-CN" w:bidi="ar-SA"/>
        </w:rPr>
        <w:t>彭水苗族土家族自治县乡村振兴局           彭水苗族土家族自治县财政局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40" w:firstLineChars="5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/>
          <w:color w:val="auto"/>
          <w:spacing w:val="4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2023年5月5日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center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彭水苗族土家族自治县乡村振兴局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 xml:space="preserve">综合科 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日印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28"/>
          <w:szCs w:val="28"/>
          <w:highlight w:val="none"/>
          <w:u w:val="none"/>
          <w:lang w:val="en-US" w:eastAsia="zh-CN"/>
        </w:rPr>
        <w:t>发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84369F"/>
    <w:multiLevelType w:val="singleLevel"/>
    <w:tmpl w:val="DA84369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TA0Mjk2NTgwNmExY2RkZWNlMmE4Njc0MTdhNTgifQ=="/>
  </w:docVars>
  <w:rsids>
    <w:rsidRoot w:val="00000000"/>
    <w:rsid w:val="162171C6"/>
    <w:rsid w:val="21EF5B0D"/>
    <w:rsid w:val="2475760D"/>
    <w:rsid w:val="38433B03"/>
    <w:rsid w:val="46204B71"/>
    <w:rsid w:val="52F04EF1"/>
    <w:rsid w:val="5C594A48"/>
    <w:rsid w:val="603D393C"/>
    <w:rsid w:val="612E53F2"/>
    <w:rsid w:val="641B078C"/>
    <w:rsid w:val="65B013A5"/>
    <w:rsid w:val="69CD0B22"/>
    <w:rsid w:val="6A4C32AE"/>
    <w:rsid w:val="6E293831"/>
    <w:rsid w:val="73970283"/>
    <w:rsid w:val="756877D0"/>
    <w:rsid w:val="75C716EA"/>
    <w:rsid w:val="76514FFE"/>
    <w:rsid w:val="79F36093"/>
    <w:rsid w:val="7F3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1386</Words>
  <Characters>1413</Characters>
  <Lines>0</Lines>
  <Paragraphs>0</Paragraphs>
  <TotalTime>4</TotalTime>
  <ScaleCrop>false</ScaleCrop>
  <LinksUpToDate>false</LinksUpToDate>
  <CharactersWithSpaces>1459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2019-09-18T01:27:00Z</dcterms:created>
  <dc:creator>Administrator</dc:creator>
  <cp:lastModifiedBy>张莉荣</cp:lastModifiedBy>
  <cp:lastPrinted>2023-05-04T01:50:00Z</cp:lastPrinted>
  <dcterms:modified xsi:type="dcterms:W3CDTF">2023-11-02T03:02:22Z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55E61159D9A447DB92B9A4812AEAEDB7_13</vt:lpwstr>
  </property>
</Properties>
</file>