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jc w:val="center"/>
        <w:rPr>
          <w:rFonts w:ascii="方正小标宋_GBK" w:eastAsia="方正小标宋_GBK"/>
          <w:color w:val="171A1D"/>
          <w:sz w:val="44"/>
          <w:szCs w:val="44"/>
          <w:shd w:val="clear" w:color="auto" w:fill="FFFFFF"/>
        </w:rPr>
      </w:pPr>
      <w:r>
        <w:rPr>
          <w:rFonts w:hint="eastAsia" w:ascii="方正小标宋_GBK" w:eastAsia="方正小标宋_GBK"/>
          <w:color w:val="171A1D"/>
          <w:sz w:val="44"/>
          <w:szCs w:val="44"/>
          <w:shd w:val="clear" w:color="auto" w:fill="FFFFFF"/>
        </w:rPr>
        <w:t>重庆市彭水苗族土家族自治县社会保险事务中心</w:t>
      </w:r>
      <w:r>
        <w:rPr>
          <w:rFonts w:ascii="Times New Roman" w:hAnsi="Times New Roman" w:cs="Times New Roman"/>
          <w:sz w:val="44"/>
          <w:szCs w:val="44"/>
        </w:rPr>
        <w:t>2024</w:t>
      </w:r>
      <w:r>
        <w:rPr>
          <w:rFonts w:hint="eastAsia" w:ascii="方正小标宋_GBK" w:eastAsia="方正小标宋_GBK"/>
          <w:color w:val="171A1D"/>
          <w:sz w:val="44"/>
          <w:szCs w:val="44"/>
          <w:shd w:val="clear" w:color="auto" w:fill="FFFFFF"/>
        </w:rPr>
        <w:t>年度部门决算情况说明</w:t>
      </w:r>
    </w:p>
    <w:p>
      <w:pPr>
        <w:pStyle w:val="4"/>
        <w:spacing w:before="0" w:beforeAutospacing="0" w:after="0" w:afterAutospacing="0" w:line="426" w:lineRule="atLeast"/>
      </w:pPr>
      <w:r>
        <w:rPr>
          <w:rStyle w:val="7"/>
          <w:rFonts w:ascii="Calibri" w:hAnsi="Calibri"/>
          <w:sz w:val="16"/>
          <w:szCs w:val="16"/>
        </w:rPr>
        <w:t> </w:t>
      </w:r>
    </w:p>
    <w:p>
      <w:pPr>
        <w:pStyle w:val="4"/>
        <w:spacing w:before="0" w:beforeAutospacing="0" w:after="0" w:afterAutospacing="0" w:line="426" w:lineRule="atLeast"/>
        <w:ind w:firstLine="495"/>
        <w:rPr>
          <w:sz w:val="32"/>
          <w:szCs w:val="32"/>
        </w:rPr>
      </w:pPr>
      <w:r>
        <w:rPr>
          <w:rStyle w:val="7"/>
          <w:rFonts w:hint="eastAsia" w:ascii="方正黑体_GBK" w:eastAsia="方正黑体_GBK"/>
          <w:b w:val="0"/>
          <w:bCs w:val="0"/>
          <w:sz w:val="32"/>
          <w:szCs w:val="32"/>
        </w:rPr>
        <w:t>一、部门基本情况</w:t>
      </w:r>
    </w:p>
    <w:p>
      <w:pPr>
        <w:pStyle w:val="4"/>
        <w:spacing w:before="0" w:beforeAutospacing="0" w:after="0" w:afterAutospacing="0" w:line="426" w:lineRule="atLeast"/>
        <w:ind w:firstLine="495"/>
        <w:rPr>
          <w:sz w:val="32"/>
          <w:szCs w:val="32"/>
        </w:rPr>
      </w:pPr>
      <w:r>
        <w:rPr>
          <w:rStyle w:val="7"/>
          <w:rFonts w:hint="eastAsia" w:ascii="方正楷体_GBK" w:eastAsia="方正楷体_GBK"/>
          <w:b w:val="0"/>
          <w:bCs w:val="0"/>
          <w:sz w:val="32"/>
          <w:szCs w:val="32"/>
        </w:rPr>
        <w:t>（一）职能职责</w:t>
      </w:r>
    </w:p>
    <w:p>
      <w:pPr>
        <w:pStyle w:val="4"/>
        <w:shd w:val="clear" w:color="auto" w:fill="FFFFFF"/>
        <w:spacing w:before="0" w:beforeAutospacing="0" w:after="0" w:afterAutospacing="0" w:line="426" w:lineRule="atLeast"/>
        <w:ind w:firstLine="495"/>
        <w:rPr>
          <w:sz w:val="32"/>
          <w:szCs w:val="32"/>
        </w:rPr>
      </w:pPr>
      <w:r>
        <w:rPr>
          <w:rFonts w:hint="eastAsia" w:ascii="方正仿宋_GBK" w:eastAsia="方正仿宋_GBK"/>
          <w:sz w:val="32"/>
          <w:szCs w:val="32"/>
          <w:shd w:val="clear" w:color="auto" w:fill="FFFFFF"/>
        </w:rPr>
        <w:t>县社保事务中心以管理社会保险事务、构建社会保险体系为宗旨，主要职责是贯彻执行养老、工伤、失业保险法律、法规及相关政策；负责养老、工伤、失业保险业务经办；负责社会保险信息系统管理和维护；负责执行社会保险基金预决算；开展退休人员社会化服务；指导乡镇开展社会保险经办服务。具体职责任务是：</w:t>
      </w:r>
    </w:p>
    <w:p>
      <w:pPr>
        <w:pStyle w:val="4"/>
        <w:shd w:val="clear" w:color="auto" w:fill="FFFFFF"/>
        <w:spacing w:before="0" w:beforeAutospacing="0" w:after="0" w:afterAutospacing="0" w:line="426" w:lineRule="atLeast"/>
        <w:ind w:firstLine="495"/>
        <w:rPr>
          <w:sz w:val="32"/>
          <w:szCs w:val="32"/>
        </w:rPr>
      </w:pPr>
      <w:r>
        <w:rPr>
          <w:rFonts w:hint="eastAsia" w:ascii="方正仿宋_GBK" w:eastAsia="方正仿宋_GBK"/>
          <w:sz w:val="32"/>
          <w:szCs w:val="32"/>
          <w:shd w:val="clear" w:color="auto" w:fill="FFFFFF"/>
        </w:rPr>
        <w:t>（</w:t>
      </w:r>
      <w:r>
        <w:rPr>
          <w:rFonts w:ascii="Times New Roman" w:hAnsi="Times New Roman" w:cs="Times New Roman"/>
          <w:sz w:val="32"/>
          <w:szCs w:val="32"/>
          <w:shd w:val="clear" w:color="auto" w:fill="FFFFFF"/>
        </w:rPr>
        <w:t>1</w:t>
      </w:r>
      <w:r>
        <w:rPr>
          <w:rFonts w:hint="eastAsia" w:ascii="方正仿宋_GBK" w:eastAsia="方正仿宋_GBK"/>
          <w:sz w:val="32"/>
          <w:szCs w:val="32"/>
          <w:shd w:val="clear" w:color="auto" w:fill="FFFFFF"/>
        </w:rPr>
        <w:t>）贯彻执行养老、工伤、失业保险法律、法规和政策并组织实施，负责指导各乡镇（街道）养老保险、工伤保险业务经办工作，负责养老保险、工伤保险政策宣传和业务培训等工作。</w:t>
      </w:r>
    </w:p>
    <w:p>
      <w:pPr>
        <w:pStyle w:val="4"/>
        <w:shd w:val="clear" w:color="auto" w:fill="FFFFFF"/>
        <w:spacing w:before="0" w:beforeAutospacing="0" w:after="0" w:afterAutospacing="0" w:line="426" w:lineRule="atLeast"/>
        <w:ind w:firstLine="495"/>
        <w:rPr>
          <w:sz w:val="32"/>
          <w:szCs w:val="32"/>
        </w:rPr>
      </w:pPr>
      <w:r>
        <w:rPr>
          <w:rFonts w:hint="eastAsia" w:ascii="方正仿宋_GBK" w:eastAsia="方正仿宋_GBK"/>
          <w:sz w:val="32"/>
          <w:szCs w:val="32"/>
          <w:shd w:val="clear" w:color="auto" w:fill="FFFFFF"/>
        </w:rPr>
        <w:t>（</w:t>
      </w:r>
      <w:r>
        <w:rPr>
          <w:rFonts w:ascii="Times New Roman" w:hAnsi="Times New Roman" w:cs="Times New Roman"/>
          <w:sz w:val="32"/>
          <w:szCs w:val="32"/>
          <w:shd w:val="clear" w:color="auto" w:fill="FFFFFF"/>
        </w:rPr>
        <w:t>2</w:t>
      </w:r>
      <w:r>
        <w:rPr>
          <w:rFonts w:hint="eastAsia" w:ascii="方正仿宋_GBK" w:eastAsia="方正仿宋_GBK"/>
          <w:sz w:val="32"/>
          <w:szCs w:val="32"/>
          <w:shd w:val="clear" w:color="auto" w:fill="FFFFFF"/>
        </w:rPr>
        <w:t>）负责拟订养老、工伤保险年度工作计划、实施方案、管理制度等；实施全民参保计划，推进社保公共服务平台建设，开展全民参保登记调查和动态监测。</w:t>
      </w:r>
    </w:p>
    <w:p>
      <w:pPr>
        <w:pStyle w:val="4"/>
        <w:shd w:val="clear" w:color="auto" w:fill="FFFFFF"/>
        <w:spacing w:before="0" w:beforeAutospacing="0" w:after="0" w:afterAutospacing="0" w:line="426" w:lineRule="atLeast"/>
        <w:ind w:firstLine="495"/>
        <w:rPr>
          <w:sz w:val="32"/>
          <w:szCs w:val="32"/>
        </w:rPr>
      </w:pPr>
      <w:r>
        <w:rPr>
          <w:rFonts w:hint="eastAsia" w:ascii="方正仿宋_GBK" w:eastAsia="方正仿宋_GBK"/>
          <w:sz w:val="32"/>
          <w:szCs w:val="32"/>
          <w:shd w:val="clear" w:color="auto" w:fill="FFFFFF"/>
        </w:rPr>
        <w:t>（</w:t>
      </w:r>
      <w:r>
        <w:rPr>
          <w:rFonts w:ascii="Times New Roman" w:hAnsi="Times New Roman" w:cs="Times New Roman"/>
          <w:sz w:val="32"/>
          <w:szCs w:val="32"/>
          <w:shd w:val="clear" w:color="auto" w:fill="FFFFFF"/>
        </w:rPr>
        <w:t>3</w:t>
      </w:r>
      <w:r>
        <w:rPr>
          <w:rFonts w:hint="eastAsia" w:ascii="方正仿宋_GBK" w:eastAsia="方正仿宋_GBK"/>
          <w:sz w:val="32"/>
          <w:szCs w:val="32"/>
          <w:shd w:val="clear" w:color="auto" w:fill="FFFFFF"/>
        </w:rPr>
        <w:t>）负责养老、工伤保险参保扩面并组织实施，协助税务部门做好社会保险费的征收；办理参保登记、人员增减、关系转移接续、查询、咨询等；负责参保单位缴费基数申报和核定；负责失业保险公共业务办理。</w:t>
      </w:r>
    </w:p>
    <w:p>
      <w:pPr>
        <w:pStyle w:val="4"/>
        <w:shd w:val="clear" w:color="auto" w:fill="FFFFFF"/>
        <w:spacing w:before="0" w:beforeAutospacing="0" w:after="0" w:afterAutospacing="0" w:line="426" w:lineRule="atLeast"/>
        <w:ind w:firstLine="495"/>
        <w:rPr>
          <w:sz w:val="32"/>
          <w:szCs w:val="32"/>
        </w:rPr>
      </w:pPr>
      <w:r>
        <w:rPr>
          <w:rFonts w:hint="eastAsia" w:ascii="方正仿宋_GBK" w:eastAsia="方正仿宋_GBK"/>
          <w:sz w:val="32"/>
          <w:szCs w:val="32"/>
          <w:shd w:val="clear" w:color="auto" w:fill="FFFFFF"/>
        </w:rPr>
        <w:t>（</w:t>
      </w:r>
      <w:r>
        <w:rPr>
          <w:rFonts w:ascii="Times New Roman" w:hAnsi="Times New Roman" w:cs="Times New Roman"/>
          <w:sz w:val="32"/>
          <w:szCs w:val="32"/>
          <w:shd w:val="clear" w:color="auto" w:fill="FFFFFF"/>
        </w:rPr>
        <w:t>4</w:t>
      </w:r>
      <w:r>
        <w:rPr>
          <w:rFonts w:hint="eastAsia" w:ascii="方正仿宋_GBK" w:eastAsia="方正仿宋_GBK"/>
          <w:sz w:val="32"/>
          <w:szCs w:val="32"/>
          <w:shd w:val="clear" w:color="auto" w:fill="FFFFFF"/>
        </w:rPr>
        <w:t>）负责参保职工工伤就医事务服务，工伤医疗费用审核支付；受上级机关委托，负责工伤医疗服务协议的签订和协议执行情况的评价审查；工伤保险医疗目录建设和维护；组织开展工伤、职业病康复工作。</w:t>
      </w:r>
    </w:p>
    <w:p>
      <w:pPr>
        <w:pStyle w:val="4"/>
        <w:shd w:val="clear" w:color="auto" w:fill="FFFFFF"/>
        <w:spacing w:before="0" w:beforeAutospacing="0" w:after="0" w:afterAutospacing="0" w:line="426" w:lineRule="atLeast"/>
        <w:ind w:firstLine="495"/>
        <w:rPr>
          <w:sz w:val="32"/>
          <w:szCs w:val="32"/>
        </w:rPr>
      </w:pPr>
      <w:r>
        <w:rPr>
          <w:rFonts w:hint="eastAsia" w:ascii="方正仿宋_GBK" w:eastAsia="方正仿宋_GBK"/>
          <w:sz w:val="32"/>
          <w:szCs w:val="32"/>
          <w:shd w:val="clear" w:color="auto" w:fill="FFFFFF"/>
        </w:rPr>
        <w:t>（</w:t>
      </w:r>
      <w:r>
        <w:rPr>
          <w:rFonts w:ascii="Times New Roman" w:hAnsi="Times New Roman" w:cs="Times New Roman"/>
          <w:sz w:val="32"/>
          <w:szCs w:val="32"/>
          <w:shd w:val="clear" w:color="auto" w:fill="FFFFFF"/>
        </w:rPr>
        <w:t>5</w:t>
      </w:r>
      <w:r>
        <w:rPr>
          <w:rFonts w:hint="eastAsia" w:ascii="方正仿宋_GBK" w:eastAsia="方正仿宋_GBK"/>
          <w:sz w:val="32"/>
          <w:szCs w:val="32"/>
          <w:shd w:val="clear" w:color="auto" w:fill="FFFFFF"/>
        </w:rPr>
        <w:t>）负责按规定审核支付养老、工伤保险待遇和各类社保补贴的发放；开展并指导乡镇（街道）退休人员社会化服务工作。</w:t>
      </w:r>
    </w:p>
    <w:p>
      <w:pPr>
        <w:pStyle w:val="4"/>
        <w:shd w:val="clear" w:color="auto" w:fill="FFFFFF"/>
        <w:spacing w:before="0" w:beforeAutospacing="0" w:after="0" w:afterAutospacing="0" w:line="426" w:lineRule="atLeast"/>
        <w:ind w:firstLine="495"/>
        <w:rPr>
          <w:sz w:val="32"/>
          <w:szCs w:val="32"/>
        </w:rPr>
      </w:pPr>
      <w:r>
        <w:rPr>
          <w:rFonts w:hint="eastAsia" w:ascii="方正仿宋_GBK" w:eastAsia="方正仿宋_GBK"/>
          <w:sz w:val="32"/>
          <w:szCs w:val="32"/>
          <w:shd w:val="clear" w:color="auto" w:fill="FFFFFF"/>
        </w:rPr>
        <w:t>（</w:t>
      </w:r>
      <w:r>
        <w:rPr>
          <w:rFonts w:ascii="Times New Roman" w:hAnsi="Times New Roman" w:cs="Times New Roman"/>
          <w:sz w:val="32"/>
          <w:szCs w:val="32"/>
          <w:shd w:val="clear" w:color="auto" w:fill="FFFFFF"/>
        </w:rPr>
        <w:t>6</w:t>
      </w:r>
      <w:r>
        <w:rPr>
          <w:rFonts w:hint="eastAsia" w:ascii="方正仿宋_GBK" w:eastAsia="方正仿宋_GBK"/>
          <w:sz w:val="32"/>
          <w:szCs w:val="32"/>
          <w:shd w:val="clear" w:color="auto" w:fill="FFFFFF"/>
        </w:rPr>
        <w:t>）负责社会保险网络信息化系统的建设、管理和维护工作，负责社会保障卡的宣传和发放、金融功能推广应用。</w:t>
      </w:r>
    </w:p>
    <w:p>
      <w:pPr>
        <w:pStyle w:val="4"/>
        <w:shd w:val="clear" w:color="auto" w:fill="FFFFFF"/>
        <w:spacing w:before="0" w:beforeAutospacing="0" w:after="0" w:afterAutospacing="0" w:line="426" w:lineRule="atLeast"/>
        <w:ind w:firstLine="495"/>
        <w:rPr>
          <w:sz w:val="32"/>
          <w:szCs w:val="32"/>
        </w:rPr>
      </w:pPr>
      <w:r>
        <w:rPr>
          <w:rFonts w:hint="eastAsia" w:ascii="方正仿宋_GBK" w:eastAsia="方正仿宋_GBK"/>
          <w:sz w:val="32"/>
          <w:szCs w:val="32"/>
          <w:shd w:val="clear" w:color="auto" w:fill="FFFFFF"/>
        </w:rPr>
        <w:t>（</w:t>
      </w:r>
      <w:r>
        <w:rPr>
          <w:rFonts w:ascii="Times New Roman" w:hAnsi="Times New Roman" w:cs="Times New Roman"/>
          <w:sz w:val="32"/>
          <w:szCs w:val="32"/>
          <w:shd w:val="clear" w:color="auto" w:fill="FFFFFF"/>
        </w:rPr>
        <w:t>7</w:t>
      </w:r>
      <w:r>
        <w:rPr>
          <w:rFonts w:hint="eastAsia" w:ascii="方正仿宋_GBK" w:eastAsia="方正仿宋_GBK"/>
          <w:sz w:val="32"/>
          <w:szCs w:val="32"/>
          <w:shd w:val="clear" w:color="auto" w:fill="FFFFFF"/>
        </w:rPr>
        <w:t>）负责执行养老、工伤保险基金预决算和基金财务核算与账务处理；负责执行养老保险、工伤保险月度支付计划和异地社会保险基金转入转出及结算支付工作。</w:t>
      </w:r>
    </w:p>
    <w:p>
      <w:pPr>
        <w:pStyle w:val="4"/>
        <w:shd w:val="clear" w:color="auto" w:fill="FFFFFF"/>
        <w:spacing w:before="0" w:beforeAutospacing="0" w:after="0" w:afterAutospacing="0" w:line="426" w:lineRule="atLeast"/>
        <w:ind w:firstLine="495"/>
        <w:rPr>
          <w:sz w:val="32"/>
          <w:szCs w:val="32"/>
        </w:rPr>
      </w:pPr>
      <w:r>
        <w:rPr>
          <w:rFonts w:hint="eastAsia" w:ascii="方正仿宋_GBK" w:eastAsia="方正仿宋_GBK"/>
          <w:sz w:val="32"/>
          <w:szCs w:val="32"/>
          <w:shd w:val="clear" w:color="auto" w:fill="FFFFFF"/>
        </w:rPr>
        <w:t>（</w:t>
      </w:r>
      <w:r>
        <w:rPr>
          <w:rFonts w:ascii="Times New Roman" w:hAnsi="Times New Roman" w:cs="Times New Roman"/>
          <w:sz w:val="32"/>
          <w:szCs w:val="32"/>
          <w:shd w:val="clear" w:color="auto" w:fill="FFFFFF"/>
        </w:rPr>
        <w:t>8</w:t>
      </w:r>
      <w:r>
        <w:rPr>
          <w:rFonts w:hint="eastAsia" w:ascii="方正仿宋_GBK" w:eastAsia="方正仿宋_GBK"/>
          <w:sz w:val="32"/>
          <w:szCs w:val="32"/>
          <w:shd w:val="clear" w:color="auto" w:fill="FFFFFF"/>
        </w:rPr>
        <w:t>）负责养老、工伤保险基金专项核控和养老、工伤保险参保征缴稽核；负责工伤保险服务协议机构稽核。</w:t>
      </w:r>
    </w:p>
    <w:p>
      <w:pPr>
        <w:pStyle w:val="4"/>
        <w:shd w:val="clear" w:color="auto" w:fill="FFFFFF"/>
        <w:spacing w:before="0" w:beforeAutospacing="0" w:after="0" w:afterAutospacing="0" w:line="426" w:lineRule="atLeast"/>
        <w:ind w:firstLine="495"/>
        <w:rPr>
          <w:sz w:val="32"/>
          <w:szCs w:val="32"/>
        </w:rPr>
      </w:pPr>
      <w:r>
        <w:rPr>
          <w:rFonts w:hint="eastAsia" w:ascii="方正仿宋_GBK" w:eastAsia="方正仿宋_GBK"/>
          <w:sz w:val="32"/>
          <w:szCs w:val="32"/>
          <w:shd w:val="clear" w:color="auto" w:fill="FFFFFF"/>
        </w:rPr>
        <w:t>（</w:t>
      </w:r>
      <w:r>
        <w:rPr>
          <w:rFonts w:ascii="Times New Roman" w:hAnsi="Times New Roman" w:cs="Times New Roman"/>
          <w:sz w:val="32"/>
          <w:szCs w:val="32"/>
          <w:shd w:val="clear" w:color="auto" w:fill="FFFFFF"/>
        </w:rPr>
        <w:t>9</w:t>
      </w:r>
      <w:r>
        <w:rPr>
          <w:rFonts w:hint="eastAsia" w:ascii="方正仿宋_GBK" w:eastAsia="方正仿宋_GBK"/>
          <w:sz w:val="32"/>
          <w:szCs w:val="32"/>
          <w:shd w:val="clear" w:color="auto" w:fill="FFFFFF"/>
        </w:rPr>
        <w:t>）负责机关事业单位职业年金经办管理工作。</w:t>
      </w:r>
    </w:p>
    <w:p>
      <w:pPr>
        <w:pStyle w:val="4"/>
        <w:shd w:val="clear" w:color="auto" w:fill="FFFFFF"/>
        <w:spacing w:before="0" w:beforeAutospacing="0" w:after="0" w:afterAutospacing="0" w:line="426" w:lineRule="atLeast"/>
        <w:ind w:firstLine="495"/>
        <w:rPr>
          <w:sz w:val="32"/>
          <w:szCs w:val="32"/>
        </w:rPr>
      </w:pPr>
      <w:r>
        <w:rPr>
          <w:rFonts w:hint="eastAsia" w:ascii="方正仿宋_GBK" w:eastAsia="方正仿宋_GBK"/>
          <w:sz w:val="32"/>
          <w:szCs w:val="32"/>
          <w:shd w:val="clear" w:color="auto" w:fill="FFFFFF"/>
        </w:rPr>
        <w:t>（</w:t>
      </w:r>
      <w:r>
        <w:rPr>
          <w:rFonts w:ascii="Times New Roman" w:hAnsi="Times New Roman" w:cs="Times New Roman"/>
          <w:sz w:val="32"/>
          <w:szCs w:val="32"/>
          <w:shd w:val="clear" w:color="auto" w:fill="FFFFFF"/>
        </w:rPr>
        <w:t>10</w:t>
      </w:r>
      <w:r>
        <w:rPr>
          <w:rFonts w:hint="eastAsia" w:ascii="方正仿宋_GBK" w:eastAsia="方正仿宋_GBK"/>
          <w:sz w:val="32"/>
          <w:szCs w:val="32"/>
          <w:shd w:val="clear" w:color="auto" w:fill="FFFFFF"/>
        </w:rPr>
        <w:t>）参与破产、兼并、关闭、解散的参保单位欠缴养老、工伤保险费清算工作。</w:t>
      </w:r>
    </w:p>
    <w:p>
      <w:pPr>
        <w:pStyle w:val="4"/>
        <w:shd w:val="clear" w:color="auto" w:fill="FFFFFF"/>
        <w:spacing w:before="0" w:beforeAutospacing="0" w:after="0" w:afterAutospacing="0" w:line="426" w:lineRule="atLeast"/>
        <w:ind w:firstLine="495"/>
        <w:rPr>
          <w:sz w:val="32"/>
          <w:szCs w:val="32"/>
        </w:rPr>
      </w:pPr>
      <w:r>
        <w:rPr>
          <w:rFonts w:hint="eastAsia" w:ascii="方正仿宋_GBK" w:eastAsia="方正仿宋_GBK"/>
          <w:sz w:val="32"/>
          <w:szCs w:val="32"/>
          <w:shd w:val="clear" w:color="auto" w:fill="FFFFFF"/>
        </w:rPr>
        <w:t>（</w:t>
      </w:r>
      <w:r>
        <w:rPr>
          <w:rFonts w:ascii="Times New Roman" w:hAnsi="Times New Roman" w:cs="Times New Roman"/>
          <w:sz w:val="32"/>
          <w:szCs w:val="32"/>
          <w:shd w:val="clear" w:color="auto" w:fill="FFFFFF"/>
        </w:rPr>
        <w:t>11</w:t>
      </w:r>
      <w:r>
        <w:rPr>
          <w:rFonts w:hint="eastAsia" w:ascii="方正仿宋_GBK" w:eastAsia="方正仿宋_GBK"/>
          <w:sz w:val="32"/>
          <w:szCs w:val="32"/>
          <w:shd w:val="clear" w:color="auto" w:fill="FFFFFF"/>
        </w:rPr>
        <w:t>）负责养老保险、工伤保险的信访接待、举报投诉及办理回复。</w:t>
      </w:r>
    </w:p>
    <w:p>
      <w:pPr>
        <w:pStyle w:val="4"/>
        <w:shd w:val="clear" w:color="auto" w:fill="FFFFFF"/>
        <w:spacing w:before="0" w:beforeAutospacing="0" w:after="0" w:afterAutospacing="0" w:line="426" w:lineRule="atLeast"/>
        <w:ind w:firstLine="495"/>
        <w:rPr>
          <w:sz w:val="32"/>
          <w:szCs w:val="32"/>
        </w:rPr>
      </w:pPr>
      <w:r>
        <w:rPr>
          <w:rFonts w:hint="eastAsia" w:ascii="方正仿宋_GBK" w:eastAsia="方正仿宋_GBK"/>
          <w:sz w:val="32"/>
          <w:szCs w:val="32"/>
          <w:shd w:val="clear" w:color="auto" w:fill="FFFFFF"/>
        </w:rPr>
        <w:t>（</w:t>
      </w:r>
      <w:r>
        <w:rPr>
          <w:rFonts w:ascii="Times New Roman" w:hAnsi="Times New Roman" w:cs="Times New Roman"/>
          <w:sz w:val="32"/>
          <w:szCs w:val="32"/>
          <w:shd w:val="clear" w:color="auto" w:fill="FFFFFF"/>
        </w:rPr>
        <w:t>12</w:t>
      </w:r>
      <w:r>
        <w:rPr>
          <w:rFonts w:hint="eastAsia" w:ascii="方正仿宋_GBK" w:eastAsia="方正仿宋_GBK"/>
          <w:sz w:val="32"/>
          <w:szCs w:val="32"/>
          <w:shd w:val="clear" w:color="auto" w:fill="FFFFFF"/>
        </w:rPr>
        <w:t>）负责本单位业务档案标准化建设和应急、安全、保密、稳定工作。</w:t>
      </w:r>
      <w:r>
        <w:rPr>
          <w:sz w:val="32"/>
          <w:szCs w:val="32"/>
        </w:rPr>
        <w:t xml:space="preserve"> </w:t>
      </w:r>
    </w:p>
    <w:p>
      <w:pPr>
        <w:pStyle w:val="4"/>
        <w:spacing w:line="426" w:lineRule="atLeast"/>
        <w:ind w:firstLine="495"/>
        <w:rPr>
          <w:sz w:val="32"/>
          <w:szCs w:val="32"/>
        </w:rPr>
      </w:pPr>
      <w:r>
        <w:rPr>
          <w:rFonts w:hint="eastAsia" w:ascii="方正仿宋_GBK" w:eastAsia="方正仿宋_GBK"/>
          <w:sz w:val="32"/>
          <w:szCs w:val="32"/>
          <w:shd w:val="clear" w:color="auto" w:fill="FFFFFF"/>
        </w:rPr>
        <w:t>（</w:t>
      </w:r>
      <w:r>
        <w:rPr>
          <w:rFonts w:ascii="Times New Roman" w:hAnsi="Times New Roman" w:cs="Times New Roman"/>
          <w:sz w:val="32"/>
          <w:szCs w:val="32"/>
          <w:shd w:val="clear" w:color="auto" w:fill="FFFFFF"/>
        </w:rPr>
        <w:t>13</w:t>
      </w:r>
      <w:r>
        <w:rPr>
          <w:rFonts w:hint="eastAsia" w:ascii="方正仿宋_GBK" w:eastAsia="方正仿宋_GBK"/>
          <w:sz w:val="32"/>
          <w:szCs w:val="32"/>
          <w:shd w:val="clear" w:color="auto" w:fill="FFFFFF"/>
        </w:rPr>
        <w:t>）完成主管部门交办的其他任务。</w:t>
      </w:r>
    </w:p>
    <w:p>
      <w:pPr>
        <w:pStyle w:val="4"/>
        <w:spacing w:before="0" w:beforeAutospacing="0" w:after="0" w:afterAutospacing="0" w:line="426" w:lineRule="atLeast"/>
        <w:ind w:firstLine="495"/>
        <w:rPr>
          <w:sz w:val="32"/>
          <w:szCs w:val="32"/>
        </w:rPr>
      </w:pPr>
      <w:r>
        <w:rPr>
          <w:rStyle w:val="7"/>
          <w:rFonts w:hint="eastAsia" w:ascii="方正楷体_GBK" w:eastAsia="方正楷体_GBK"/>
          <w:b w:val="0"/>
          <w:bCs w:val="0"/>
          <w:sz w:val="32"/>
          <w:szCs w:val="32"/>
        </w:rPr>
        <w:t>（二）机构设置</w:t>
      </w:r>
    </w:p>
    <w:p>
      <w:pPr>
        <w:pStyle w:val="4"/>
        <w:spacing w:line="426" w:lineRule="atLeast"/>
        <w:ind w:firstLine="495"/>
        <w:rPr>
          <w:sz w:val="32"/>
          <w:szCs w:val="32"/>
        </w:rPr>
      </w:pPr>
      <w:r>
        <w:rPr>
          <w:rFonts w:hint="eastAsia" w:ascii="方正仿宋_GBK" w:eastAsia="方正仿宋_GBK"/>
          <w:sz w:val="32"/>
          <w:szCs w:val="32"/>
          <w:shd w:val="clear" w:color="auto" w:fill="FFFFFF"/>
        </w:rPr>
        <w:t>彭水苗族土家族自治县社会保险事务中心，简称县社保事务中心，为县人力社保局管理的正科级公益一类事业单位。共核定内设机构</w:t>
      </w:r>
      <w:r>
        <w:rPr>
          <w:rFonts w:ascii="Times New Roman" w:hAnsi="Times New Roman" w:cs="Times New Roman"/>
          <w:sz w:val="32"/>
          <w:szCs w:val="32"/>
          <w:shd w:val="clear" w:color="auto" w:fill="FFFFFF"/>
        </w:rPr>
        <w:t>8</w:t>
      </w:r>
      <w:r>
        <w:rPr>
          <w:rFonts w:hint="eastAsia" w:ascii="方正仿宋_GBK" w:eastAsia="方正仿宋_GBK"/>
          <w:sz w:val="32"/>
          <w:szCs w:val="32"/>
          <w:shd w:val="clear" w:color="auto" w:fill="FFFFFF"/>
        </w:rPr>
        <w:t>个，分别为：综合科、公共信息科、单位参保科、个人参保科、养老待遇科、工伤待遇科、基金财务科、稽核信访科。</w:t>
      </w:r>
    </w:p>
    <w:p>
      <w:pPr>
        <w:pStyle w:val="4"/>
        <w:spacing w:before="0" w:beforeAutospacing="0" w:after="0" w:afterAutospacing="0" w:line="426" w:lineRule="atLeast"/>
        <w:ind w:firstLine="495"/>
        <w:rPr>
          <w:sz w:val="32"/>
          <w:szCs w:val="32"/>
        </w:rPr>
      </w:pPr>
      <w:r>
        <w:rPr>
          <w:rStyle w:val="7"/>
          <w:rFonts w:hint="eastAsia" w:ascii="方正黑体_GBK" w:eastAsia="方正黑体_GBK"/>
          <w:b w:val="0"/>
          <w:bCs w:val="0"/>
          <w:sz w:val="32"/>
          <w:szCs w:val="32"/>
        </w:rPr>
        <w:t>二、部门决算情况说明</w:t>
      </w:r>
    </w:p>
    <w:p>
      <w:pPr>
        <w:pStyle w:val="4"/>
        <w:spacing w:before="0" w:beforeAutospacing="0" w:after="0" w:afterAutospacing="0" w:line="426" w:lineRule="atLeast"/>
        <w:ind w:firstLine="495"/>
        <w:rPr>
          <w:sz w:val="32"/>
          <w:szCs w:val="32"/>
        </w:rPr>
      </w:pPr>
      <w:r>
        <w:rPr>
          <w:rStyle w:val="7"/>
          <w:rFonts w:hint="eastAsia" w:ascii="方正楷体_GBK" w:eastAsia="方正楷体_GBK"/>
          <w:b w:val="0"/>
          <w:bCs w:val="0"/>
          <w:sz w:val="32"/>
          <w:szCs w:val="32"/>
        </w:rPr>
        <w:t>（一）收入支出决算总体情况说明</w:t>
      </w:r>
    </w:p>
    <w:p>
      <w:pPr>
        <w:pStyle w:val="4"/>
        <w:spacing w:before="0" w:beforeAutospacing="0" w:after="0" w:afterAutospacing="0" w:line="426" w:lineRule="atLeast"/>
        <w:ind w:firstLine="495"/>
        <w:rPr>
          <w:sz w:val="32"/>
          <w:szCs w:val="32"/>
        </w:rPr>
      </w:pPr>
      <w:r>
        <w:rPr>
          <w:rStyle w:val="7"/>
          <w:b w:val="0"/>
          <w:bCs w:val="0"/>
          <w:sz w:val="32"/>
          <w:szCs w:val="32"/>
        </w:rPr>
        <w:t>1.</w:t>
      </w:r>
      <w:r>
        <w:rPr>
          <w:rStyle w:val="7"/>
          <w:rFonts w:hint="eastAsia" w:ascii="方正仿宋_GBK" w:eastAsia="方正仿宋_GBK"/>
          <w:b w:val="0"/>
          <w:bCs w:val="0"/>
          <w:sz w:val="32"/>
          <w:szCs w:val="32"/>
        </w:rPr>
        <w:t>总体情况。</w:t>
      </w:r>
      <w:r>
        <w:rPr>
          <w:rFonts w:ascii="Times New Roman" w:hAnsi="Times New Roman" w:cs="Times New Roman"/>
          <w:sz w:val="32"/>
          <w:szCs w:val="32"/>
        </w:rPr>
        <w:t>2024</w:t>
      </w:r>
      <w:r>
        <w:rPr>
          <w:rFonts w:hint="eastAsia" w:ascii="方正仿宋_GBK" w:eastAsia="方正仿宋_GBK"/>
          <w:sz w:val="32"/>
          <w:szCs w:val="32"/>
        </w:rPr>
        <w:t>年度收入总计</w:t>
      </w:r>
      <w:r>
        <w:rPr>
          <w:rFonts w:ascii="Times New Roman" w:hAnsi="Times New Roman" w:cs="Times New Roman"/>
          <w:sz w:val="32"/>
          <w:szCs w:val="32"/>
        </w:rPr>
        <w:t>1967.04</w:t>
      </w:r>
      <w:r>
        <w:rPr>
          <w:rFonts w:hint="eastAsia" w:ascii="方正仿宋_GBK" w:eastAsia="方正仿宋_GBK"/>
          <w:sz w:val="32"/>
          <w:szCs w:val="32"/>
        </w:rPr>
        <w:t>万元，支出总计</w:t>
      </w:r>
      <w:r>
        <w:rPr>
          <w:rFonts w:ascii="Times New Roman" w:hAnsi="Times New Roman" w:cs="Times New Roman"/>
          <w:sz w:val="32"/>
          <w:szCs w:val="32"/>
        </w:rPr>
        <w:t>1967.04</w:t>
      </w:r>
      <w:r>
        <w:rPr>
          <w:rFonts w:hint="eastAsia" w:ascii="方正仿宋_GBK" w:eastAsia="方正仿宋_GBK"/>
          <w:sz w:val="32"/>
          <w:szCs w:val="32"/>
        </w:rPr>
        <w:t>万元。收支较上年决算数减少</w:t>
      </w:r>
      <w:r>
        <w:rPr>
          <w:rFonts w:ascii="Times New Roman" w:hAnsi="Times New Roman" w:cs="Times New Roman"/>
          <w:sz w:val="32"/>
          <w:szCs w:val="32"/>
        </w:rPr>
        <w:t>758.27</w:t>
      </w:r>
      <w:r>
        <w:rPr>
          <w:rFonts w:hint="eastAsia" w:ascii="方正仿宋_GBK" w:eastAsia="方正仿宋_GBK"/>
          <w:sz w:val="32"/>
          <w:szCs w:val="32"/>
        </w:rPr>
        <w:t>万元</w:t>
      </w:r>
      <w:r>
        <w:rPr>
          <w:rFonts w:ascii="Times New Roman" w:hAnsi="Times New Roman" w:cs="Times New Roman"/>
          <w:sz w:val="32"/>
          <w:szCs w:val="32"/>
        </w:rPr>
        <w:t>,</w:t>
      </w:r>
      <w:r>
        <w:rPr>
          <w:rFonts w:hint="eastAsia" w:ascii="方正仿宋_GBK" w:eastAsia="方正仿宋_GBK"/>
          <w:sz w:val="32"/>
          <w:szCs w:val="32"/>
        </w:rPr>
        <w:t>减少</w:t>
      </w:r>
      <w:r>
        <w:rPr>
          <w:rFonts w:ascii="Times New Roman" w:hAnsi="Times New Roman" w:cs="Times New Roman"/>
          <w:sz w:val="32"/>
          <w:szCs w:val="32"/>
        </w:rPr>
        <w:t>27.82%</w:t>
      </w:r>
      <w:r>
        <w:rPr>
          <w:rFonts w:hint="eastAsia" w:ascii="方正仿宋_GBK" w:eastAsia="方正仿宋_GBK"/>
          <w:sz w:val="32"/>
          <w:szCs w:val="32"/>
        </w:rPr>
        <w:t>，主要原因是社会保障和就业支出减少</w:t>
      </w:r>
      <w:r>
        <w:rPr>
          <w:rFonts w:ascii="Times New Roman" w:hAnsi="Times New Roman" w:cs="Times New Roman"/>
          <w:sz w:val="32"/>
          <w:szCs w:val="32"/>
        </w:rPr>
        <w:t>830.3</w:t>
      </w:r>
      <w:r>
        <w:rPr>
          <w:rFonts w:hint="eastAsia" w:ascii="方正仿宋_GBK" w:eastAsia="方正仿宋_GBK"/>
          <w:sz w:val="32"/>
          <w:szCs w:val="32"/>
        </w:rPr>
        <w:t>万元，农林水支出减少</w:t>
      </w:r>
      <w:r>
        <w:rPr>
          <w:rFonts w:ascii="Times New Roman" w:hAnsi="Times New Roman" w:cs="Times New Roman"/>
          <w:sz w:val="32"/>
          <w:szCs w:val="32"/>
        </w:rPr>
        <w:t>2.08</w:t>
      </w:r>
      <w:r>
        <w:rPr>
          <w:rFonts w:hint="eastAsia" w:ascii="方正仿宋_GBK" w:eastAsia="方正仿宋_GBK"/>
          <w:sz w:val="32"/>
          <w:szCs w:val="32"/>
        </w:rPr>
        <w:t>万元，卫生健康支出增加</w:t>
      </w:r>
      <w:r>
        <w:rPr>
          <w:rFonts w:ascii="Times New Roman" w:hAnsi="Times New Roman" w:cs="Times New Roman"/>
          <w:sz w:val="32"/>
          <w:szCs w:val="32"/>
        </w:rPr>
        <w:t>11.12</w:t>
      </w:r>
      <w:r>
        <w:rPr>
          <w:rFonts w:hint="eastAsia" w:ascii="方正仿宋_GBK" w:eastAsia="方正仿宋_GBK"/>
          <w:sz w:val="32"/>
          <w:szCs w:val="32"/>
        </w:rPr>
        <w:t>万元，住房保障支出增加</w:t>
      </w:r>
      <w:r>
        <w:rPr>
          <w:rFonts w:ascii="Times New Roman" w:hAnsi="Times New Roman" w:cs="Times New Roman"/>
          <w:sz w:val="32"/>
          <w:szCs w:val="32"/>
        </w:rPr>
        <w:t>5.98</w:t>
      </w:r>
      <w:r>
        <w:rPr>
          <w:rFonts w:hint="eastAsia" w:ascii="方正仿宋_GBK" w:eastAsia="方正仿宋_GBK"/>
          <w:sz w:val="32"/>
          <w:szCs w:val="32"/>
        </w:rPr>
        <w:t>万元，国有资本经营预算支出增加</w:t>
      </w:r>
      <w:r>
        <w:rPr>
          <w:rFonts w:ascii="Times New Roman" w:hAnsi="Times New Roman" w:cs="Times New Roman"/>
          <w:sz w:val="32"/>
          <w:szCs w:val="32"/>
        </w:rPr>
        <w:t>57</w:t>
      </w:r>
      <w:r>
        <w:rPr>
          <w:rFonts w:hint="eastAsia" w:ascii="方正仿宋_GBK" w:eastAsia="方正仿宋_GBK"/>
          <w:sz w:val="32"/>
          <w:szCs w:val="32"/>
        </w:rPr>
        <w:t>万元。</w:t>
      </w:r>
    </w:p>
    <w:p>
      <w:pPr>
        <w:pStyle w:val="4"/>
        <w:spacing w:before="0" w:beforeAutospacing="0" w:after="0" w:afterAutospacing="0" w:line="426" w:lineRule="atLeast"/>
        <w:ind w:firstLine="495"/>
        <w:rPr>
          <w:sz w:val="32"/>
          <w:szCs w:val="32"/>
        </w:rPr>
      </w:pPr>
      <w:r>
        <w:rPr>
          <w:rStyle w:val="7"/>
          <w:b w:val="0"/>
          <w:bCs w:val="0"/>
          <w:sz w:val="32"/>
          <w:szCs w:val="32"/>
        </w:rPr>
        <w:t>2.</w:t>
      </w:r>
      <w:r>
        <w:rPr>
          <w:rStyle w:val="7"/>
          <w:rFonts w:hint="eastAsia" w:ascii="方正仿宋_GBK" w:eastAsia="方正仿宋_GBK"/>
          <w:b w:val="0"/>
          <w:bCs w:val="0"/>
          <w:sz w:val="32"/>
          <w:szCs w:val="32"/>
        </w:rPr>
        <w:t>收入情况。</w:t>
      </w:r>
      <w:r>
        <w:rPr>
          <w:rFonts w:ascii="Times New Roman" w:hAnsi="Times New Roman" w:cs="Times New Roman"/>
          <w:sz w:val="32"/>
          <w:szCs w:val="32"/>
        </w:rPr>
        <w:t>2024</w:t>
      </w:r>
      <w:r>
        <w:rPr>
          <w:rFonts w:hint="eastAsia" w:ascii="方正仿宋_GBK" w:eastAsia="方正仿宋_GBK"/>
          <w:sz w:val="32"/>
          <w:szCs w:val="32"/>
        </w:rPr>
        <w:t>年度收入合计</w:t>
      </w:r>
      <w:r>
        <w:rPr>
          <w:rFonts w:ascii="Times New Roman" w:hAnsi="Times New Roman" w:cs="Times New Roman"/>
          <w:sz w:val="32"/>
          <w:szCs w:val="32"/>
        </w:rPr>
        <w:t>1967.04</w:t>
      </w:r>
      <w:r>
        <w:rPr>
          <w:rFonts w:hint="eastAsia" w:ascii="方正仿宋_GBK" w:eastAsia="方正仿宋_GBK"/>
          <w:sz w:val="32"/>
          <w:szCs w:val="32"/>
        </w:rPr>
        <w:t>万元，较上年决算数减少</w:t>
      </w:r>
      <w:r>
        <w:rPr>
          <w:rFonts w:ascii="Times New Roman" w:hAnsi="Times New Roman" w:cs="Times New Roman"/>
          <w:sz w:val="32"/>
          <w:szCs w:val="32"/>
        </w:rPr>
        <w:t>758.27</w:t>
      </w:r>
      <w:r>
        <w:rPr>
          <w:rFonts w:hint="eastAsia" w:ascii="方正仿宋_GBK" w:eastAsia="方正仿宋_GBK"/>
          <w:sz w:val="32"/>
          <w:szCs w:val="32"/>
        </w:rPr>
        <w:t>万元，减少</w:t>
      </w:r>
      <w:r>
        <w:rPr>
          <w:rFonts w:ascii="Times New Roman" w:hAnsi="Times New Roman" w:cs="Times New Roman"/>
          <w:sz w:val="32"/>
          <w:szCs w:val="32"/>
        </w:rPr>
        <w:t>27.8%</w:t>
      </w:r>
      <w:r>
        <w:rPr>
          <w:rFonts w:hint="eastAsia" w:ascii="方正仿宋_GBK" w:eastAsia="方正仿宋_GBK"/>
          <w:sz w:val="32"/>
          <w:szCs w:val="32"/>
        </w:rPr>
        <w:t>，主要原因是减少了财政代缴其他社会保险费支出。其中：财政拨款收入</w:t>
      </w:r>
      <w:r>
        <w:rPr>
          <w:rFonts w:ascii="Times New Roman" w:hAnsi="Times New Roman" w:cs="Times New Roman"/>
          <w:sz w:val="32"/>
          <w:szCs w:val="32"/>
        </w:rPr>
        <w:t>1967.04</w:t>
      </w:r>
      <w:r>
        <w:rPr>
          <w:rFonts w:hint="eastAsia" w:ascii="方正仿宋_GBK" w:eastAsia="方正仿宋_GBK"/>
          <w:sz w:val="32"/>
          <w:szCs w:val="32"/>
        </w:rPr>
        <w:t>万元，占</w:t>
      </w:r>
      <w:r>
        <w:rPr>
          <w:rFonts w:ascii="Times New Roman" w:hAnsi="Times New Roman" w:cs="Times New Roman"/>
          <w:sz w:val="32"/>
          <w:szCs w:val="32"/>
        </w:rPr>
        <w:t>100.0%</w:t>
      </w:r>
      <w:r>
        <w:rPr>
          <w:rFonts w:hint="eastAsia" w:ascii="方正仿宋_GBK" w:eastAsia="方正仿宋_GBK"/>
          <w:sz w:val="32"/>
          <w:szCs w:val="32"/>
        </w:rPr>
        <w:t>。</w:t>
      </w:r>
    </w:p>
    <w:p>
      <w:pPr>
        <w:pStyle w:val="4"/>
        <w:spacing w:before="0" w:beforeAutospacing="0" w:after="0" w:afterAutospacing="0" w:line="426" w:lineRule="atLeast"/>
        <w:ind w:firstLine="495"/>
        <w:rPr>
          <w:sz w:val="32"/>
          <w:szCs w:val="32"/>
        </w:rPr>
      </w:pPr>
      <w:r>
        <w:rPr>
          <w:rStyle w:val="7"/>
          <w:b w:val="0"/>
          <w:bCs w:val="0"/>
          <w:sz w:val="32"/>
          <w:szCs w:val="32"/>
        </w:rPr>
        <w:t>3.</w:t>
      </w:r>
      <w:r>
        <w:rPr>
          <w:rStyle w:val="7"/>
          <w:rFonts w:hint="eastAsia" w:ascii="方正仿宋_GBK" w:eastAsia="方正仿宋_GBK"/>
          <w:b w:val="0"/>
          <w:bCs w:val="0"/>
          <w:sz w:val="32"/>
          <w:szCs w:val="32"/>
        </w:rPr>
        <w:t>支出情况。</w:t>
      </w:r>
      <w:r>
        <w:rPr>
          <w:rFonts w:ascii="Times New Roman" w:hAnsi="Times New Roman" w:cs="Times New Roman"/>
          <w:sz w:val="32"/>
          <w:szCs w:val="32"/>
        </w:rPr>
        <w:t>2024</w:t>
      </w:r>
      <w:r>
        <w:rPr>
          <w:rFonts w:hint="eastAsia" w:ascii="方正仿宋_GBK" w:eastAsia="方正仿宋_GBK"/>
          <w:sz w:val="32"/>
          <w:szCs w:val="32"/>
        </w:rPr>
        <w:t>年度支出合计</w:t>
      </w:r>
      <w:r>
        <w:rPr>
          <w:rFonts w:ascii="Times New Roman" w:hAnsi="Times New Roman" w:cs="Times New Roman"/>
          <w:sz w:val="32"/>
          <w:szCs w:val="32"/>
        </w:rPr>
        <w:t>1967.04</w:t>
      </w:r>
      <w:r>
        <w:rPr>
          <w:rFonts w:hint="eastAsia" w:ascii="方正仿宋_GBK" w:eastAsia="方正仿宋_GBK"/>
          <w:sz w:val="32"/>
          <w:szCs w:val="32"/>
        </w:rPr>
        <w:t>万元，较上年决算减少</w:t>
      </w:r>
      <w:r>
        <w:rPr>
          <w:rFonts w:ascii="Times New Roman" w:hAnsi="Times New Roman" w:cs="Times New Roman"/>
          <w:sz w:val="32"/>
          <w:szCs w:val="32"/>
        </w:rPr>
        <w:t>758.27</w:t>
      </w:r>
      <w:r>
        <w:rPr>
          <w:rFonts w:hint="eastAsia" w:ascii="方正仿宋_GBK" w:eastAsia="方正仿宋_GBK"/>
          <w:sz w:val="32"/>
          <w:szCs w:val="32"/>
        </w:rPr>
        <w:t>万元，减少</w:t>
      </w:r>
      <w:r>
        <w:rPr>
          <w:rFonts w:ascii="Times New Roman" w:hAnsi="Times New Roman" w:cs="Times New Roman"/>
          <w:sz w:val="32"/>
          <w:szCs w:val="32"/>
        </w:rPr>
        <w:t>27.8%</w:t>
      </w:r>
      <w:r>
        <w:rPr>
          <w:rFonts w:hint="eastAsia" w:ascii="方正仿宋_GBK" w:eastAsia="方正仿宋_GBK"/>
          <w:sz w:val="32"/>
          <w:szCs w:val="32"/>
        </w:rPr>
        <w:t>，主要原因是减少了财政代缴其他社会保险费支出。其中：基本支出</w:t>
      </w:r>
      <w:r>
        <w:rPr>
          <w:rFonts w:ascii="Times New Roman" w:hAnsi="Times New Roman" w:cs="Times New Roman"/>
          <w:sz w:val="32"/>
          <w:szCs w:val="32"/>
        </w:rPr>
        <w:t>764.15</w:t>
      </w:r>
      <w:r>
        <w:rPr>
          <w:rFonts w:hint="eastAsia" w:ascii="方正仿宋_GBK" w:eastAsia="方正仿宋_GBK"/>
          <w:sz w:val="32"/>
          <w:szCs w:val="32"/>
        </w:rPr>
        <w:t>万元，占</w:t>
      </w:r>
      <w:r>
        <w:rPr>
          <w:rFonts w:ascii="Times New Roman" w:hAnsi="Times New Roman" w:cs="Times New Roman"/>
          <w:sz w:val="32"/>
          <w:szCs w:val="32"/>
        </w:rPr>
        <w:t>38.8%</w:t>
      </w:r>
      <w:r>
        <w:rPr>
          <w:rFonts w:hint="eastAsia" w:ascii="方正仿宋_GBK" w:eastAsia="方正仿宋_GBK"/>
          <w:sz w:val="32"/>
          <w:szCs w:val="32"/>
        </w:rPr>
        <w:t>；项目支出</w:t>
      </w:r>
      <w:r>
        <w:rPr>
          <w:rFonts w:ascii="Times New Roman" w:hAnsi="Times New Roman" w:cs="Times New Roman"/>
          <w:sz w:val="32"/>
          <w:szCs w:val="32"/>
        </w:rPr>
        <w:t>1202.88</w:t>
      </w:r>
      <w:r>
        <w:rPr>
          <w:rFonts w:hint="eastAsia" w:ascii="方正仿宋_GBK" w:eastAsia="方正仿宋_GBK"/>
          <w:sz w:val="32"/>
          <w:szCs w:val="32"/>
        </w:rPr>
        <w:t>万元，占</w:t>
      </w:r>
      <w:r>
        <w:rPr>
          <w:rFonts w:ascii="Times New Roman" w:hAnsi="Times New Roman" w:cs="Times New Roman"/>
          <w:sz w:val="32"/>
          <w:szCs w:val="32"/>
        </w:rPr>
        <w:t>61.2%</w:t>
      </w:r>
      <w:r>
        <w:rPr>
          <w:rFonts w:hint="eastAsia" w:ascii="方正仿宋_GBK" w:eastAsia="方正仿宋_GBK"/>
          <w:sz w:val="32"/>
          <w:szCs w:val="32"/>
        </w:rPr>
        <w:t>。</w:t>
      </w:r>
    </w:p>
    <w:p>
      <w:pPr>
        <w:pStyle w:val="4"/>
        <w:spacing w:before="0" w:beforeAutospacing="0" w:after="0" w:afterAutospacing="0" w:line="426" w:lineRule="atLeast"/>
        <w:ind w:firstLine="495"/>
        <w:rPr>
          <w:sz w:val="32"/>
          <w:szCs w:val="32"/>
        </w:rPr>
      </w:pPr>
      <w:r>
        <w:rPr>
          <w:rStyle w:val="7"/>
          <w:b w:val="0"/>
          <w:bCs w:val="0"/>
          <w:sz w:val="32"/>
          <w:szCs w:val="32"/>
        </w:rPr>
        <w:t>4.</w:t>
      </w:r>
      <w:r>
        <w:rPr>
          <w:rStyle w:val="7"/>
          <w:rFonts w:hint="eastAsia" w:ascii="方正仿宋_GBK" w:eastAsia="方正仿宋_GBK"/>
          <w:b w:val="0"/>
          <w:bCs w:val="0"/>
          <w:sz w:val="32"/>
          <w:szCs w:val="32"/>
        </w:rPr>
        <w:t>结转结余情况。</w:t>
      </w:r>
      <w:r>
        <w:rPr>
          <w:rFonts w:ascii="Times New Roman" w:hAnsi="Times New Roman" w:cs="Times New Roman"/>
          <w:sz w:val="32"/>
          <w:szCs w:val="32"/>
        </w:rPr>
        <w:t>2024</w:t>
      </w:r>
      <w:r>
        <w:rPr>
          <w:rFonts w:hint="eastAsia" w:ascii="方正仿宋_GBK" w:eastAsia="方正仿宋_GBK"/>
          <w:sz w:val="32"/>
          <w:szCs w:val="32"/>
        </w:rPr>
        <w:t>年度年末结转和结余</w:t>
      </w:r>
      <w:r>
        <w:rPr>
          <w:rFonts w:ascii="Times New Roman" w:hAnsi="Times New Roman" w:cs="Times New Roman"/>
          <w:sz w:val="32"/>
          <w:szCs w:val="32"/>
        </w:rPr>
        <w:t>0</w:t>
      </w:r>
      <w:r>
        <w:rPr>
          <w:rFonts w:hint="eastAsia" w:ascii="方正仿宋_GBK" w:eastAsia="方正仿宋_GBK"/>
          <w:sz w:val="32"/>
          <w:szCs w:val="32"/>
        </w:rPr>
        <w:t>万元，较上年决算数无增减。</w:t>
      </w:r>
    </w:p>
    <w:p>
      <w:pPr>
        <w:pStyle w:val="4"/>
        <w:spacing w:before="0" w:beforeAutospacing="0" w:after="0" w:afterAutospacing="0" w:line="426" w:lineRule="atLeast"/>
        <w:ind w:firstLine="495"/>
        <w:rPr>
          <w:sz w:val="32"/>
          <w:szCs w:val="32"/>
        </w:rPr>
      </w:pPr>
      <w:r>
        <w:rPr>
          <w:rStyle w:val="7"/>
          <w:rFonts w:hint="eastAsia" w:ascii="方正楷体_GBK" w:eastAsia="方正楷体_GBK"/>
          <w:b w:val="0"/>
          <w:bCs w:val="0"/>
          <w:sz w:val="32"/>
          <w:szCs w:val="32"/>
        </w:rPr>
        <w:t>（二）财政拨款收入支出决算总体情况说明</w:t>
      </w:r>
    </w:p>
    <w:p>
      <w:pPr>
        <w:pStyle w:val="4"/>
        <w:spacing w:before="0" w:beforeAutospacing="0" w:after="0" w:afterAutospacing="0" w:line="426" w:lineRule="atLeast"/>
        <w:ind w:firstLine="495"/>
        <w:rPr>
          <w:sz w:val="32"/>
          <w:szCs w:val="32"/>
        </w:rPr>
      </w:pPr>
      <w:r>
        <w:rPr>
          <w:rFonts w:ascii="Times New Roman" w:hAnsi="Times New Roman" w:cs="Times New Roman"/>
          <w:sz w:val="32"/>
          <w:szCs w:val="32"/>
        </w:rPr>
        <w:t>2024</w:t>
      </w:r>
      <w:r>
        <w:rPr>
          <w:rFonts w:hint="eastAsia" w:ascii="方正仿宋_GBK" w:eastAsia="方正仿宋_GBK"/>
          <w:sz w:val="32"/>
          <w:szCs w:val="32"/>
        </w:rPr>
        <w:t>年度财政拨款收、支总计</w:t>
      </w:r>
      <w:r>
        <w:rPr>
          <w:rFonts w:ascii="Times New Roman" w:hAnsi="Times New Roman" w:cs="Times New Roman"/>
          <w:sz w:val="32"/>
          <w:szCs w:val="32"/>
        </w:rPr>
        <w:t>1967.04</w:t>
      </w:r>
      <w:r>
        <w:rPr>
          <w:rFonts w:hint="eastAsia" w:ascii="方正仿宋_GBK" w:eastAsia="方正仿宋_GBK"/>
          <w:sz w:val="32"/>
          <w:szCs w:val="32"/>
        </w:rPr>
        <w:t>万元。与</w:t>
      </w:r>
      <w:r>
        <w:rPr>
          <w:rFonts w:ascii="Times New Roman" w:hAnsi="Times New Roman" w:cs="Times New Roman"/>
          <w:sz w:val="32"/>
          <w:szCs w:val="32"/>
        </w:rPr>
        <w:t>2023</w:t>
      </w:r>
      <w:r>
        <w:rPr>
          <w:rFonts w:hint="eastAsia" w:ascii="方正仿宋_GBK" w:eastAsia="方正仿宋_GBK"/>
          <w:sz w:val="32"/>
          <w:szCs w:val="32"/>
        </w:rPr>
        <w:t>年相比，财政拨款收、支总计各减少</w:t>
      </w:r>
      <w:r>
        <w:rPr>
          <w:rFonts w:ascii="Times New Roman" w:hAnsi="Times New Roman" w:cs="Times New Roman"/>
          <w:sz w:val="32"/>
          <w:szCs w:val="32"/>
        </w:rPr>
        <w:t>758.27</w:t>
      </w:r>
      <w:r>
        <w:rPr>
          <w:rFonts w:hint="eastAsia" w:ascii="方正仿宋_GBK" w:eastAsia="方正仿宋_GBK"/>
          <w:sz w:val="32"/>
          <w:szCs w:val="32"/>
        </w:rPr>
        <w:t>万元，减少</w:t>
      </w:r>
      <w:r>
        <w:rPr>
          <w:rFonts w:ascii="Times New Roman" w:hAnsi="Times New Roman" w:cs="Times New Roman"/>
          <w:sz w:val="32"/>
          <w:szCs w:val="32"/>
        </w:rPr>
        <w:t>27.8%</w:t>
      </w:r>
      <w:r>
        <w:rPr>
          <w:rFonts w:hint="eastAsia" w:ascii="方正仿宋_GBK" w:eastAsia="方正仿宋_GBK"/>
          <w:sz w:val="32"/>
          <w:szCs w:val="32"/>
        </w:rPr>
        <w:t>，主要原因是社会保障和就业中，减少了财政代缴其他社会保险费列支</w:t>
      </w:r>
      <w:r>
        <w:rPr>
          <w:rFonts w:ascii="Times New Roman" w:hAnsi="Times New Roman" w:cs="Times New Roman"/>
          <w:sz w:val="32"/>
          <w:szCs w:val="32"/>
        </w:rPr>
        <w:t>492</w:t>
      </w:r>
      <w:r>
        <w:rPr>
          <w:rFonts w:hint="eastAsia" w:ascii="方正仿宋_GBK" w:eastAsia="方正仿宋_GBK"/>
          <w:sz w:val="32"/>
          <w:szCs w:val="32"/>
        </w:rPr>
        <w:t>万元。</w:t>
      </w:r>
    </w:p>
    <w:p>
      <w:pPr>
        <w:pStyle w:val="4"/>
        <w:spacing w:before="0" w:beforeAutospacing="0" w:after="0" w:afterAutospacing="0" w:line="426" w:lineRule="atLeast"/>
        <w:ind w:firstLine="495"/>
        <w:rPr>
          <w:sz w:val="32"/>
          <w:szCs w:val="32"/>
        </w:rPr>
      </w:pPr>
      <w:r>
        <w:rPr>
          <w:rStyle w:val="7"/>
          <w:rFonts w:hint="eastAsia" w:ascii="方正楷体_GBK" w:eastAsia="方正楷体_GBK"/>
          <w:b w:val="0"/>
          <w:bCs w:val="0"/>
          <w:sz w:val="32"/>
          <w:szCs w:val="32"/>
        </w:rPr>
        <w:t>（三）一般公共预算财政拨款收入支出决算情况说明</w:t>
      </w:r>
    </w:p>
    <w:p>
      <w:pPr>
        <w:pStyle w:val="4"/>
        <w:spacing w:before="0" w:beforeAutospacing="0" w:after="0" w:afterAutospacing="0" w:line="426" w:lineRule="atLeast"/>
        <w:ind w:firstLine="495"/>
        <w:rPr>
          <w:sz w:val="32"/>
          <w:szCs w:val="32"/>
        </w:rPr>
      </w:pPr>
      <w:r>
        <w:rPr>
          <w:rStyle w:val="7"/>
          <w:b w:val="0"/>
          <w:bCs w:val="0"/>
          <w:sz w:val="32"/>
          <w:szCs w:val="32"/>
        </w:rPr>
        <w:t>1.</w:t>
      </w:r>
      <w:r>
        <w:rPr>
          <w:rStyle w:val="7"/>
          <w:rFonts w:hint="eastAsia" w:ascii="方正仿宋_GBK" w:eastAsia="方正仿宋_GBK"/>
          <w:b w:val="0"/>
          <w:bCs w:val="0"/>
          <w:sz w:val="32"/>
          <w:szCs w:val="32"/>
        </w:rPr>
        <w:t>收入情况。</w:t>
      </w:r>
      <w:r>
        <w:rPr>
          <w:rFonts w:ascii="Times New Roman" w:hAnsi="Times New Roman" w:cs="Times New Roman"/>
          <w:sz w:val="32"/>
          <w:szCs w:val="32"/>
        </w:rPr>
        <w:t>2024</w:t>
      </w:r>
      <w:r>
        <w:rPr>
          <w:rFonts w:hint="eastAsia" w:ascii="方正仿宋_GBK" w:eastAsia="方正仿宋_GBK"/>
          <w:sz w:val="32"/>
          <w:szCs w:val="32"/>
        </w:rPr>
        <w:t>年度一般公共预算财政拨款收入</w:t>
      </w:r>
      <w:r>
        <w:rPr>
          <w:rFonts w:ascii="Times New Roman" w:hAnsi="Times New Roman" w:cs="Times New Roman"/>
          <w:sz w:val="32"/>
          <w:szCs w:val="32"/>
        </w:rPr>
        <w:t>1910.04</w:t>
      </w:r>
      <w:r>
        <w:rPr>
          <w:rFonts w:hint="eastAsia" w:ascii="方正仿宋_GBK" w:eastAsia="方正仿宋_GBK"/>
          <w:sz w:val="32"/>
          <w:szCs w:val="32"/>
        </w:rPr>
        <w:t>万元，较上年决算减少</w:t>
      </w:r>
      <w:r>
        <w:rPr>
          <w:rFonts w:ascii="Times New Roman" w:hAnsi="Times New Roman" w:cs="Times New Roman"/>
          <w:sz w:val="32"/>
          <w:szCs w:val="32"/>
        </w:rPr>
        <w:t>815.27</w:t>
      </w:r>
      <w:r>
        <w:rPr>
          <w:rFonts w:hint="eastAsia" w:ascii="方正仿宋_GBK" w:eastAsia="方正仿宋_GBK"/>
          <w:sz w:val="32"/>
          <w:szCs w:val="32"/>
        </w:rPr>
        <w:t>万元，减少</w:t>
      </w:r>
      <w:r>
        <w:rPr>
          <w:rFonts w:ascii="Times New Roman" w:hAnsi="Times New Roman" w:cs="Times New Roman"/>
          <w:sz w:val="32"/>
          <w:szCs w:val="32"/>
        </w:rPr>
        <w:t>29.9%</w:t>
      </w:r>
      <w:r>
        <w:rPr>
          <w:rFonts w:hint="eastAsia" w:ascii="方正仿宋_GBK" w:eastAsia="方正仿宋_GBK"/>
          <w:sz w:val="32"/>
          <w:szCs w:val="32"/>
        </w:rPr>
        <w:t>，主要原因是减少了财政代缴其他社会保险费支出。较年初预算数减少</w:t>
      </w:r>
      <w:r>
        <w:rPr>
          <w:rFonts w:ascii="Times New Roman" w:hAnsi="Times New Roman" w:cs="Times New Roman"/>
          <w:sz w:val="32"/>
          <w:szCs w:val="32"/>
        </w:rPr>
        <w:t>593.42</w:t>
      </w:r>
      <w:r>
        <w:rPr>
          <w:rFonts w:hint="eastAsia" w:ascii="方正仿宋_GBK" w:eastAsia="方正仿宋_GBK"/>
          <w:sz w:val="32"/>
          <w:szCs w:val="32"/>
        </w:rPr>
        <w:t>万元，减少</w:t>
      </w:r>
      <w:r>
        <w:rPr>
          <w:rFonts w:ascii="Times New Roman" w:hAnsi="Times New Roman" w:cs="Times New Roman"/>
          <w:sz w:val="32"/>
          <w:szCs w:val="32"/>
        </w:rPr>
        <w:t>23.2%</w:t>
      </w:r>
      <w:r>
        <w:rPr>
          <w:rFonts w:hint="eastAsia" w:ascii="方正仿宋_GBK" w:eastAsia="方正仿宋_GBK"/>
          <w:sz w:val="32"/>
          <w:szCs w:val="32"/>
        </w:rPr>
        <w:t>。主要原因是社会保障和就业支出中，其他社会保障和就业支出</w:t>
      </w:r>
      <w:r>
        <w:rPr>
          <w:rFonts w:ascii="Times New Roman" w:hAnsi="Times New Roman" w:cs="Times New Roman"/>
          <w:sz w:val="32"/>
          <w:szCs w:val="32"/>
        </w:rPr>
        <w:t>599</w:t>
      </w:r>
      <w:r>
        <w:rPr>
          <w:rFonts w:hint="eastAsia" w:ascii="方正仿宋_GBK" w:eastAsia="方正仿宋_GBK"/>
          <w:sz w:val="32"/>
          <w:szCs w:val="32"/>
        </w:rPr>
        <w:t>万元未用预算资金支付，出现较大降幅；为巩固脱贫衔接乡村振兴，增加了农林水支出</w:t>
      </w:r>
      <w:r>
        <w:rPr>
          <w:rFonts w:ascii="Times New Roman" w:hAnsi="Times New Roman" w:cs="Times New Roman"/>
          <w:sz w:val="32"/>
          <w:szCs w:val="32"/>
        </w:rPr>
        <w:t>65</w:t>
      </w:r>
      <w:r>
        <w:rPr>
          <w:rFonts w:hint="eastAsia" w:ascii="方正仿宋_GBK" w:eastAsia="方正仿宋_GBK"/>
          <w:sz w:val="32"/>
          <w:szCs w:val="32"/>
        </w:rPr>
        <w:t>万元，出现资金年初预算与年末决算差异。此外，年初财政拨款结转和结余</w:t>
      </w:r>
      <w:r>
        <w:rPr>
          <w:rFonts w:ascii="Times New Roman" w:hAnsi="Times New Roman" w:cs="Times New Roman"/>
          <w:sz w:val="32"/>
          <w:szCs w:val="32"/>
        </w:rPr>
        <w:t>0</w:t>
      </w:r>
      <w:r>
        <w:rPr>
          <w:rFonts w:hint="eastAsia" w:ascii="方正仿宋_GBK" w:eastAsia="方正仿宋_GBK"/>
          <w:sz w:val="32"/>
          <w:szCs w:val="32"/>
        </w:rPr>
        <w:t>万元。</w:t>
      </w:r>
    </w:p>
    <w:p>
      <w:pPr>
        <w:pStyle w:val="4"/>
        <w:spacing w:before="0" w:beforeAutospacing="0" w:after="0" w:afterAutospacing="0" w:line="426" w:lineRule="atLeast"/>
        <w:ind w:firstLine="495"/>
        <w:rPr>
          <w:sz w:val="32"/>
          <w:szCs w:val="32"/>
        </w:rPr>
      </w:pPr>
      <w:r>
        <w:rPr>
          <w:rStyle w:val="7"/>
          <w:b w:val="0"/>
          <w:bCs w:val="0"/>
          <w:sz w:val="32"/>
          <w:szCs w:val="32"/>
        </w:rPr>
        <w:t>2.</w:t>
      </w:r>
      <w:r>
        <w:rPr>
          <w:rStyle w:val="7"/>
          <w:rFonts w:hint="eastAsia" w:ascii="方正仿宋_GBK" w:eastAsia="方正仿宋_GBK"/>
          <w:b w:val="0"/>
          <w:bCs w:val="0"/>
          <w:sz w:val="32"/>
          <w:szCs w:val="32"/>
        </w:rPr>
        <w:t>支出情况。</w:t>
      </w:r>
      <w:r>
        <w:rPr>
          <w:rFonts w:ascii="Times New Roman" w:hAnsi="Times New Roman" w:cs="Times New Roman"/>
          <w:sz w:val="32"/>
          <w:szCs w:val="32"/>
        </w:rPr>
        <w:t>2024</w:t>
      </w:r>
      <w:r>
        <w:rPr>
          <w:rFonts w:hint="eastAsia" w:ascii="方正仿宋_GBK" w:eastAsia="方正仿宋_GBK"/>
          <w:sz w:val="32"/>
          <w:szCs w:val="32"/>
        </w:rPr>
        <w:t>年度一般公共预算财政拨款支出</w:t>
      </w:r>
      <w:r>
        <w:rPr>
          <w:rFonts w:ascii="Times New Roman" w:hAnsi="Times New Roman" w:cs="Times New Roman"/>
          <w:sz w:val="32"/>
          <w:szCs w:val="32"/>
        </w:rPr>
        <w:t>1910.04</w:t>
      </w:r>
      <w:r>
        <w:rPr>
          <w:rFonts w:hint="eastAsia" w:ascii="方正仿宋_GBK" w:eastAsia="方正仿宋_GBK"/>
          <w:sz w:val="32"/>
          <w:szCs w:val="32"/>
        </w:rPr>
        <w:t>万元，较上年决算数较上年决算减少</w:t>
      </w:r>
      <w:r>
        <w:rPr>
          <w:rFonts w:ascii="Times New Roman" w:hAnsi="Times New Roman" w:cs="Times New Roman"/>
          <w:sz w:val="32"/>
          <w:szCs w:val="32"/>
        </w:rPr>
        <w:t>815.27</w:t>
      </w:r>
      <w:r>
        <w:rPr>
          <w:rFonts w:hint="eastAsia" w:ascii="方正仿宋_GBK" w:eastAsia="方正仿宋_GBK"/>
          <w:sz w:val="32"/>
          <w:szCs w:val="32"/>
        </w:rPr>
        <w:t>万元，减少</w:t>
      </w:r>
      <w:r>
        <w:rPr>
          <w:rFonts w:ascii="Times New Roman" w:hAnsi="Times New Roman" w:cs="Times New Roman"/>
          <w:sz w:val="32"/>
          <w:szCs w:val="32"/>
        </w:rPr>
        <w:t>29.9%</w:t>
      </w:r>
      <w:r>
        <w:rPr>
          <w:rFonts w:hint="eastAsia" w:ascii="方正仿宋_GBK" w:eastAsia="方正仿宋_GBK"/>
          <w:sz w:val="32"/>
          <w:szCs w:val="32"/>
        </w:rPr>
        <w:t>，主要原因是减少了财政代缴其他社会保险费支出。较年初预算数减少</w:t>
      </w:r>
      <w:r>
        <w:rPr>
          <w:rFonts w:ascii="Times New Roman" w:hAnsi="Times New Roman" w:cs="Times New Roman"/>
          <w:sz w:val="32"/>
          <w:szCs w:val="32"/>
        </w:rPr>
        <w:t>593.42</w:t>
      </w:r>
      <w:r>
        <w:rPr>
          <w:rFonts w:hint="eastAsia" w:ascii="方正仿宋_GBK" w:eastAsia="方正仿宋_GBK"/>
          <w:sz w:val="32"/>
          <w:szCs w:val="32"/>
        </w:rPr>
        <w:t>万元，减少</w:t>
      </w:r>
      <w:r>
        <w:rPr>
          <w:rFonts w:ascii="Times New Roman" w:hAnsi="Times New Roman" w:cs="Times New Roman"/>
          <w:sz w:val="32"/>
          <w:szCs w:val="32"/>
        </w:rPr>
        <w:t>23.2%</w:t>
      </w:r>
      <w:r>
        <w:rPr>
          <w:rFonts w:hint="eastAsia" w:ascii="方正仿宋_GBK" w:eastAsia="方正仿宋_GBK"/>
          <w:sz w:val="32"/>
          <w:szCs w:val="32"/>
        </w:rPr>
        <w:t>。主要原因是社会保障和就业支出中，其他社会保障和就业支出</w:t>
      </w:r>
      <w:r>
        <w:rPr>
          <w:rFonts w:ascii="Times New Roman" w:hAnsi="Times New Roman" w:cs="Times New Roman"/>
          <w:sz w:val="32"/>
          <w:szCs w:val="32"/>
        </w:rPr>
        <w:t>599</w:t>
      </w:r>
      <w:r>
        <w:rPr>
          <w:rFonts w:hint="eastAsia" w:ascii="方正仿宋_GBK" w:eastAsia="方正仿宋_GBK"/>
          <w:sz w:val="32"/>
          <w:szCs w:val="32"/>
        </w:rPr>
        <w:t>万元未用预算资金支付，出现较大降幅；为巩固脱贫衔接乡村振兴，增加了农林水支出</w:t>
      </w:r>
      <w:r>
        <w:rPr>
          <w:rFonts w:ascii="Times New Roman" w:hAnsi="Times New Roman" w:cs="Times New Roman"/>
          <w:sz w:val="32"/>
          <w:szCs w:val="32"/>
        </w:rPr>
        <w:t>65</w:t>
      </w:r>
      <w:r>
        <w:rPr>
          <w:rFonts w:hint="eastAsia" w:ascii="方正仿宋_GBK" w:eastAsia="方正仿宋_GBK"/>
          <w:sz w:val="32"/>
          <w:szCs w:val="32"/>
        </w:rPr>
        <w:t>万元，出现资金年初预算与年末决算差异。</w:t>
      </w:r>
    </w:p>
    <w:p>
      <w:pPr>
        <w:pStyle w:val="4"/>
        <w:spacing w:before="0" w:beforeAutospacing="0" w:after="0" w:afterAutospacing="0" w:line="426" w:lineRule="atLeast"/>
        <w:ind w:firstLine="495"/>
        <w:rPr>
          <w:sz w:val="32"/>
          <w:szCs w:val="32"/>
        </w:rPr>
      </w:pPr>
      <w:r>
        <w:rPr>
          <w:rStyle w:val="7"/>
          <w:b w:val="0"/>
          <w:bCs w:val="0"/>
          <w:sz w:val="32"/>
          <w:szCs w:val="32"/>
        </w:rPr>
        <w:t>3.</w:t>
      </w:r>
      <w:r>
        <w:rPr>
          <w:rStyle w:val="7"/>
          <w:rFonts w:hint="eastAsia" w:ascii="方正仿宋_GBK" w:eastAsia="方正仿宋_GBK"/>
          <w:b w:val="0"/>
          <w:bCs w:val="0"/>
          <w:sz w:val="32"/>
          <w:szCs w:val="32"/>
        </w:rPr>
        <w:t>结转结余情况。</w:t>
      </w:r>
      <w:r>
        <w:rPr>
          <w:rFonts w:ascii="Times New Roman" w:hAnsi="Times New Roman" w:cs="Times New Roman"/>
          <w:sz w:val="32"/>
          <w:szCs w:val="32"/>
        </w:rPr>
        <w:t>2024</w:t>
      </w:r>
      <w:r>
        <w:rPr>
          <w:rFonts w:hint="eastAsia" w:ascii="方正仿宋_GBK" w:eastAsia="方正仿宋_GBK"/>
          <w:sz w:val="32"/>
          <w:szCs w:val="32"/>
        </w:rPr>
        <w:t>年度年末一般公共预算财政拨款结转和结余</w:t>
      </w:r>
      <w:r>
        <w:rPr>
          <w:rFonts w:ascii="Times New Roman" w:hAnsi="Times New Roman" w:cs="Times New Roman"/>
          <w:sz w:val="32"/>
          <w:szCs w:val="32"/>
        </w:rPr>
        <w:t>0</w:t>
      </w:r>
      <w:r>
        <w:rPr>
          <w:rFonts w:hint="eastAsia" w:ascii="方正仿宋_GBK" w:eastAsia="方正仿宋_GBK"/>
          <w:sz w:val="32"/>
          <w:szCs w:val="32"/>
        </w:rPr>
        <w:t>万元，较上年决算数无增减。</w:t>
      </w:r>
    </w:p>
    <w:p>
      <w:pPr>
        <w:pStyle w:val="4"/>
        <w:spacing w:before="0" w:beforeAutospacing="0" w:after="0" w:afterAutospacing="0" w:line="426" w:lineRule="atLeast"/>
        <w:ind w:firstLine="495"/>
        <w:rPr>
          <w:sz w:val="32"/>
          <w:szCs w:val="32"/>
        </w:rPr>
      </w:pPr>
      <w:r>
        <w:rPr>
          <w:rStyle w:val="7"/>
          <w:b w:val="0"/>
          <w:bCs w:val="0"/>
          <w:sz w:val="32"/>
          <w:szCs w:val="32"/>
        </w:rPr>
        <w:t>4.</w:t>
      </w:r>
      <w:r>
        <w:rPr>
          <w:rStyle w:val="7"/>
          <w:rFonts w:hint="eastAsia" w:ascii="方正仿宋_GBK" w:eastAsia="方正仿宋_GBK"/>
          <w:b w:val="0"/>
          <w:bCs w:val="0"/>
          <w:sz w:val="32"/>
          <w:szCs w:val="32"/>
        </w:rPr>
        <w:t>比较情况。</w:t>
      </w:r>
      <w:r>
        <w:rPr>
          <w:rFonts w:hint="eastAsia" w:ascii="方正仿宋_GBK" w:eastAsia="方正仿宋_GBK"/>
          <w:sz w:val="32"/>
          <w:szCs w:val="32"/>
        </w:rPr>
        <w:t>本部门</w:t>
      </w:r>
      <w:r>
        <w:rPr>
          <w:rFonts w:ascii="Times New Roman" w:hAnsi="Times New Roman" w:cs="Times New Roman"/>
          <w:sz w:val="32"/>
          <w:szCs w:val="32"/>
        </w:rPr>
        <w:t>2024</w:t>
      </w:r>
      <w:r>
        <w:rPr>
          <w:rFonts w:hint="eastAsia" w:ascii="方正仿宋_GBK" w:eastAsia="方正仿宋_GBK"/>
          <w:sz w:val="32"/>
          <w:szCs w:val="32"/>
        </w:rPr>
        <w:t>年度一般公共预算财政拨款支出主要用于以下几个方面：</w:t>
      </w:r>
    </w:p>
    <w:p>
      <w:pPr>
        <w:pStyle w:val="4"/>
        <w:spacing w:before="0" w:beforeAutospacing="0" w:after="0" w:afterAutospacing="0" w:line="426" w:lineRule="atLeast"/>
        <w:ind w:firstLine="495"/>
        <w:rPr>
          <w:sz w:val="32"/>
          <w:szCs w:val="32"/>
        </w:rPr>
      </w:pPr>
      <w:r>
        <w:rPr>
          <w:rFonts w:hint="eastAsia" w:ascii="方正仿宋_GBK" w:eastAsia="方正仿宋_GBK"/>
          <w:sz w:val="32"/>
          <w:szCs w:val="32"/>
        </w:rPr>
        <w:t>（</w:t>
      </w:r>
      <w:r>
        <w:rPr>
          <w:rFonts w:ascii="Times New Roman" w:hAnsi="Times New Roman" w:cs="Times New Roman"/>
          <w:sz w:val="32"/>
          <w:szCs w:val="32"/>
        </w:rPr>
        <w:t>1</w:t>
      </w:r>
      <w:r>
        <w:rPr>
          <w:rFonts w:hint="eastAsia" w:ascii="方正仿宋_GBK" w:eastAsia="方正仿宋_GBK"/>
          <w:sz w:val="32"/>
          <w:szCs w:val="32"/>
        </w:rPr>
        <w:t>）社会保障与就业支出</w:t>
      </w:r>
      <w:r>
        <w:rPr>
          <w:rFonts w:ascii="Times New Roman" w:hAnsi="Times New Roman" w:cs="Times New Roman"/>
          <w:sz w:val="32"/>
          <w:szCs w:val="32"/>
        </w:rPr>
        <w:t>1754.6</w:t>
      </w:r>
      <w:r>
        <w:rPr>
          <w:rFonts w:hint="eastAsia" w:ascii="方正仿宋_GBK" w:eastAsia="方正仿宋_GBK"/>
          <w:sz w:val="32"/>
          <w:szCs w:val="32"/>
        </w:rPr>
        <w:t>万元，占</w:t>
      </w:r>
      <w:r>
        <w:rPr>
          <w:rFonts w:ascii="Times New Roman" w:hAnsi="Times New Roman" w:cs="Times New Roman"/>
          <w:sz w:val="32"/>
          <w:szCs w:val="32"/>
        </w:rPr>
        <w:t>89.2%</w:t>
      </w:r>
      <w:r>
        <w:rPr>
          <w:rFonts w:hint="eastAsia" w:ascii="方正仿宋_GBK" w:eastAsia="方正仿宋_GBK"/>
          <w:sz w:val="32"/>
          <w:szCs w:val="32"/>
        </w:rPr>
        <w:t>，较年初预算数减少</w:t>
      </w:r>
      <w:r>
        <w:rPr>
          <w:rFonts w:ascii="Times New Roman" w:hAnsi="Times New Roman" w:cs="Times New Roman"/>
          <w:sz w:val="32"/>
          <w:szCs w:val="32"/>
        </w:rPr>
        <w:t>669.58</w:t>
      </w:r>
      <w:r>
        <w:rPr>
          <w:rFonts w:hint="eastAsia" w:ascii="方正仿宋_GBK" w:eastAsia="方正仿宋_GBK"/>
          <w:sz w:val="32"/>
          <w:szCs w:val="32"/>
        </w:rPr>
        <w:t>万元，减少</w:t>
      </w:r>
      <w:r>
        <w:rPr>
          <w:rFonts w:ascii="Times New Roman" w:hAnsi="Times New Roman" w:cs="Times New Roman"/>
          <w:sz w:val="32"/>
          <w:szCs w:val="32"/>
        </w:rPr>
        <w:t>27.6%</w:t>
      </w:r>
      <w:r>
        <w:rPr>
          <w:rFonts w:hint="eastAsia" w:ascii="方正仿宋_GBK" w:eastAsia="方正仿宋_GBK"/>
          <w:sz w:val="32"/>
          <w:szCs w:val="32"/>
        </w:rPr>
        <w:t>，主要原因是社会保障和就业支出中，财政代缴社会保险费支出减少了</w:t>
      </w:r>
      <w:r>
        <w:rPr>
          <w:rFonts w:ascii="Times New Roman" w:hAnsi="Times New Roman" w:cs="Times New Roman"/>
          <w:sz w:val="32"/>
          <w:szCs w:val="32"/>
        </w:rPr>
        <w:t>599</w:t>
      </w:r>
      <w:r>
        <w:rPr>
          <w:rFonts w:hint="eastAsia" w:ascii="方正仿宋_GBK" w:eastAsia="方正仿宋_GBK"/>
          <w:sz w:val="32"/>
          <w:szCs w:val="32"/>
        </w:rPr>
        <w:t>万元。</w:t>
      </w:r>
    </w:p>
    <w:p>
      <w:pPr>
        <w:pStyle w:val="4"/>
        <w:spacing w:before="0" w:beforeAutospacing="0" w:after="0" w:afterAutospacing="0" w:line="426" w:lineRule="atLeast"/>
        <w:ind w:firstLine="495"/>
        <w:rPr>
          <w:sz w:val="32"/>
          <w:szCs w:val="32"/>
        </w:rPr>
      </w:pPr>
      <w:r>
        <w:rPr>
          <w:rFonts w:hint="eastAsia" w:ascii="方正仿宋_GBK" w:eastAsia="方正仿宋_GBK"/>
          <w:sz w:val="32"/>
          <w:szCs w:val="32"/>
        </w:rPr>
        <w:t>（</w:t>
      </w:r>
      <w:r>
        <w:rPr>
          <w:rFonts w:ascii="Times New Roman" w:hAnsi="Times New Roman" w:cs="Times New Roman"/>
          <w:sz w:val="32"/>
          <w:szCs w:val="32"/>
        </w:rPr>
        <w:t>2</w:t>
      </w:r>
      <w:r>
        <w:rPr>
          <w:rFonts w:hint="eastAsia" w:ascii="方正仿宋_GBK" w:eastAsia="方正仿宋_GBK"/>
          <w:sz w:val="32"/>
          <w:szCs w:val="32"/>
        </w:rPr>
        <w:t>）卫生健康支出</w:t>
      </w:r>
      <w:r>
        <w:rPr>
          <w:rFonts w:ascii="Times New Roman" w:hAnsi="Times New Roman" w:cs="Times New Roman"/>
          <w:sz w:val="32"/>
          <w:szCs w:val="32"/>
        </w:rPr>
        <w:t>37.46</w:t>
      </w:r>
      <w:r>
        <w:rPr>
          <w:rFonts w:hint="eastAsia" w:ascii="方正仿宋_GBK" w:eastAsia="方正仿宋_GBK"/>
          <w:sz w:val="32"/>
          <w:szCs w:val="32"/>
        </w:rPr>
        <w:t>万元，占</w:t>
      </w:r>
      <w:r>
        <w:rPr>
          <w:rFonts w:ascii="Times New Roman" w:hAnsi="Times New Roman" w:cs="Times New Roman"/>
          <w:sz w:val="32"/>
          <w:szCs w:val="32"/>
        </w:rPr>
        <w:t>1.9%</w:t>
      </w:r>
      <w:r>
        <w:rPr>
          <w:rFonts w:hint="eastAsia" w:ascii="方正仿宋_GBK" w:eastAsia="方正仿宋_GBK"/>
          <w:sz w:val="32"/>
          <w:szCs w:val="32"/>
        </w:rPr>
        <w:t>，较年初预算数增加</w:t>
      </w:r>
      <w:r>
        <w:rPr>
          <w:rFonts w:ascii="Times New Roman" w:hAnsi="Times New Roman" w:cs="Times New Roman"/>
          <w:sz w:val="32"/>
          <w:szCs w:val="32"/>
        </w:rPr>
        <w:t>2.96</w:t>
      </w:r>
      <w:r>
        <w:rPr>
          <w:rFonts w:hint="eastAsia" w:ascii="方正仿宋_GBK" w:eastAsia="方正仿宋_GBK"/>
          <w:sz w:val="32"/>
          <w:szCs w:val="32"/>
        </w:rPr>
        <w:t>万元，增长</w:t>
      </w:r>
      <w:r>
        <w:rPr>
          <w:rFonts w:ascii="Times New Roman" w:hAnsi="Times New Roman" w:cs="Times New Roman"/>
          <w:sz w:val="32"/>
          <w:szCs w:val="32"/>
        </w:rPr>
        <w:t>8.6%</w:t>
      </w:r>
      <w:r>
        <w:rPr>
          <w:rFonts w:hint="eastAsia" w:ascii="方正仿宋_GBK" w:eastAsia="方正仿宋_GBK"/>
          <w:sz w:val="32"/>
          <w:szCs w:val="32"/>
        </w:rPr>
        <w:t>，主要原因是人员增加导致行政单位医疗缴费增加。</w:t>
      </w:r>
    </w:p>
    <w:p>
      <w:pPr>
        <w:pStyle w:val="4"/>
        <w:spacing w:before="0" w:beforeAutospacing="0" w:after="0" w:afterAutospacing="0" w:line="426" w:lineRule="atLeast"/>
        <w:ind w:firstLine="495"/>
        <w:rPr>
          <w:sz w:val="32"/>
          <w:szCs w:val="32"/>
        </w:rPr>
      </w:pPr>
      <w:r>
        <w:rPr>
          <w:rFonts w:hint="eastAsia" w:ascii="方正仿宋_GBK" w:eastAsia="方正仿宋_GBK"/>
          <w:sz w:val="32"/>
          <w:szCs w:val="32"/>
        </w:rPr>
        <w:t>（</w:t>
      </w:r>
      <w:r>
        <w:rPr>
          <w:rFonts w:ascii="Times New Roman" w:hAnsi="Times New Roman" w:cs="Times New Roman"/>
          <w:sz w:val="32"/>
          <w:szCs w:val="32"/>
        </w:rPr>
        <w:t>3</w:t>
      </w:r>
      <w:r>
        <w:rPr>
          <w:rFonts w:hint="eastAsia" w:ascii="方正仿宋_GBK" w:eastAsia="方正仿宋_GBK"/>
          <w:sz w:val="32"/>
          <w:szCs w:val="32"/>
        </w:rPr>
        <w:t>）农林水支出</w:t>
      </w:r>
      <w:r>
        <w:rPr>
          <w:rFonts w:ascii="Times New Roman" w:hAnsi="Times New Roman" w:cs="Times New Roman"/>
          <w:sz w:val="32"/>
          <w:szCs w:val="32"/>
        </w:rPr>
        <w:t>65</w:t>
      </w:r>
      <w:r>
        <w:rPr>
          <w:rFonts w:hint="eastAsia" w:ascii="方正仿宋_GBK" w:eastAsia="方正仿宋_GBK"/>
          <w:sz w:val="32"/>
          <w:szCs w:val="32"/>
        </w:rPr>
        <w:t>万元，占</w:t>
      </w:r>
      <w:r>
        <w:rPr>
          <w:rFonts w:ascii="Times New Roman" w:hAnsi="Times New Roman" w:cs="Times New Roman"/>
          <w:sz w:val="32"/>
          <w:szCs w:val="32"/>
        </w:rPr>
        <w:t>3.3%</w:t>
      </w:r>
      <w:r>
        <w:rPr>
          <w:rFonts w:hint="eastAsia" w:ascii="方正仿宋_GBK" w:eastAsia="方正仿宋_GBK"/>
          <w:sz w:val="32"/>
          <w:szCs w:val="32"/>
        </w:rPr>
        <w:t>，较年初预算数增加</w:t>
      </w:r>
      <w:r>
        <w:rPr>
          <w:rFonts w:ascii="Times New Roman" w:hAnsi="Times New Roman" w:cs="Times New Roman"/>
          <w:sz w:val="32"/>
          <w:szCs w:val="32"/>
        </w:rPr>
        <w:t>65</w:t>
      </w:r>
      <w:r>
        <w:rPr>
          <w:rFonts w:hint="eastAsia" w:ascii="方正仿宋_GBK" w:eastAsia="方正仿宋_GBK"/>
          <w:sz w:val="32"/>
          <w:szCs w:val="32"/>
        </w:rPr>
        <w:t>万元，增长</w:t>
      </w:r>
      <w:r>
        <w:rPr>
          <w:rFonts w:ascii="Times New Roman" w:hAnsi="Times New Roman" w:cs="Times New Roman"/>
          <w:sz w:val="32"/>
          <w:szCs w:val="32"/>
        </w:rPr>
        <w:t>100.0%</w:t>
      </w:r>
      <w:r>
        <w:rPr>
          <w:rFonts w:hint="eastAsia" w:ascii="方正仿宋_GBK" w:eastAsia="方正仿宋_GBK"/>
          <w:sz w:val="32"/>
          <w:szCs w:val="32"/>
        </w:rPr>
        <w:t>，主要原因是该项目</w:t>
      </w:r>
      <w:r>
        <w:rPr>
          <w:rFonts w:ascii="Times New Roman" w:hAnsi="Times New Roman" w:cs="Times New Roman"/>
          <w:sz w:val="32"/>
          <w:szCs w:val="32"/>
        </w:rPr>
        <w:t>(2024</w:t>
      </w:r>
      <w:r>
        <w:rPr>
          <w:rFonts w:hint="eastAsia" w:ascii="方正仿宋_GBK" w:eastAsia="方正仿宋_GBK"/>
          <w:sz w:val="32"/>
          <w:szCs w:val="32"/>
        </w:rPr>
        <w:t>年困难群体城乡居民养老保险资助参保</w:t>
      </w:r>
      <w:r>
        <w:rPr>
          <w:rFonts w:ascii="Times New Roman" w:hAnsi="Times New Roman" w:cs="Times New Roman"/>
          <w:sz w:val="32"/>
          <w:szCs w:val="32"/>
        </w:rPr>
        <w:t>)</w:t>
      </w:r>
      <w:r>
        <w:rPr>
          <w:rFonts w:hint="eastAsia" w:ascii="方正仿宋_GBK" w:eastAsia="方正仿宋_GBK"/>
          <w:sz w:val="32"/>
          <w:szCs w:val="32"/>
        </w:rPr>
        <w:t>年初预算时，因财政归口科室不同，预算为“</w:t>
      </w:r>
      <w:r>
        <w:rPr>
          <w:rFonts w:ascii="Times New Roman" w:hAnsi="Times New Roman" w:cs="Times New Roman"/>
          <w:sz w:val="32"/>
          <w:szCs w:val="32"/>
        </w:rPr>
        <w:t>0</w:t>
      </w:r>
      <w:r>
        <w:rPr>
          <w:rFonts w:hint="eastAsia" w:ascii="方正仿宋_GBK" w:eastAsia="方正仿宋_GBK"/>
          <w:sz w:val="32"/>
          <w:szCs w:val="32"/>
        </w:rPr>
        <w:t>”，年中向财政其他科室调剂预算导致。</w:t>
      </w:r>
    </w:p>
    <w:p>
      <w:pPr>
        <w:pStyle w:val="4"/>
        <w:spacing w:before="0" w:beforeAutospacing="0" w:after="0" w:afterAutospacing="0" w:line="426" w:lineRule="atLeast"/>
        <w:ind w:firstLine="495"/>
        <w:rPr>
          <w:sz w:val="32"/>
          <w:szCs w:val="32"/>
        </w:rPr>
      </w:pPr>
      <w:r>
        <w:rPr>
          <w:rFonts w:hint="eastAsia" w:ascii="方正仿宋_GBK" w:eastAsia="方正仿宋_GBK"/>
          <w:sz w:val="32"/>
          <w:szCs w:val="32"/>
        </w:rPr>
        <w:t>（</w:t>
      </w:r>
      <w:r>
        <w:rPr>
          <w:rFonts w:ascii="Times New Roman" w:hAnsi="Times New Roman" w:cs="Times New Roman"/>
          <w:sz w:val="32"/>
          <w:szCs w:val="32"/>
        </w:rPr>
        <w:t>4</w:t>
      </w:r>
      <w:r>
        <w:rPr>
          <w:rFonts w:hint="eastAsia" w:ascii="方正仿宋_GBK" w:eastAsia="方正仿宋_GBK"/>
          <w:sz w:val="32"/>
          <w:szCs w:val="32"/>
        </w:rPr>
        <w:t>）住房保障支出</w:t>
      </w:r>
      <w:r>
        <w:rPr>
          <w:rFonts w:ascii="Times New Roman" w:hAnsi="Times New Roman" w:cs="Times New Roman"/>
          <w:sz w:val="32"/>
          <w:szCs w:val="32"/>
        </w:rPr>
        <w:t>52.98</w:t>
      </w:r>
      <w:r>
        <w:rPr>
          <w:rFonts w:hint="eastAsia" w:ascii="方正仿宋_GBK" w:eastAsia="方正仿宋_GBK"/>
          <w:sz w:val="32"/>
          <w:szCs w:val="32"/>
        </w:rPr>
        <w:t>万元，占</w:t>
      </w:r>
      <w:r>
        <w:rPr>
          <w:rFonts w:ascii="Times New Roman" w:hAnsi="Times New Roman" w:cs="Times New Roman"/>
          <w:sz w:val="32"/>
          <w:szCs w:val="32"/>
        </w:rPr>
        <w:t>2.7%</w:t>
      </w:r>
      <w:r>
        <w:rPr>
          <w:rFonts w:hint="eastAsia" w:ascii="方正仿宋_GBK" w:eastAsia="方正仿宋_GBK"/>
          <w:sz w:val="32"/>
          <w:szCs w:val="32"/>
        </w:rPr>
        <w:t>，较年初预算数增加</w:t>
      </w:r>
      <w:r>
        <w:rPr>
          <w:rFonts w:ascii="Times New Roman" w:hAnsi="Times New Roman" w:cs="Times New Roman"/>
          <w:sz w:val="32"/>
          <w:szCs w:val="32"/>
        </w:rPr>
        <w:t>8.2</w:t>
      </w:r>
      <w:r>
        <w:rPr>
          <w:rFonts w:hint="eastAsia" w:ascii="方正仿宋_GBK" w:eastAsia="方正仿宋_GBK"/>
          <w:sz w:val="32"/>
          <w:szCs w:val="32"/>
        </w:rPr>
        <w:t>万元，增长</w:t>
      </w:r>
      <w:r>
        <w:rPr>
          <w:rFonts w:ascii="Times New Roman" w:hAnsi="Times New Roman" w:cs="Times New Roman"/>
          <w:sz w:val="32"/>
          <w:szCs w:val="32"/>
        </w:rPr>
        <w:t>18.3%</w:t>
      </w:r>
      <w:r>
        <w:rPr>
          <w:rFonts w:hint="eastAsia" w:ascii="方正仿宋_GBK" w:eastAsia="方正仿宋_GBK"/>
          <w:sz w:val="32"/>
          <w:szCs w:val="32"/>
        </w:rPr>
        <w:t>，主要原因是人员增加导致住房公积金支出增加。</w:t>
      </w:r>
    </w:p>
    <w:p>
      <w:pPr>
        <w:pStyle w:val="4"/>
        <w:spacing w:before="0" w:beforeAutospacing="0" w:after="0" w:afterAutospacing="0" w:line="426" w:lineRule="atLeast"/>
        <w:ind w:firstLine="495"/>
        <w:rPr>
          <w:sz w:val="32"/>
          <w:szCs w:val="32"/>
        </w:rPr>
      </w:pPr>
      <w:r>
        <w:rPr>
          <w:rStyle w:val="7"/>
          <w:rFonts w:hint="eastAsia" w:ascii="方正楷体_GBK" w:eastAsia="方正楷体_GBK"/>
          <w:b w:val="0"/>
          <w:bCs w:val="0"/>
          <w:sz w:val="32"/>
          <w:szCs w:val="32"/>
        </w:rPr>
        <w:t>（四）一般公共预算财政拨款基本支出决算情况说明</w:t>
      </w:r>
    </w:p>
    <w:p>
      <w:pPr>
        <w:pStyle w:val="4"/>
        <w:spacing w:before="0" w:beforeAutospacing="0" w:after="0" w:afterAutospacing="0" w:line="426" w:lineRule="atLeast"/>
        <w:ind w:firstLine="495"/>
        <w:rPr>
          <w:sz w:val="32"/>
          <w:szCs w:val="32"/>
        </w:rPr>
      </w:pPr>
      <w:r>
        <w:rPr>
          <w:rFonts w:ascii="Times New Roman" w:hAnsi="Times New Roman" w:cs="Times New Roman"/>
          <w:sz w:val="32"/>
          <w:szCs w:val="32"/>
        </w:rPr>
        <w:t>2024</w:t>
      </w:r>
      <w:r>
        <w:rPr>
          <w:rFonts w:hint="eastAsia" w:ascii="方正仿宋_GBK" w:eastAsia="方正仿宋_GBK"/>
          <w:sz w:val="32"/>
          <w:szCs w:val="32"/>
        </w:rPr>
        <w:t>年度一般公共预算财政拨款基本支出</w:t>
      </w:r>
      <w:r>
        <w:rPr>
          <w:rFonts w:ascii="Times New Roman" w:hAnsi="Times New Roman" w:cs="Times New Roman"/>
          <w:sz w:val="32"/>
          <w:szCs w:val="32"/>
        </w:rPr>
        <w:t>1910.04</w:t>
      </w:r>
      <w:r>
        <w:rPr>
          <w:rFonts w:hint="eastAsia" w:ascii="方正仿宋_GBK" w:eastAsia="方正仿宋_GBK"/>
          <w:sz w:val="32"/>
          <w:szCs w:val="32"/>
        </w:rPr>
        <w:t>万元。其中：人员经费</w:t>
      </w:r>
      <w:r>
        <w:rPr>
          <w:rFonts w:ascii="Times New Roman" w:hAnsi="Times New Roman" w:cs="Times New Roman"/>
          <w:sz w:val="32"/>
          <w:szCs w:val="32"/>
        </w:rPr>
        <w:t>666.28</w:t>
      </w:r>
      <w:r>
        <w:rPr>
          <w:rFonts w:hint="eastAsia" w:ascii="方正仿宋_GBK" w:eastAsia="方正仿宋_GBK"/>
          <w:sz w:val="32"/>
          <w:szCs w:val="32"/>
        </w:rPr>
        <w:t>万元，较上年决算数减少</w:t>
      </w:r>
      <w:r>
        <w:rPr>
          <w:rFonts w:ascii="Times New Roman" w:hAnsi="Times New Roman" w:cs="Times New Roman"/>
          <w:sz w:val="32"/>
          <w:szCs w:val="32"/>
        </w:rPr>
        <w:t>761.01</w:t>
      </w:r>
      <w:r>
        <w:rPr>
          <w:rFonts w:hint="eastAsia" w:ascii="方正仿宋_GBK" w:eastAsia="方正仿宋_GBK"/>
          <w:sz w:val="32"/>
          <w:szCs w:val="32"/>
        </w:rPr>
        <w:t>万元，减少</w:t>
      </w:r>
      <w:r>
        <w:rPr>
          <w:rFonts w:ascii="Times New Roman" w:hAnsi="Times New Roman" w:cs="Times New Roman"/>
          <w:sz w:val="32"/>
          <w:szCs w:val="32"/>
        </w:rPr>
        <w:t>53.3%</w:t>
      </w:r>
      <w:r>
        <w:rPr>
          <w:rFonts w:hint="eastAsia" w:ascii="方正仿宋_GBK" w:eastAsia="方正仿宋_GBK"/>
          <w:sz w:val="32"/>
          <w:szCs w:val="32"/>
        </w:rPr>
        <w:t>，主要原因是今年民政定补对象生活补助核算在项目支出。人员经费用途主要包括发放在职职工的工资、津补贴，缴纳五险一金，发放离退休人员的离退休费、健康疗养费，代发养老保险和医疗保险费用等。公用经费</w:t>
      </w:r>
      <w:r>
        <w:rPr>
          <w:rFonts w:ascii="Times New Roman" w:hAnsi="Times New Roman" w:cs="Times New Roman"/>
          <w:sz w:val="32"/>
          <w:szCs w:val="32"/>
        </w:rPr>
        <w:t>97.87</w:t>
      </w:r>
      <w:r>
        <w:rPr>
          <w:rFonts w:hint="eastAsia" w:ascii="方正仿宋_GBK" w:eastAsia="方正仿宋_GBK"/>
          <w:sz w:val="32"/>
          <w:szCs w:val="32"/>
        </w:rPr>
        <w:t>万元，较上年决算数减少</w:t>
      </w:r>
      <w:r>
        <w:rPr>
          <w:rFonts w:ascii="Times New Roman" w:hAnsi="Times New Roman" w:cs="Times New Roman"/>
          <w:sz w:val="32"/>
          <w:szCs w:val="32"/>
        </w:rPr>
        <w:t>9</w:t>
      </w:r>
      <w:r>
        <w:rPr>
          <w:rFonts w:hint="eastAsia" w:ascii="方正仿宋_GBK" w:eastAsia="方正仿宋_GBK"/>
          <w:sz w:val="32"/>
          <w:szCs w:val="32"/>
        </w:rPr>
        <w:t>万元，下降</w:t>
      </w:r>
      <w:r>
        <w:rPr>
          <w:rFonts w:ascii="Times New Roman" w:hAnsi="Times New Roman" w:cs="Times New Roman"/>
          <w:sz w:val="32"/>
          <w:szCs w:val="32"/>
        </w:rPr>
        <w:t>8.42%</w:t>
      </w:r>
      <w:r>
        <w:rPr>
          <w:rFonts w:hint="eastAsia" w:ascii="方正仿宋_GBK" w:eastAsia="方正仿宋_GBK"/>
          <w:sz w:val="32"/>
          <w:szCs w:val="32"/>
        </w:rPr>
        <w:t>，主要原因是预算时人员较上年减少，公用经费减少。公用经费用途主要包括办公费、印刷费、邮电费、水电费、物管费、差旅费、会议费、培训费及其他商品和服务支出等。</w:t>
      </w:r>
    </w:p>
    <w:p>
      <w:pPr>
        <w:pStyle w:val="4"/>
        <w:spacing w:before="0" w:beforeAutospacing="0" w:after="0" w:afterAutospacing="0" w:line="426" w:lineRule="atLeast"/>
        <w:ind w:firstLine="495"/>
        <w:rPr>
          <w:sz w:val="32"/>
          <w:szCs w:val="32"/>
        </w:rPr>
      </w:pPr>
      <w:r>
        <w:rPr>
          <w:rStyle w:val="7"/>
          <w:rFonts w:hint="eastAsia" w:ascii="方正楷体_GBK" w:eastAsia="方正楷体_GBK"/>
          <w:b w:val="0"/>
          <w:bCs w:val="0"/>
          <w:sz w:val="32"/>
          <w:szCs w:val="32"/>
        </w:rPr>
        <w:t>（五）政府性基金预算收支决算情况说明</w:t>
      </w:r>
    </w:p>
    <w:p>
      <w:pPr>
        <w:pStyle w:val="4"/>
        <w:spacing w:before="0" w:beforeAutospacing="0" w:after="0" w:afterAutospacing="0" w:line="426" w:lineRule="atLeast"/>
        <w:ind w:firstLine="495"/>
        <w:rPr>
          <w:sz w:val="32"/>
          <w:szCs w:val="32"/>
        </w:rPr>
      </w:pPr>
      <w:r>
        <w:rPr>
          <w:rFonts w:hint="eastAsia" w:ascii="方正仿宋_GBK" w:eastAsia="方正仿宋_GBK"/>
          <w:sz w:val="32"/>
          <w:szCs w:val="32"/>
        </w:rPr>
        <w:t>本部门</w:t>
      </w:r>
      <w:r>
        <w:rPr>
          <w:rFonts w:ascii="Times New Roman" w:hAnsi="Times New Roman" w:cs="Times New Roman"/>
          <w:sz w:val="32"/>
          <w:szCs w:val="32"/>
        </w:rPr>
        <w:t>2024</w:t>
      </w:r>
      <w:r>
        <w:rPr>
          <w:rFonts w:hint="eastAsia" w:ascii="方正仿宋_GBK" w:eastAsia="方正仿宋_GBK"/>
          <w:sz w:val="32"/>
          <w:szCs w:val="32"/>
        </w:rPr>
        <w:t>年度无政府性基金预算财政拨款收支。</w:t>
      </w:r>
    </w:p>
    <w:p>
      <w:pPr>
        <w:pStyle w:val="4"/>
        <w:spacing w:before="0" w:beforeAutospacing="0" w:after="0" w:afterAutospacing="0" w:line="426" w:lineRule="atLeast"/>
        <w:ind w:firstLine="495"/>
        <w:rPr>
          <w:sz w:val="32"/>
          <w:szCs w:val="32"/>
        </w:rPr>
      </w:pPr>
      <w:r>
        <w:rPr>
          <w:rStyle w:val="7"/>
          <w:rFonts w:hint="eastAsia" w:ascii="方正楷体_GBK" w:eastAsia="方正楷体_GBK"/>
          <w:b w:val="0"/>
          <w:bCs w:val="0"/>
          <w:sz w:val="32"/>
          <w:szCs w:val="32"/>
        </w:rPr>
        <w:t>（六）国有资本经营预算财政拨款支出决算情况说明</w:t>
      </w:r>
    </w:p>
    <w:p>
      <w:pPr>
        <w:pStyle w:val="4"/>
        <w:spacing w:before="0" w:beforeAutospacing="0" w:after="0" w:afterAutospacing="0" w:line="426" w:lineRule="atLeast"/>
        <w:ind w:firstLine="495"/>
        <w:rPr>
          <w:sz w:val="32"/>
          <w:szCs w:val="32"/>
        </w:rPr>
      </w:pPr>
      <w:r>
        <w:rPr>
          <w:rFonts w:ascii="Times New Roman" w:hAnsi="Times New Roman" w:cs="Times New Roman"/>
          <w:sz w:val="32"/>
          <w:szCs w:val="32"/>
        </w:rPr>
        <w:t>2024</w:t>
      </w:r>
      <w:r>
        <w:rPr>
          <w:rFonts w:hint="eastAsia" w:ascii="方正仿宋_GBK" w:eastAsia="方正仿宋_GBK"/>
          <w:sz w:val="32"/>
          <w:szCs w:val="32"/>
        </w:rPr>
        <w:t>年度国有资本经营预算财政拨本年支出</w:t>
      </w:r>
      <w:r>
        <w:rPr>
          <w:rFonts w:ascii="Times New Roman" w:hAnsi="Times New Roman" w:cs="Times New Roman"/>
          <w:sz w:val="32"/>
          <w:szCs w:val="32"/>
        </w:rPr>
        <w:t>57</w:t>
      </w:r>
      <w:r>
        <w:rPr>
          <w:rFonts w:hint="eastAsia" w:ascii="方正仿宋_GBK" w:eastAsia="方正仿宋_GBK"/>
          <w:sz w:val="32"/>
          <w:szCs w:val="32"/>
        </w:rPr>
        <w:t>万元，项目支出</w:t>
      </w:r>
      <w:r>
        <w:rPr>
          <w:rFonts w:ascii="Times New Roman" w:hAnsi="Times New Roman" w:cs="Times New Roman"/>
          <w:sz w:val="32"/>
          <w:szCs w:val="32"/>
        </w:rPr>
        <w:t>57</w:t>
      </w:r>
      <w:r>
        <w:rPr>
          <w:rFonts w:hint="eastAsia" w:ascii="方正仿宋_GBK" w:eastAsia="方正仿宋_GBK"/>
          <w:sz w:val="32"/>
          <w:szCs w:val="32"/>
        </w:rPr>
        <w:t>万元，主要用途用于国有企业退休人员社会化管理补助支出。</w:t>
      </w:r>
    </w:p>
    <w:p>
      <w:pPr>
        <w:pStyle w:val="4"/>
        <w:spacing w:before="0" w:beforeAutospacing="0" w:after="0" w:afterAutospacing="0" w:line="426" w:lineRule="atLeast"/>
        <w:ind w:firstLine="495"/>
        <w:rPr>
          <w:sz w:val="32"/>
          <w:szCs w:val="32"/>
        </w:rPr>
      </w:pPr>
      <w:r>
        <w:rPr>
          <w:rStyle w:val="7"/>
          <w:rFonts w:hint="eastAsia" w:ascii="方正黑体_GBK" w:eastAsia="方正黑体_GBK"/>
          <w:b w:val="0"/>
          <w:bCs w:val="0"/>
          <w:sz w:val="32"/>
          <w:szCs w:val="32"/>
        </w:rPr>
        <w:t>三、“三公”经费情况说明</w:t>
      </w:r>
    </w:p>
    <w:p>
      <w:pPr>
        <w:pStyle w:val="4"/>
        <w:spacing w:before="0" w:beforeAutospacing="0" w:after="0" w:afterAutospacing="0" w:line="426" w:lineRule="atLeast"/>
        <w:ind w:firstLine="495"/>
        <w:rPr>
          <w:sz w:val="32"/>
          <w:szCs w:val="32"/>
        </w:rPr>
      </w:pPr>
      <w:r>
        <w:rPr>
          <w:rStyle w:val="7"/>
          <w:rFonts w:hint="eastAsia" w:ascii="方正楷体_GBK" w:eastAsia="方正楷体_GBK"/>
          <w:b w:val="0"/>
          <w:bCs w:val="0"/>
          <w:sz w:val="32"/>
          <w:szCs w:val="32"/>
        </w:rPr>
        <w:t>（一）“三公”经费支出总体情况说明</w:t>
      </w:r>
    </w:p>
    <w:p>
      <w:pPr>
        <w:pStyle w:val="4"/>
        <w:spacing w:before="0" w:beforeAutospacing="0" w:after="0" w:afterAutospacing="0" w:line="426" w:lineRule="atLeast"/>
        <w:ind w:firstLine="495"/>
        <w:rPr>
          <w:sz w:val="32"/>
          <w:szCs w:val="32"/>
        </w:rPr>
      </w:pPr>
      <w:r>
        <w:rPr>
          <w:rFonts w:ascii="Times New Roman" w:hAnsi="Times New Roman" w:cs="Times New Roman"/>
          <w:sz w:val="32"/>
          <w:szCs w:val="32"/>
        </w:rPr>
        <w:t>2024</w:t>
      </w:r>
      <w:r>
        <w:rPr>
          <w:rFonts w:hint="eastAsia" w:ascii="方正仿宋_GBK" w:eastAsia="方正仿宋_GBK"/>
          <w:sz w:val="32"/>
          <w:szCs w:val="32"/>
        </w:rPr>
        <w:t>年度“三公”经费支出共计</w:t>
      </w:r>
      <w:r>
        <w:rPr>
          <w:rFonts w:ascii="Times New Roman" w:hAnsi="Times New Roman" w:cs="Times New Roman"/>
          <w:sz w:val="32"/>
          <w:szCs w:val="32"/>
        </w:rPr>
        <w:t>3.88</w:t>
      </w:r>
      <w:r>
        <w:rPr>
          <w:rFonts w:hint="eastAsia" w:ascii="方正仿宋_GBK" w:eastAsia="方正仿宋_GBK"/>
          <w:sz w:val="32"/>
          <w:szCs w:val="32"/>
        </w:rPr>
        <w:t>万元，较年初预算数减少</w:t>
      </w:r>
      <w:r>
        <w:rPr>
          <w:rFonts w:ascii="Times New Roman" w:hAnsi="Times New Roman" w:cs="Times New Roman"/>
          <w:sz w:val="32"/>
          <w:szCs w:val="32"/>
        </w:rPr>
        <w:t>2.92</w:t>
      </w:r>
      <w:r>
        <w:rPr>
          <w:rFonts w:hint="eastAsia" w:ascii="方正仿宋_GBK" w:eastAsia="方正仿宋_GBK"/>
          <w:sz w:val="32"/>
          <w:szCs w:val="32"/>
        </w:rPr>
        <w:t>万元，下降</w:t>
      </w:r>
      <w:r>
        <w:rPr>
          <w:rFonts w:ascii="Times New Roman" w:hAnsi="Times New Roman" w:cs="Times New Roman"/>
          <w:sz w:val="32"/>
          <w:szCs w:val="32"/>
        </w:rPr>
        <w:t>42.9%</w:t>
      </w:r>
      <w:r>
        <w:rPr>
          <w:rFonts w:hint="eastAsia" w:ascii="方正仿宋_GBK" w:eastAsia="方正仿宋_GBK"/>
          <w:sz w:val="32"/>
          <w:szCs w:val="32"/>
        </w:rPr>
        <w:t>，较上年支出数减少</w:t>
      </w:r>
      <w:r>
        <w:rPr>
          <w:rFonts w:ascii="Times New Roman" w:hAnsi="Times New Roman" w:cs="Times New Roman"/>
          <w:sz w:val="32"/>
          <w:szCs w:val="32"/>
        </w:rPr>
        <w:t>0.02</w:t>
      </w:r>
      <w:r>
        <w:rPr>
          <w:rFonts w:hint="eastAsia" w:ascii="方正仿宋_GBK" w:eastAsia="方正仿宋_GBK"/>
          <w:sz w:val="32"/>
          <w:szCs w:val="32"/>
        </w:rPr>
        <w:t>万元，下降</w:t>
      </w:r>
      <w:r>
        <w:rPr>
          <w:rFonts w:ascii="Times New Roman" w:hAnsi="Times New Roman" w:cs="Times New Roman"/>
          <w:sz w:val="32"/>
          <w:szCs w:val="32"/>
        </w:rPr>
        <w:t>0.5%</w:t>
      </w:r>
      <w:r>
        <w:rPr>
          <w:rFonts w:hint="eastAsia" w:ascii="方正仿宋_GBK" w:eastAsia="方正仿宋_GBK"/>
          <w:sz w:val="32"/>
          <w:szCs w:val="32"/>
        </w:rPr>
        <w:t>，较年初预算和上年决算下降的主要原因是单位厉行节约，杜绝浪费，大力节省开支。</w:t>
      </w:r>
    </w:p>
    <w:p>
      <w:pPr>
        <w:pStyle w:val="4"/>
        <w:spacing w:before="0" w:beforeAutospacing="0" w:after="0" w:afterAutospacing="0" w:line="426" w:lineRule="atLeast"/>
        <w:ind w:firstLine="495"/>
        <w:rPr>
          <w:sz w:val="32"/>
          <w:szCs w:val="32"/>
        </w:rPr>
      </w:pPr>
      <w:r>
        <w:rPr>
          <w:rStyle w:val="7"/>
          <w:rFonts w:hint="eastAsia" w:ascii="方正楷体_GBK" w:eastAsia="方正楷体_GBK"/>
          <w:b w:val="0"/>
          <w:bCs w:val="0"/>
          <w:sz w:val="32"/>
          <w:szCs w:val="32"/>
        </w:rPr>
        <w:t>（二）“三公”经费分项支出情况</w:t>
      </w:r>
    </w:p>
    <w:p>
      <w:pPr>
        <w:pStyle w:val="4"/>
        <w:spacing w:before="0" w:beforeAutospacing="0" w:after="0" w:afterAutospacing="0" w:line="426" w:lineRule="atLeast"/>
        <w:ind w:firstLine="495"/>
        <w:rPr>
          <w:sz w:val="32"/>
          <w:szCs w:val="32"/>
        </w:rPr>
      </w:pPr>
      <w:r>
        <w:rPr>
          <w:rFonts w:hint="eastAsia" w:ascii="方正仿宋_GBK" w:eastAsia="方正仿宋_GBK"/>
          <w:sz w:val="32"/>
          <w:szCs w:val="32"/>
        </w:rPr>
        <w:t>本单位</w:t>
      </w:r>
      <w:r>
        <w:rPr>
          <w:rFonts w:ascii="Times New Roman" w:hAnsi="Times New Roman" w:cs="Times New Roman"/>
          <w:sz w:val="32"/>
          <w:szCs w:val="32"/>
        </w:rPr>
        <w:t>2024</w:t>
      </w:r>
      <w:r>
        <w:rPr>
          <w:rFonts w:hint="eastAsia" w:ascii="方正仿宋_GBK" w:eastAsia="方正仿宋_GBK"/>
          <w:sz w:val="32"/>
          <w:szCs w:val="32"/>
        </w:rPr>
        <w:t>年度未发生因公出国（境）支出。</w:t>
      </w:r>
    </w:p>
    <w:p>
      <w:pPr>
        <w:pStyle w:val="4"/>
        <w:spacing w:before="0" w:beforeAutospacing="0" w:after="0" w:afterAutospacing="0" w:line="426" w:lineRule="atLeast"/>
        <w:ind w:firstLine="495"/>
        <w:rPr>
          <w:sz w:val="32"/>
          <w:szCs w:val="32"/>
        </w:rPr>
      </w:pPr>
      <w:r>
        <w:rPr>
          <w:rFonts w:hint="eastAsia" w:ascii="方正仿宋_GBK" w:eastAsia="方正仿宋_GBK"/>
          <w:sz w:val="32"/>
          <w:szCs w:val="32"/>
        </w:rPr>
        <w:t>本单位</w:t>
      </w:r>
      <w:r>
        <w:rPr>
          <w:rFonts w:ascii="Times New Roman" w:hAnsi="Times New Roman" w:cs="Times New Roman"/>
          <w:sz w:val="32"/>
          <w:szCs w:val="32"/>
        </w:rPr>
        <w:t>2024</w:t>
      </w:r>
      <w:r>
        <w:rPr>
          <w:rFonts w:hint="eastAsia" w:ascii="方正仿宋_GBK" w:eastAsia="方正仿宋_GBK"/>
          <w:sz w:val="32"/>
          <w:szCs w:val="32"/>
        </w:rPr>
        <w:t>年度未发生公务车购置支出。</w:t>
      </w:r>
    </w:p>
    <w:p>
      <w:pPr>
        <w:pStyle w:val="4"/>
        <w:spacing w:before="0" w:beforeAutospacing="0" w:after="0" w:afterAutospacing="0" w:line="426" w:lineRule="atLeast"/>
        <w:ind w:firstLine="495"/>
        <w:rPr>
          <w:sz w:val="32"/>
          <w:szCs w:val="32"/>
        </w:rPr>
      </w:pPr>
      <w:r>
        <w:rPr>
          <w:rFonts w:hint="eastAsia" w:ascii="方正仿宋_GBK" w:eastAsia="方正仿宋_GBK"/>
          <w:sz w:val="32"/>
          <w:szCs w:val="32"/>
        </w:rPr>
        <w:t>公务车运行维护费</w:t>
      </w:r>
      <w:r>
        <w:rPr>
          <w:rFonts w:ascii="Times New Roman" w:hAnsi="Times New Roman" w:cs="Times New Roman"/>
          <w:sz w:val="32"/>
          <w:szCs w:val="32"/>
        </w:rPr>
        <w:t>2.63</w:t>
      </w:r>
      <w:r>
        <w:rPr>
          <w:rFonts w:hint="eastAsia" w:ascii="方正仿宋_GBK" w:eastAsia="方正仿宋_GBK"/>
          <w:sz w:val="32"/>
          <w:szCs w:val="32"/>
        </w:rPr>
        <w:t>万元，主要用于机要文件交换、市内因公出行、机构监督检查等工作所需车辆的燃料费、维修费、过桥过路费、保险费等。费用支出较年初预算数减少</w:t>
      </w:r>
      <w:r>
        <w:rPr>
          <w:rFonts w:ascii="Times New Roman" w:hAnsi="Times New Roman" w:cs="Times New Roman"/>
          <w:sz w:val="32"/>
          <w:szCs w:val="32"/>
        </w:rPr>
        <w:t>2.37</w:t>
      </w:r>
      <w:r>
        <w:rPr>
          <w:rFonts w:hint="eastAsia" w:ascii="方正仿宋_GBK" w:eastAsia="方正仿宋_GBK"/>
          <w:sz w:val="32"/>
          <w:szCs w:val="32"/>
        </w:rPr>
        <w:t>万元，下降</w:t>
      </w:r>
      <w:r>
        <w:rPr>
          <w:rFonts w:ascii="Times New Roman" w:hAnsi="Times New Roman" w:cs="Times New Roman"/>
          <w:sz w:val="32"/>
          <w:szCs w:val="32"/>
        </w:rPr>
        <w:t>47.4%</w:t>
      </w:r>
      <w:r>
        <w:rPr>
          <w:rFonts w:hint="eastAsia" w:ascii="方正仿宋_GBK" w:eastAsia="方正仿宋_GBK"/>
          <w:sz w:val="32"/>
          <w:szCs w:val="32"/>
        </w:rPr>
        <w:t>，较上年支出数减少</w:t>
      </w:r>
      <w:r>
        <w:rPr>
          <w:rFonts w:ascii="Times New Roman" w:hAnsi="Times New Roman" w:cs="Times New Roman"/>
          <w:sz w:val="32"/>
          <w:szCs w:val="32"/>
        </w:rPr>
        <w:t>0.01</w:t>
      </w:r>
      <w:r>
        <w:rPr>
          <w:rFonts w:hint="eastAsia" w:ascii="方正仿宋_GBK" w:eastAsia="方正仿宋_GBK"/>
          <w:sz w:val="32"/>
          <w:szCs w:val="32"/>
        </w:rPr>
        <w:t>万元，下降</w:t>
      </w:r>
      <w:r>
        <w:rPr>
          <w:rFonts w:ascii="Times New Roman" w:hAnsi="Times New Roman" w:cs="Times New Roman"/>
          <w:sz w:val="32"/>
          <w:szCs w:val="32"/>
        </w:rPr>
        <w:t>0.4%</w:t>
      </w:r>
      <w:r>
        <w:rPr>
          <w:rFonts w:hint="eastAsia" w:ascii="方正仿宋_GBK" w:eastAsia="方正仿宋_GBK"/>
          <w:sz w:val="32"/>
          <w:szCs w:val="32"/>
        </w:rPr>
        <w:t>，较年初预算和上年决算下降的主要原因是单位厉行勤俭节约，严格落实公车使用规定，加强车辆维护。</w:t>
      </w:r>
    </w:p>
    <w:p>
      <w:pPr>
        <w:pStyle w:val="4"/>
        <w:spacing w:before="0" w:beforeAutospacing="0" w:after="0" w:afterAutospacing="0" w:line="426" w:lineRule="atLeast"/>
        <w:ind w:firstLine="495"/>
        <w:rPr>
          <w:sz w:val="32"/>
          <w:szCs w:val="32"/>
        </w:rPr>
      </w:pPr>
      <w:r>
        <w:rPr>
          <w:rFonts w:hint="eastAsia" w:ascii="方正仿宋_GBK" w:eastAsia="方正仿宋_GBK"/>
          <w:sz w:val="32"/>
          <w:szCs w:val="32"/>
        </w:rPr>
        <w:t>公务接待费</w:t>
      </w:r>
      <w:r>
        <w:rPr>
          <w:rFonts w:ascii="Times New Roman" w:hAnsi="Times New Roman" w:cs="Times New Roman"/>
          <w:sz w:val="32"/>
          <w:szCs w:val="32"/>
        </w:rPr>
        <w:t>1.25</w:t>
      </w:r>
      <w:r>
        <w:rPr>
          <w:rFonts w:hint="eastAsia" w:ascii="方正仿宋_GBK" w:eastAsia="方正仿宋_GBK"/>
          <w:sz w:val="32"/>
          <w:szCs w:val="32"/>
        </w:rPr>
        <w:t>万元，主要用于接待接受相关部门检查指导工作发生的接待支出、单位组织培训安排相关参会人员就餐支出。费用支出较年初预算数减少</w:t>
      </w:r>
      <w:r>
        <w:rPr>
          <w:rFonts w:ascii="Times New Roman" w:hAnsi="Times New Roman" w:cs="Times New Roman"/>
          <w:sz w:val="32"/>
          <w:szCs w:val="32"/>
        </w:rPr>
        <w:t>0.55</w:t>
      </w:r>
      <w:r>
        <w:rPr>
          <w:rFonts w:hint="eastAsia" w:ascii="方正仿宋_GBK" w:eastAsia="方正仿宋_GBK"/>
          <w:sz w:val="32"/>
          <w:szCs w:val="32"/>
        </w:rPr>
        <w:t>万元，下降</w:t>
      </w:r>
      <w:r>
        <w:rPr>
          <w:rFonts w:ascii="Times New Roman" w:hAnsi="Times New Roman" w:cs="Times New Roman"/>
          <w:sz w:val="32"/>
          <w:szCs w:val="32"/>
        </w:rPr>
        <w:t>30.6%</w:t>
      </w:r>
      <w:r>
        <w:rPr>
          <w:rFonts w:hint="eastAsia" w:ascii="方正仿宋_GBK" w:eastAsia="方正仿宋_GBK"/>
          <w:sz w:val="32"/>
          <w:szCs w:val="32"/>
        </w:rPr>
        <w:t>，较上年支出数减少</w:t>
      </w:r>
      <w:r>
        <w:rPr>
          <w:rFonts w:ascii="Times New Roman" w:hAnsi="Times New Roman" w:cs="Times New Roman"/>
          <w:sz w:val="32"/>
          <w:szCs w:val="32"/>
        </w:rPr>
        <w:t>0.01</w:t>
      </w:r>
      <w:r>
        <w:rPr>
          <w:rFonts w:hint="eastAsia" w:ascii="方正仿宋_GBK" w:eastAsia="方正仿宋_GBK"/>
          <w:sz w:val="32"/>
          <w:szCs w:val="32"/>
        </w:rPr>
        <w:t>万元，下降</w:t>
      </w:r>
      <w:r>
        <w:rPr>
          <w:rFonts w:ascii="Times New Roman" w:hAnsi="Times New Roman" w:cs="Times New Roman"/>
          <w:sz w:val="32"/>
          <w:szCs w:val="32"/>
        </w:rPr>
        <w:t>0.8%</w:t>
      </w:r>
      <w:r>
        <w:rPr>
          <w:rFonts w:hint="eastAsia" w:ascii="方正仿宋_GBK" w:eastAsia="方正仿宋_GBK"/>
          <w:sz w:val="32"/>
          <w:szCs w:val="32"/>
        </w:rPr>
        <w:t>，较年初预算和上年决算下降的主要原因是单位认真贯彻落实中央八项规定</w:t>
      </w:r>
      <w:bookmarkStart w:id="0" w:name="_GoBack"/>
      <w:bookmarkEnd w:id="0"/>
      <w:r>
        <w:rPr>
          <w:rFonts w:hint="eastAsia" w:ascii="方正仿宋_GBK" w:eastAsia="方正仿宋_GBK"/>
          <w:sz w:val="32"/>
          <w:szCs w:val="32"/>
        </w:rPr>
        <w:t>精神和厉行节约要求，强化公务接待支出管理，严格遵守公务接待开支范围和开支标准，严格控制陪餐人数，公务接待费下降。</w:t>
      </w:r>
    </w:p>
    <w:p>
      <w:pPr>
        <w:pStyle w:val="4"/>
        <w:spacing w:before="0" w:beforeAutospacing="0" w:after="0" w:afterAutospacing="0" w:line="426" w:lineRule="atLeast"/>
        <w:ind w:firstLine="495"/>
        <w:rPr>
          <w:sz w:val="32"/>
          <w:szCs w:val="32"/>
        </w:rPr>
      </w:pPr>
      <w:r>
        <w:rPr>
          <w:rStyle w:val="7"/>
          <w:rFonts w:hint="eastAsia" w:ascii="方正楷体_GBK" w:eastAsia="方正楷体_GBK"/>
          <w:b w:val="0"/>
          <w:bCs w:val="0"/>
          <w:sz w:val="32"/>
          <w:szCs w:val="32"/>
        </w:rPr>
        <w:t>（三）“三公”经费实物量情况</w:t>
      </w:r>
    </w:p>
    <w:p>
      <w:pPr>
        <w:pStyle w:val="4"/>
        <w:spacing w:before="0" w:beforeAutospacing="0" w:after="0" w:afterAutospacing="0" w:line="426" w:lineRule="atLeast"/>
        <w:ind w:firstLine="495"/>
        <w:rPr>
          <w:sz w:val="32"/>
          <w:szCs w:val="32"/>
        </w:rPr>
      </w:pPr>
      <w:r>
        <w:rPr>
          <w:rFonts w:ascii="Times New Roman" w:hAnsi="Times New Roman" w:cs="Times New Roman"/>
          <w:sz w:val="32"/>
          <w:szCs w:val="32"/>
        </w:rPr>
        <w:t>2024</w:t>
      </w:r>
      <w:r>
        <w:rPr>
          <w:rFonts w:hint="eastAsia" w:ascii="方正仿宋_GBK" w:eastAsia="方正仿宋_GBK"/>
          <w:sz w:val="32"/>
          <w:szCs w:val="32"/>
        </w:rPr>
        <w:t>年度本部门因公出国（境）共计</w:t>
      </w:r>
      <w:r>
        <w:rPr>
          <w:rFonts w:ascii="Times New Roman" w:hAnsi="Times New Roman" w:cs="Times New Roman"/>
          <w:sz w:val="32"/>
          <w:szCs w:val="32"/>
        </w:rPr>
        <w:t>0</w:t>
      </w:r>
      <w:r>
        <w:rPr>
          <w:rFonts w:hint="eastAsia" w:ascii="方正仿宋_GBK" w:eastAsia="方正仿宋_GBK"/>
          <w:sz w:val="32"/>
          <w:szCs w:val="32"/>
        </w:rPr>
        <w:t>个团组，</w:t>
      </w:r>
      <w:r>
        <w:rPr>
          <w:rFonts w:ascii="Times New Roman" w:hAnsi="Times New Roman" w:cs="Times New Roman"/>
          <w:sz w:val="32"/>
          <w:szCs w:val="32"/>
        </w:rPr>
        <w:t>0</w:t>
      </w:r>
      <w:r>
        <w:rPr>
          <w:rFonts w:hint="eastAsia" w:ascii="方正仿宋_GBK" w:eastAsia="方正仿宋_GBK"/>
          <w:sz w:val="32"/>
          <w:szCs w:val="32"/>
        </w:rPr>
        <w:t>人；公务用车购置</w:t>
      </w:r>
      <w:r>
        <w:rPr>
          <w:rFonts w:ascii="Times New Roman" w:hAnsi="Times New Roman" w:cs="Times New Roman"/>
          <w:sz w:val="32"/>
          <w:szCs w:val="32"/>
        </w:rPr>
        <w:t>0</w:t>
      </w:r>
      <w:r>
        <w:rPr>
          <w:rFonts w:hint="eastAsia" w:ascii="方正仿宋_GBK" w:eastAsia="方正仿宋_GBK"/>
          <w:sz w:val="32"/>
          <w:szCs w:val="32"/>
        </w:rPr>
        <w:t>辆，公务车保有量为</w:t>
      </w:r>
      <w:r>
        <w:rPr>
          <w:rFonts w:ascii="Times New Roman" w:hAnsi="Times New Roman" w:cs="Times New Roman"/>
          <w:sz w:val="32"/>
          <w:szCs w:val="32"/>
        </w:rPr>
        <w:t>1</w:t>
      </w:r>
      <w:r>
        <w:rPr>
          <w:rFonts w:hint="eastAsia" w:ascii="方正仿宋_GBK" w:eastAsia="方正仿宋_GBK"/>
          <w:sz w:val="32"/>
          <w:szCs w:val="32"/>
        </w:rPr>
        <w:t>辆；国内公务接待</w:t>
      </w:r>
      <w:r>
        <w:rPr>
          <w:rFonts w:ascii="Times New Roman" w:hAnsi="Times New Roman" w:cs="Times New Roman"/>
          <w:sz w:val="32"/>
          <w:szCs w:val="32"/>
        </w:rPr>
        <w:t>6</w:t>
      </w:r>
      <w:r>
        <w:rPr>
          <w:rFonts w:hint="eastAsia" w:ascii="方正仿宋_GBK" w:eastAsia="方正仿宋_GBK"/>
          <w:sz w:val="32"/>
          <w:szCs w:val="32"/>
        </w:rPr>
        <w:t>批次</w:t>
      </w:r>
      <w:r>
        <w:rPr>
          <w:rFonts w:ascii="Times New Roman" w:hAnsi="Times New Roman" w:cs="Times New Roman"/>
          <w:sz w:val="32"/>
          <w:szCs w:val="32"/>
        </w:rPr>
        <w:t>125</w:t>
      </w:r>
      <w:r>
        <w:rPr>
          <w:rFonts w:hint="eastAsia" w:ascii="方正仿宋_GBK" w:eastAsia="方正仿宋_GBK"/>
          <w:sz w:val="32"/>
          <w:szCs w:val="32"/>
        </w:rPr>
        <w:t>人，其中：国内外事接待</w:t>
      </w:r>
      <w:r>
        <w:rPr>
          <w:rFonts w:ascii="Times New Roman" w:hAnsi="Times New Roman" w:cs="Times New Roman"/>
          <w:sz w:val="32"/>
          <w:szCs w:val="32"/>
        </w:rPr>
        <w:t>0</w:t>
      </w:r>
      <w:r>
        <w:rPr>
          <w:rFonts w:hint="eastAsia" w:ascii="方正仿宋_GBK" w:eastAsia="方正仿宋_GBK"/>
          <w:sz w:val="32"/>
          <w:szCs w:val="32"/>
        </w:rPr>
        <w:t>批次，</w:t>
      </w:r>
      <w:r>
        <w:rPr>
          <w:rFonts w:ascii="Times New Roman" w:hAnsi="Times New Roman" w:cs="Times New Roman"/>
          <w:sz w:val="32"/>
          <w:szCs w:val="32"/>
        </w:rPr>
        <w:t>0</w:t>
      </w:r>
      <w:r>
        <w:rPr>
          <w:rFonts w:hint="eastAsia" w:ascii="方正仿宋_GBK" w:eastAsia="方正仿宋_GBK"/>
          <w:sz w:val="32"/>
          <w:szCs w:val="32"/>
        </w:rPr>
        <w:t>人；国（境）外公务接待</w:t>
      </w:r>
      <w:r>
        <w:rPr>
          <w:rFonts w:ascii="Times New Roman" w:hAnsi="Times New Roman" w:cs="Times New Roman"/>
          <w:sz w:val="32"/>
          <w:szCs w:val="32"/>
        </w:rPr>
        <w:t>0</w:t>
      </w:r>
      <w:r>
        <w:rPr>
          <w:rFonts w:hint="eastAsia" w:ascii="方正仿宋_GBK" w:eastAsia="方正仿宋_GBK"/>
          <w:sz w:val="32"/>
          <w:szCs w:val="32"/>
        </w:rPr>
        <w:t>批次，</w:t>
      </w:r>
      <w:r>
        <w:rPr>
          <w:rFonts w:ascii="Times New Roman" w:hAnsi="Times New Roman" w:cs="Times New Roman"/>
          <w:sz w:val="32"/>
          <w:szCs w:val="32"/>
        </w:rPr>
        <w:t>0</w:t>
      </w:r>
      <w:r>
        <w:rPr>
          <w:rFonts w:hint="eastAsia" w:ascii="方正仿宋_GBK" w:eastAsia="方正仿宋_GBK"/>
          <w:sz w:val="32"/>
          <w:szCs w:val="32"/>
        </w:rPr>
        <w:t>人。</w:t>
      </w:r>
      <w:r>
        <w:rPr>
          <w:rFonts w:ascii="Times New Roman" w:hAnsi="Times New Roman" w:cs="Times New Roman"/>
          <w:sz w:val="32"/>
          <w:szCs w:val="32"/>
        </w:rPr>
        <w:t>2024</w:t>
      </w:r>
      <w:r>
        <w:rPr>
          <w:rFonts w:hint="eastAsia" w:ascii="方正仿宋_GBK" w:eastAsia="方正仿宋_GBK"/>
          <w:sz w:val="32"/>
          <w:szCs w:val="32"/>
        </w:rPr>
        <w:t>年本部门人均接待费</w:t>
      </w:r>
      <w:r>
        <w:rPr>
          <w:rFonts w:ascii="Times New Roman" w:hAnsi="Times New Roman" w:cs="Times New Roman"/>
          <w:sz w:val="32"/>
          <w:szCs w:val="32"/>
        </w:rPr>
        <w:t>100</w:t>
      </w:r>
      <w:r>
        <w:rPr>
          <w:rFonts w:hint="eastAsia" w:ascii="方正仿宋_GBK" w:eastAsia="方正仿宋_GBK"/>
          <w:sz w:val="32"/>
          <w:szCs w:val="32"/>
        </w:rPr>
        <w:t>元，车均购置费</w:t>
      </w:r>
      <w:r>
        <w:rPr>
          <w:rFonts w:ascii="Times New Roman" w:hAnsi="Times New Roman" w:cs="Times New Roman"/>
          <w:sz w:val="32"/>
          <w:szCs w:val="32"/>
        </w:rPr>
        <w:t>0</w:t>
      </w:r>
      <w:r>
        <w:rPr>
          <w:rFonts w:hint="eastAsia" w:ascii="方正仿宋_GBK" w:eastAsia="方正仿宋_GBK"/>
          <w:sz w:val="32"/>
          <w:szCs w:val="32"/>
        </w:rPr>
        <w:t>万元，车均维护费</w:t>
      </w:r>
      <w:r>
        <w:rPr>
          <w:rFonts w:ascii="Times New Roman" w:hAnsi="Times New Roman" w:cs="Times New Roman"/>
          <w:sz w:val="32"/>
          <w:szCs w:val="32"/>
        </w:rPr>
        <w:t>2.63</w:t>
      </w:r>
      <w:r>
        <w:rPr>
          <w:rFonts w:hint="eastAsia" w:ascii="方正仿宋_GBK" w:eastAsia="方正仿宋_GBK"/>
          <w:sz w:val="32"/>
          <w:szCs w:val="32"/>
        </w:rPr>
        <w:t>万元。</w:t>
      </w:r>
    </w:p>
    <w:p>
      <w:pPr>
        <w:pStyle w:val="4"/>
        <w:spacing w:before="0" w:beforeAutospacing="0" w:after="0" w:afterAutospacing="0" w:line="426" w:lineRule="atLeast"/>
        <w:ind w:firstLine="495"/>
        <w:rPr>
          <w:sz w:val="32"/>
          <w:szCs w:val="32"/>
        </w:rPr>
      </w:pPr>
      <w:r>
        <w:rPr>
          <w:rStyle w:val="7"/>
          <w:rFonts w:hint="eastAsia" w:ascii="方正黑体_GBK" w:eastAsia="方正黑体_GBK"/>
          <w:b w:val="0"/>
          <w:bCs w:val="0"/>
          <w:sz w:val="32"/>
          <w:szCs w:val="32"/>
        </w:rPr>
        <w:t>四、其他需要说明的事项</w:t>
      </w:r>
    </w:p>
    <w:p>
      <w:pPr>
        <w:pStyle w:val="4"/>
        <w:spacing w:before="0" w:beforeAutospacing="0" w:after="0" w:afterAutospacing="0" w:line="426" w:lineRule="atLeast"/>
        <w:ind w:firstLine="495"/>
        <w:rPr>
          <w:sz w:val="32"/>
          <w:szCs w:val="32"/>
        </w:rPr>
      </w:pPr>
      <w:r>
        <w:rPr>
          <w:rStyle w:val="7"/>
          <w:rFonts w:hint="eastAsia" w:ascii="方正楷体_GBK" w:eastAsia="方正楷体_GBK"/>
          <w:b w:val="0"/>
          <w:bCs w:val="0"/>
          <w:sz w:val="32"/>
          <w:szCs w:val="32"/>
        </w:rPr>
        <w:t>（一）财政拨款会议费和培训费情况说明</w:t>
      </w:r>
    </w:p>
    <w:p>
      <w:pPr>
        <w:pStyle w:val="4"/>
        <w:spacing w:before="0" w:beforeAutospacing="0" w:after="0" w:afterAutospacing="0" w:line="426" w:lineRule="atLeast"/>
        <w:ind w:firstLine="495"/>
        <w:rPr>
          <w:sz w:val="32"/>
          <w:szCs w:val="32"/>
        </w:rPr>
      </w:pPr>
      <w:r>
        <w:rPr>
          <w:rFonts w:hint="eastAsia" w:ascii="方正仿宋_GBK" w:eastAsia="方正仿宋_GBK"/>
          <w:sz w:val="32"/>
          <w:szCs w:val="32"/>
        </w:rPr>
        <w:t>本年度会议费支出</w:t>
      </w:r>
      <w:r>
        <w:rPr>
          <w:rFonts w:ascii="Times New Roman" w:hAnsi="Times New Roman" w:cs="Times New Roman"/>
          <w:sz w:val="32"/>
          <w:szCs w:val="32"/>
        </w:rPr>
        <w:t>0.66</w:t>
      </w:r>
      <w:r>
        <w:rPr>
          <w:rFonts w:hint="eastAsia" w:ascii="方正仿宋_GBK" w:eastAsia="方正仿宋_GBK"/>
          <w:sz w:val="32"/>
          <w:szCs w:val="32"/>
        </w:rPr>
        <w:t>万元，与上年决算数相比，基本持平。本年度培训费支出</w:t>
      </w:r>
      <w:r>
        <w:rPr>
          <w:rFonts w:ascii="Times New Roman" w:hAnsi="Times New Roman" w:cs="Times New Roman"/>
          <w:sz w:val="32"/>
          <w:szCs w:val="32"/>
        </w:rPr>
        <w:t>1.63</w:t>
      </w:r>
      <w:r>
        <w:rPr>
          <w:rFonts w:hint="eastAsia" w:ascii="方正仿宋_GBK" w:eastAsia="方正仿宋_GBK"/>
          <w:sz w:val="32"/>
          <w:szCs w:val="32"/>
        </w:rPr>
        <w:t>万元，较上年决算数减少</w:t>
      </w:r>
      <w:r>
        <w:rPr>
          <w:rFonts w:ascii="Times New Roman" w:hAnsi="Times New Roman" w:cs="Times New Roman"/>
          <w:sz w:val="32"/>
          <w:szCs w:val="32"/>
        </w:rPr>
        <w:t>0.01</w:t>
      </w:r>
      <w:r>
        <w:rPr>
          <w:rFonts w:hint="eastAsia" w:ascii="方正仿宋_GBK" w:eastAsia="方正仿宋_GBK"/>
          <w:sz w:val="32"/>
          <w:szCs w:val="32"/>
        </w:rPr>
        <w:t>万元，减少</w:t>
      </w:r>
      <w:r>
        <w:rPr>
          <w:rFonts w:ascii="Times New Roman" w:hAnsi="Times New Roman" w:cs="Times New Roman"/>
          <w:sz w:val="32"/>
          <w:szCs w:val="32"/>
        </w:rPr>
        <w:t>0.6%</w:t>
      </w:r>
      <w:r>
        <w:rPr>
          <w:rFonts w:hint="eastAsia" w:ascii="方正仿宋_GBK" w:eastAsia="方正仿宋_GBK"/>
          <w:sz w:val="32"/>
          <w:szCs w:val="32"/>
        </w:rPr>
        <w:t>，主要原因是节省开支，严格控制培训费用支出。</w:t>
      </w:r>
    </w:p>
    <w:p>
      <w:pPr>
        <w:pStyle w:val="4"/>
        <w:spacing w:before="0" w:beforeAutospacing="0" w:after="0" w:afterAutospacing="0" w:line="426" w:lineRule="atLeast"/>
        <w:ind w:firstLine="495"/>
        <w:rPr>
          <w:sz w:val="32"/>
          <w:szCs w:val="32"/>
        </w:rPr>
      </w:pPr>
      <w:r>
        <w:rPr>
          <w:rStyle w:val="7"/>
          <w:rFonts w:hint="eastAsia" w:ascii="方正楷体_GBK" w:eastAsia="方正楷体_GBK"/>
          <w:b w:val="0"/>
          <w:bCs w:val="0"/>
          <w:sz w:val="32"/>
          <w:szCs w:val="32"/>
        </w:rPr>
        <w:t>（二）机关运行经费支出情况说明</w:t>
      </w:r>
    </w:p>
    <w:p>
      <w:pPr>
        <w:pStyle w:val="4"/>
        <w:spacing w:before="0" w:beforeAutospacing="0" w:after="0" w:afterAutospacing="0" w:line="426" w:lineRule="atLeast"/>
        <w:ind w:firstLine="495"/>
        <w:rPr>
          <w:sz w:val="32"/>
          <w:szCs w:val="32"/>
        </w:rPr>
      </w:pPr>
      <w:r>
        <w:rPr>
          <w:rFonts w:ascii="Times New Roman" w:hAnsi="Times New Roman" w:cs="Times New Roman"/>
          <w:sz w:val="32"/>
          <w:szCs w:val="32"/>
        </w:rPr>
        <w:t>2024</w:t>
      </w:r>
      <w:r>
        <w:rPr>
          <w:rFonts w:hint="eastAsia" w:ascii="方正仿宋_GBK" w:eastAsia="方正仿宋_GBK"/>
          <w:sz w:val="32"/>
          <w:szCs w:val="32"/>
        </w:rPr>
        <w:t>年度本部门机关运行经费支出</w:t>
      </w:r>
      <w:r>
        <w:rPr>
          <w:rFonts w:ascii="Times New Roman" w:hAnsi="Times New Roman" w:cs="Times New Roman"/>
          <w:sz w:val="32"/>
          <w:szCs w:val="32"/>
        </w:rPr>
        <w:t>97.87</w:t>
      </w:r>
      <w:r>
        <w:rPr>
          <w:rFonts w:hint="eastAsia" w:ascii="方正仿宋_GBK" w:eastAsia="方正仿宋_GBK"/>
          <w:sz w:val="32"/>
          <w:szCs w:val="32"/>
        </w:rPr>
        <w:t>万元，主要用于开支办公费、咨询费、水费、电费、邮电费、物业管理费、差旅费、会议费、培训费、公务接待费、劳务费、工会经费、公车运行维护费、其他交通费、其他商品和服务支出。机关运行经费较上年决算数减少</w:t>
      </w:r>
      <w:r>
        <w:rPr>
          <w:rFonts w:ascii="Times New Roman" w:hAnsi="Times New Roman" w:cs="Times New Roman"/>
          <w:sz w:val="32"/>
          <w:szCs w:val="32"/>
        </w:rPr>
        <w:t>9</w:t>
      </w:r>
      <w:r>
        <w:rPr>
          <w:rFonts w:hint="eastAsia" w:ascii="方正仿宋_GBK" w:eastAsia="方正仿宋_GBK"/>
          <w:sz w:val="32"/>
          <w:szCs w:val="32"/>
        </w:rPr>
        <w:t>万元，下降</w:t>
      </w:r>
      <w:r>
        <w:rPr>
          <w:rFonts w:ascii="Times New Roman" w:hAnsi="Times New Roman" w:cs="Times New Roman"/>
          <w:sz w:val="32"/>
          <w:szCs w:val="32"/>
        </w:rPr>
        <w:t>8.4%</w:t>
      </w:r>
      <w:r>
        <w:rPr>
          <w:rFonts w:hint="eastAsia" w:ascii="方正仿宋_GBK" w:eastAsia="方正仿宋_GBK"/>
          <w:sz w:val="32"/>
          <w:szCs w:val="32"/>
        </w:rPr>
        <w:t>，主要原因是预算时人员较上年减少，公用经费减少。</w:t>
      </w:r>
    </w:p>
    <w:p>
      <w:pPr>
        <w:pStyle w:val="4"/>
        <w:spacing w:before="0" w:beforeAutospacing="0" w:after="0" w:afterAutospacing="0" w:line="426" w:lineRule="atLeast"/>
        <w:ind w:firstLine="495"/>
        <w:rPr>
          <w:sz w:val="32"/>
          <w:szCs w:val="32"/>
        </w:rPr>
      </w:pPr>
      <w:r>
        <w:rPr>
          <w:rStyle w:val="7"/>
          <w:rFonts w:hint="eastAsia" w:ascii="方正楷体_GBK" w:eastAsia="方正楷体_GBK"/>
          <w:b w:val="0"/>
          <w:bCs w:val="0"/>
          <w:sz w:val="32"/>
          <w:szCs w:val="32"/>
        </w:rPr>
        <w:t>（三）国有资产占用情况说明</w:t>
      </w:r>
    </w:p>
    <w:p>
      <w:pPr>
        <w:pStyle w:val="4"/>
        <w:spacing w:before="0" w:beforeAutospacing="0" w:after="0" w:afterAutospacing="0" w:line="426" w:lineRule="atLeast"/>
        <w:ind w:firstLine="495"/>
        <w:rPr>
          <w:sz w:val="32"/>
          <w:szCs w:val="32"/>
        </w:rPr>
      </w:pPr>
      <w:r>
        <w:rPr>
          <w:rFonts w:hint="eastAsia" w:ascii="方正仿宋_GBK" w:eastAsia="方正仿宋_GBK"/>
          <w:sz w:val="32"/>
          <w:szCs w:val="32"/>
        </w:rPr>
        <w:t>截至</w:t>
      </w:r>
      <w:r>
        <w:rPr>
          <w:rFonts w:ascii="Times New Roman" w:hAnsi="Times New Roman" w:cs="Times New Roman"/>
          <w:sz w:val="32"/>
          <w:szCs w:val="32"/>
        </w:rPr>
        <w:t>2024</w:t>
      </w:r>
      <w:r>
        <w:rPr>
          <w:rFonts w:hint="eastAsia" w:ascii="方正仿宋_GBK" w:eastAsia="方正仿宋_GBK"/>
          <w:sz w:val="32"/>
          <w:szCs w:val="32"/>
        </w:rPr>
        <w:t>年</w:t>
      </w:r>
      <w:r>
        <w:rPr>
          <w:rFonts w:ascii="Times New Roman" w:hAnsi="Times New Roman" w:cs="Times New Roman"/>
          <w:sz w:val="32"/>
          <w:szCs w:val="32"/>
        </w:rPr>
        <w:t>12</w:t>
      </w:r>
      <w:r>
        <w:rPr>
          <w:rFonts w:hint="eastAsia" w:ascii="方正仿宋_GBK" w:eastAsia="方正仿宋_GBK"/>
          <w:sz w:val="32"/>
          <w:szCs w:val="32"/>
        </w:rPr>
        <w:t>月</w:t>
      </w:r>
      <w:r>
        <w:rPr>
          <w:rFonts w:ascii="Times New Roman" w:hAnsi="Times New Roman" w:cs="Times New Roman"/>
          <w:sz w:val="32"/>
          <w:szCs w:val="32"/>
        </w:rPr>
        <w:t>31</w:t>
      </w:r>
      <w:r>
        <w:rPr>
          <w:rFonts w:hint="eastAsia" w:ascii="方正仿宋_GBK" w:eastAsia="方正仿宋_GBK"/>
          <w:sz w:val="32"/>
          <w:szCs w:val="32"/>
        </w:rPr>
        <w:t>日，本部门共有车辆</w:t>
      </w:r>
      <w:r>
        <w:rPr>
          <w:rFonts w:ascii="Times New Roman" w:hAnsi="Times New Roman" w:cs="Times New Roman"/>
          <w:sz w:val="32"/>
          <w:szCs w:val="32"/>
        </w:rPr>
        <w:t>1</w:t>
      </w:r>
      <w:r>
        <w:rPr>
          <w:rFonts w:hint="eastAsia" w:ascii="方正仿宋_GBK" w:eastAsia="方正仿宋_GBK"/>
          <w:sz w:val="32"/>
          <w:szCs w:val="32"/>
        </w:rPr>
        <w:t>辆，其中，副部（省）级及以上领导用车</w:t>
      </w:r>
      <w:r>
        <w:rPr>
          <w:rFonts w:ascii="Times New Roman" w:hAnsi="Times New Roman" w:cs="Times New Roman"/>
          <w:sz w:val="32"/>
          <w:szCs w:val="32"/>
        </w:rPr>
        <w:t>0</w:t>
      </w:r>
      <w:r>
        <w:rPr>
          <w:rFonts w:hint="eastAsia" w:ascii="方正仿宋_GBK" w:eastAsia="方正仿宋_GBK"/>
          <w:sz w:val="32"/>
          <w:szCs w:val="32"/>
        </w:rPr>
        <w:t>辆、主要领导干部用车</w:t>
      </w:r>
      <w:r>
        <w:rPr>
          <w:rFonts w:ascii="Times New Roman" w:hAnsi="Times New Roman" w:cs="Times New Roman"/>
          <w:sz w:val="32"/>
          <w:szCs w:val="32"/>
        </w:rPr>
        <w:t>0</w:t>
      </w:r>
      <w:r>
        <w:rPr>
          <w:rFonts w:hint="eastAsia" w:ascii="方正仿宋_GBK" w:eastAsia="方正仿宋_GBK"/>
          <w:sz w:val="32"/>
          <w:szCs w:val="32"/>
        </w:rPr>
        <w:t>辆、机要通信用车</w:t>
      </w:r>
      <w:r>
        <w:rPr>
          <w:rFonts w:ascii="Times New Roman" w:hAnsi="Times New Roman" w:cs="Times New Roman"/>
          <w:sz w:val="32"/>
          <w:szCs w:val="32"/>
        </w:rPr>
        <w:t>0</w:t>
      </w:r>
      <w:r>
        <w:rPr>
          <w:rFonts w:hint="eastAsia" w:ascii="方正仿宋_GBK" w:eastAsia="方正仿宋_GBK"/>
          <w:sz w:val="32"/>
          <w:szCs w:val="32"/>
        </w:rPr>
        <w:t>辆、应急保障用车</w:t>
      </w:r>
      <w:r>
        <w:rPr>
          <w:rFonts w:ascii="Times New Roman" w:hAnsi="Times New Roman" w:cs="Times New Roman"/>
          <w:sz w:val="32"/>
          <w:szCs w:val="32"/>
        </w:rPr>
        <w:t>1</w:t>
      </w:r>
      <w:r>
        <w:rPr>
          <w:rFonts w:hint="eastAsia" w:ascii="方正仿宋_GBK" w:eastAsia="方正仿宋_GBK"/>
          <w:sz w:val="32"/>
          <w:szCs w:val="32"/>
        </w:rPr>
        <w:t>辆、执法执勤用车</w:t>
      </w:r>
      <w:r>
        <w:rPr>
          <w:rFonts w:ascii="Times New Roman" w:hAnsi="Times New Roman" w:cs="Times New Roman"/>
          <w:sz w:val="32"/>
          <w:szCs w:val="32"/>
        </w:rPr>
        <w:t>0</w:t>
      </w:r>
      <w:r>
        <w:rPr>
          <w:rFonts w:hint="eastAsia" w:ascii="方正仿宋_GBK" w:eastAsia="方正仿宋_GBK"/>
          <w:sz w:val="32"/>
          <w:szCs w:val="32"/>
        </w:rPr>
        <w:t>辆，特种专业技术用车</w:t>
      </w:r>
      <w:r>
        <w:rPr>
          <w:rFonts w:ascii="Times New Roman" w:hAnsi="Times New Roman" w:cs="Times New Roman"/>
          <w:sz w:val="32"/>
          <w:szCs w:val="32"/>
        </w:rPr>
        <w:t>0</w:t>
      </w:r>
      <w:r>
        <w:rPr>
          <w:rFonts w:hint="eastAsia" w:ascii="方正仿宋_GBK" w:eastAsia="方正仿宋_GBK"/>
          <w:sz w:val="32"/>
          <w:szCs w:val="32"/>
        </w:rPr>
        <w:t>辆，离退休干部用车</w:t>
      </w:r>
      <w:r>
        <w:rPr>
          <w:rFonts w:ascii="Times New Roman" w:hAnsi="Times New Roman" w:cs="Times New Roman"/>
          <w:sz w:val="32"/>
          <w:szCs w:val="32"/>
        </w:rPr>
        <w:t>0</w:t>
      </w:r>
      <w:r>
        <w:rPr>
          <w:rFonts w:hint="eastAsia" w:ascii="方正仿宋_GBK" w:eastAsia="方正仿宋_GBK"/>
          <w:sz w:val="32"/>
          <w:szCs w:val="32"/>
        </w:rPr>
        <w:t>辆，其他用车</w:t>
      </w:r>
      <w:r>
        <w:rPr>
          <w:rFonts w:ascii="Times New Roman" w:hAnsi="Times New Roman" w:cs="Times New Roman"/>
          <w:sz w:val="32"/>
          <w:szCs w:val="32"/>
        </w:rPr>
        <w:t>0</w:t>
      </w:r>
      <w:r>
        <w:rPr>
          <w:rFonts w:hint="eastAsia" w:ascii="方正仿宋_GBK" w:eastAsia="方正仿宋_GBK"/>
          <w:sz w:val="32"/>
          <w:szCs w:val="32"/>
        </w:rPr>
        <w:t>辆。单价</w:t>
      </w:r>
      <w:r>
        <w:rPr>
          <w:rFonts w:ascii="Times New Roman" w:hAnsi="Times New Roman" w:cs="Times New Roman"/>
          <w:sz w:val="32"/>
          <w:szCs w:val="32"/>
        </w:rPr>
        <w:t>100</w:t>
      </w:r>
      <w:r>
        <w:rPr>
          <w:rFonts w:hint="eastAsia" w:ascii="方正仿宋_GBK" w:eastAsia="方正仿宋_GBK"/>
          <w:sz w:val="32"/>
          <w:szCs w:val="32"/>
        </w:rPr>
        <w:t>万元（含）以上设备（不含车辆）</w:t>
      </w:r>
      <w:r>
        <w:rPr>
          <w:rFonts w:ascii="Times New Roman" w:hAnsi="Times New Roman" w:cs="Times New Roman"/>
          <w:sz w:val="32"/>
          <w:szCs w:val="32"/>
        </w:rPr>
        <w:t>0</w:t>
      </w:r>
      <w:r>
        <w:rPr>
          <w:rFonts w:hint="eastAsia" w:ascii="方正仿宋_GBK" w:eastAsia="方正仿宋_GBK"/>
          <w:sz w:val="32"/>
          <w:szCs w:val="32"/>
        </w:rPr>
        <w:t>（套）。</w:t>
      </w:r>
    </w:p>
    <w:p>
      <w:pPr>
        <w:pStyle w:val="4"/>
        <w:spacing w:before="0" w:beforeAutospacing="0" w:after="0" w:afterAutospacing="0" w:line="426" w:lineRule="atLeast"/>
        <w:ind w:firstLine="495"/>
        <w:rPr>
          <w:sz w:val="32"/>
          <w:szCs w:val="32"/>
        </w:rPr>
      </w:pPr>
      <w:r>
        <w:rPr>
          <w:rStyle w:val="7"/>
          <w:rFonts w:hint="eastAsia" w:ascii="方正楷体_GBK" w:eastAsia="方正楷体_GBK"/>
          <w:b w:val="0"/>
          <w:bCs w:val="0"/>
          <w:sz w:val="32"/>
          <w:szCs w:val="32"/>
        </w:rPr>
        <w:t>（四）政府采购支出说明</w:t>
      </w:r>
    </w:p>
    <w:p>
      <w:pPr>
        <w:pStyle w:val="4"/>
        <w:spacing w:before="0" w:beforeAutospacing="0" w:after="0" w:afterAutospacing="0" w:line="426" w:lineRule="atLeast"/>
        <w:ind w:firstLine="495"/>
        <w:rPr>
          <w:sz w:val="32"/>
          <w:szCs w:val="32"/>
        </w:rPr>
      </w:pPr>
      <w:r>
        <w:rPr>
          <w:rFonts w:ascii="Times New Roman" w:hAnsi="Times New Roman" w:cs="Times New Roman"/>
          <w:sz w:val="32"/>
          <w:szCs w:val="32"/>
        </w:rPr>
        <w:t>2024</w:t>
      </w:r>
      <w:r>
        <w:rPr>
          <w:rFonts w:hint="eastAsia" w:ascii="方正仿宋_GBK" w:eastAsia="方正仿宋_GBK"/>
          <w:sz w:val="32"/>
          <w:szCs w:val="32"/>
        </w:rPr>
        <w:t>年度本部门政府采购支出总额</w:t>
      </w:r>
      <w:r>
        <w:rPr>
          <w:rFonts w:ascii="Times New Roman" w:hAnsi="Times New Roman" w:cs="Times New Roman"/>
          <w:sz w:val="32"/>
          <w:szCs w:val="32"/>
        </w:rPr>
        <w:t>0.27</w:t>
      </w:r>
      <w:r>
        <w:rPr>
          <w:rFonts w:hint="eastAsia" w:ascii="方正仿宋_GBK" w:eastAsia="方正仿宋_GBK"/>
          <w:sz w:val="32"/>
          <w:szCs w:val="32"/>
        </w:rPr>
        <w:t>万元，其中：政府采购货物支出</w:t>
      </w:r>
      <w:r>
        <w:rPr>
          <w:rFonts w:ascii="Times New Roman" w:hAnsi="Times New Roman" w:cs="Times New Roman"/>
          <w:sz w:val="32"/>
          <w:szCs w:val="32"/>
        </w:rPr>
        <w:t>0.27</w:t>
      </w:r>
      <w:r>
        <w:rPr>
          <w:rFonts w:hint="eastAsia" w:ascii="方正仿宋_GBK" w:eastAsia="方正仿宋_GBK"/>
          <w:sz w:val="32"/>
          <w:szCs w:val="32"/>
        </w:rPr>
        <w:t>万元。授予中小企业合同金额</w:t>
      </w:r>
      <w:r>
        <w:rPr>
          <w:rFonts w:ascii="Times New Roman" w:hAnsi="Times New Roman" w:cs="Times New Roman"/>
          <w:sz w:val="32"/>
          <w:szCs w:val="32"/>
        </w:rPr>
        <w:t>0.27</w:t>
      </w:r>
      <w:r>
        <w:rPr>
          <w:rFonts w:hint="eastAsia" w:ascii="方正仿宋_GBK" w:eastAsia="方正仿宋_GBK"/>
          <w:sz w:val="32"/>
          <w:szCs w:val="32"/>
        </w:rPr>
        <w:t>万元，占政府采购支出总额的</w:t>
      </w:r>
      <w:r>
        <w:rPr>
          <w:rFonts w:ascii="Times New Roman" w:hAnsi="Times New Roman" w:cs="Times New Roman"/>
          <w:sz w:val="32"/>
          <w:szCs w:val="32"/>
        </w:rPr>
        <w:t>100.0%</w:t>
      </w:r>
      <w:r>
        <w:rPr>
          <w:rFonts w:hint="eastAsia" w:ascii="方正仿宋_GBK" w:eastAsia="方正仿宋_GBK"/>
          <w:sz w:val="32"/>
          <w:szCs w:val="32"/>
        </w:rPr>
        <w:t>，其中：授予小微企业合同金额</w:t>
      </w:r>
      <w:r>
        <w:rPr>
          <w:rFonts w:ascii="Times New Roman" w:hAnsi="Times New Roman" w:cs="Times New Roman"/>
          <w:sz w:val="32"/>
          <w:szCs w:val="32"/>
        </w:rPr>
        <w:t>0.27</w:t>
      </w:r>
      <w:r>
        <w:rPr>
          <w:rFonts w:hint="eastAsia" w:ascii="方正仿宋_GBK" w:eastAsia="方正仿宋_GBK"/>
          <w:sz w:val="32"/>
          <w:szCs w:val="32"/>
        </w:rPr>
        <w:t>万元，占政府采购支出总额的</w:t>
      </w:r>
      <w:r>
        <w:rPr>
          <w:rFonts w:ascii="Times New Roman" w:hAnsi="Times New Roman" w:cs="Times New Roman"/>
          <w:sz w:val="32"/>
          <w:szCs w:val="32"/>
        </w:rPr>
        <w:t>100.0%</w:t>
      </w:r>
      <w:r>
        <w:rPr>
          <w:rFonts w:hint="eastAsia" w:ascii="方正仿宋_GBK" w:eastAsia="方正仿宋_GBK"/>
          <w:sz w:val="32"/>
          <w:szCs w:val="32"/>
        </w:rPr>
        <w:t>。主要用于采购一体机</w:t>
      </w:r>
      <w:r>
        <w:rPr>
          <w:rFonts w:ascii="Times New Roman" w:hAnsi="Times New Roman" w:cs="Times New Roman"/>
          <w:sz w:val="32"/>
          <w:szCs w:val="32"/>
        </w:rPr>
        <w:t>2</w:t>
      </w:r>
      <w:r>
        <w:rPr>
          <w:rFonts w:hint="eastAsia" w:ascii="方正仿宋_GBK" w:eastAsia="方正仿宋_GBK"/>
          <w:sz w:val="32"/>
          <w:szCs w:val="32"/>
        </w:rPr>
        <w:t>台。</w:t>
      </w:r>
    </w:p>
    <w:p>
      <w:pPr>
        <w:pStyle w:val="4"/>
        <w:spacing w:before="0" w:beforeAutospacing="0" w:after="0" w:afterAutospacing="0" w:line="426" w:lineRule="atLeast"/>
        <w:ind w:firstLine="495"/>
        <w:rPr>
          <w:sz w:val="32"/>
          <w:szCs w:val="32"/>
        </w:rPr>
      </w:pPr>
      <w:r>
        <w:rPr>
          <w:rStyle w:val="7"/>
          <w:rFonts w:hint="eastAsia" w:ascii="方正黑体_GBK" w:eastAsia="方正黑体_GBK"/>
          <w:b w:val="0"/>
          <w:bCs w:val="0"/>
          <w:sz w:val="32"/>
          <w:szCs w:val="32"/>
        </w:rPr>
        <w:t>五、专业名词解释</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（一）财政拨款收入</w:t>
      </w:r>
      <w:r>
        <w:rPr>
          <w:rFonts w:hint="eastAsia" w:ascii="方正仿宋_GBK" w:eastAsia="方正仿宋_GBK"/>
          <w:sz w:val="32"/>
          <w:szCs w:val="32"/>
        </w:rPr>
        <w:t>：指本年度从本级财政部门取得的财政拨款，包括一般公共预算财政拨款和政府性基金预算财政拨款。</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（二）事业收入</w:t>
      </w:r>
      <w:r>
        <w:rPr>
          <w:rFonts w:hint="eastAsia" w:ascii="方正仿宋_GBK" w:eastAsia="方正仿宋_GBK"/>
          <w:sz w:val="32"/>
          <w:szCs w:val="32"/>
        </w:rPr>
        <w:t>：指事业单位开展专业业务活动及其辅助活动取得的现金流入；事业单位收到的财政专户实际核拨的教育收费等资金在此反映。</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（三）经营收入</w:t>
      </w:r>
      <w:r>
        <w:rPr>
          <w:rFonts w:hint="eastAsia" w:ascii="方正仿宋_GBK" w:eastAsia="方正仿宋_GBK"/>
          <w:sz w:val="32"/>
          <w:szCs w:val="32"/>
        </w:rPr>
        <w:t>：指事业单位在专业业务活动及其辅助活动之外开展非独立核算经营活动取得的现金流入。</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（四）其他收入</w:t>
      </w:r>
      <w:r>
        <w:rPr>
          <w:rFonts w:hint="eastAsia"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（五）使用非财政拨款结余</w:t>
      </w:r>
      <w:r>
        <w:rPr>
          <w:rFonts w:hint="eastAsia"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（六）年初结转和结余</w:t>
      </w:r>
      <w:r>
        <w:rPr>
          <w:rFonts w:hint="eastAsia" w:ascii="方正仿宋_GBK" w:eastAsia="方正仿宋_GBK"/>
          <w:sz w:val="32"/>
          <w:szCs w:val="32"/>
        </w:rPr>
        <w:t>：指单位上年结转本年使用的基本支出结转、项目支出结转和结余、经营结余。</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（七）结余分配</w:t>
      </w:r>
      <w:r>
        <w:rPr>
          <w:rFonts w:hint="eastAsia" w:ascii="方正仿宋_GBK" w:eastAsia="方正仿宋_GBK"/>
          <w:sz w:val="32"/>
          <w:szCs w:val="32"/>
        </w:rPr>
        <w:t>：指单位按照国家有关规定，缴纳所得税、提取专用基金、转入非财政拨款结余等当年结余的分配情况。</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（八）年末结转和结余</w:t>
      </w:r>
      <w:r>
        <w:rPr>
          <w:rFonts w:hint="eastAsia" w:ascii="方正仿宋_GBK" w:eastAsia="方正仿宋_GBK"/>
          <w:sz w:val="32"/>
          <w:szCs w:val="32"/>
        </w:rPr>
        <w:t>：指单位结转下年的基本支出结转、项目支出结转和结余、经营结余。</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（九）基本支出</w:t>
      </w:r>
      <w:r>
        <w:rPr>
          <w:rFonts w:hint="eastAsia"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（十）项目支出</w:t>
      </w:r>
      <w:r>
        <w:rPr>
          <w:rFonts w:hint="eastAsia" w:ascii="方正仿宋_GBK" w:eastAsia="方正仿宋_GBK"/>
          <w:sz w:val="32"/>
          <w:szCs w:val="32"/>
        </w:rPr>
        <w:t>：指在基本支出之外为完成特定行政任务和事业发展目标所发生的支出。</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（十一）经营支出</w:t>
      </w:r>
      <w:r>
        <w:rPr>
          <w:rFonts w:hint="eastAsia" w:ascii="方正仿宋_GBK" w:eastAsia="方正仿宋_GBK"/>
          <w:sz w:val="32"/>
          <w:szCs w:val="32"/>
        </w:rPr>
        <w:t>：指事业单位在专业业务活动及其辅助活动之外开展非独立核算经营活动发生的支出。</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（十二）“三公”经费</w:t>
      </w:r>
      <w:r>
        <w:rPr>
          <w:rFonts w:hint="eastAsia" w:ascii="方正仿宋_GBK" w:eastAsia="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（十三）机关运行经费</w:t>
      </w:r>
      <w:r>
        <w:rPr>
          <w:rFonts w:hint="eastAsia"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（十四）工资福利支出（支出经济分类科目类级）</w:t>
      </w:r>
      <w:r>
        <w:rPr>
          <w:rFonts w:hint="eastAsia" w:ascii="方正仿宋_GBK" w:eastAsia="方正仿宋_GBK"/>
          <w:sz w:val="32"/>
          <w:szCs w:val="32"/>
        </w:rPr>
        <w:t>：反映单位开支的在职职工和编制外长期聘用人员的各类劳动报酬，以及为上述人员缴纳的各项社会保险费等。</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（十五）商品和服务支出（支出经济分类科目类级）</w:t>
      </w:r>
      <w:r>
        <w:rPr>
          <w:rFonts w:hint="eastAsia" w:ascii="方正仿宋_GBK" w:eastAsia="方正仿宋_GBK"/>
          <w:sz w:val="32"/>
          <w:szCs w:val="32"/>
        </w:rPr>
        <w:t>：反映单位购买商品和服务的支出（不包括用于购置固定资产的支出、战略性和应急储备支出）。</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（十六）对个人和家庭的补助（支出经济分类科目类级）</w:t>
      </w:r>
      <w:r>
        <w:rPr>
          <w:rFonts w:hint="eastAsia" w:ascii="方正仿宋_GBK" w:eastAsia="方正仿宋_GBK"/>
          <w:sz w:val="32"/>
          <w:szCs w:val="32"/>
        </w:rPr>
        <w:t>：反映用于对个人和家庭的补助支出。</w:t>
      </w:r>
    </w:p>
    <w:p>
      <w:pPr>
        <w:pStyle w:val="4"/>
        <w:spacing w:before="0" w:beforeAutospacing="0" w:after="0" w:afterAutospacing="0" w:line="426" w:lineRule="atLeast"/>
        <w:ind w:firstLine="495"/>
        <w:rPr>
          <w:sz w:val="32"/>
          <w:szCs w:val="32"/>
        </w:rPr>
      </w:pPr>
      <w:r>
        <w:rPr>
          <w:rStyle w:val="7"/>
          <w:rFonts w:hint="eastAsia" w:ascii="方正仿宋_GBK" w:eastAsia="方正仿宋_GBK"/>
          <w:b w:val="0"/>
          <w:bCs w:val="0"/>
          <w:sz w:val="32"/>
          <w:szCs w:val="32"/>
        </w:rPr>
        <w:t>（十七）其他资本性支出（支出经济分类科目类级）</w:t>
      </w:r>
      <w:r>
        <w:rPr>
          <w:rFonts w:hint="eastAsia" w:ascii="方正仿宋_GBK"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pPr>
        <w:pStyle w:val="4"/>
        <w:spacing w:before="0" w:beforeAutospacing="0" w:after="0" w:afterAutospacing="0" w:line="426" w:lineRule="atLeast"/>
        <w:ind w:firstLine="495"/>
        <w:rPr>
          <w:rFonts w:ascii="方正黑体_GBK" w:eastAsia="方正黑体_GBK"/>
          <w:sz w:val="32"/>
          <w:szCs w:val="32"/>
        </w:rPr>
      </w:pPr>
      <w:r>
        <w:rPr>
          <w:rStyle w:val="7"/>
          <w:rFonts w:hint="eastAsia" w:ascii="方正黑体_GBK" w:eastAsia="方正黑体_GBK"/>
          <w:b w:val="0"/>
          <w:bCs w:val="0"/>
          <w:sz w:val="32"/>
          <w:szCs w:val="32"/>
        </w:rPr>
        <w:t>六、决算公开联系方式及信息反馈渠道</w:t>
      </w:r>
    </w:p>
    <w:p>
      <w:pPr>
        <w:pStyle w:val="4"/>
        <w:spacing w:before="0" w:beforeAutospacing="0" w:after="0" w:afterAutospacing="0" w:line="426" w:lineRule="atLeast"/>
        <w:ind w:firstLine="495"/>
        <w:rPr>
          <w:sz w:val="32"/>
          <w:szCs w:val="32"/>
        </w:rPr>
      </w:pPr>
      <w:r>
        <w:rPr>
          <w:rFonts w:hint="eastAsia" w:ascii="方正仿宋_GBK" w:eastAsia="方正仿宋_GBK"/>
          <w:sz w:val="32"/>
          <w:szCs w:val="32"/>
        </w:rPr>
        <w:t>本单位决算公开信息反馈和联系方式：</w:t>
      </w:r>
    </w:p>
    <w:p>
      <w:pPr>
        <w:pStyle w:val="4"/>
        <w:spacing w:before="0" w:beforeAutospacing="0" w:after="0" w:afterAutospacing="0" w:line="426" w:lineRule="atLeast"/>
        <w:ind w:firstLine="495"/>
      </w:pPr>
      <w:r>
        <w:rPr>
          <w:rFonts w:hint="eastAsia" w:ascii="方正仿宋_GBK" w:eastAsia="方正仿宋_GBK"/>
          <w:sz w:val="32"/>
          <w:szCs w:val="32"/>
        </w:rPr>
        <w:t>联系人</w:t>
      </w:r>
      <w:r>
        <w:rPr>
          <w:rFonts w:ascii="Times New Roman" w:hAnsi="Times New Roman" w:cs="Times New Roman"/>
          <w:sz w:val="32"/>
          <w:szCs w:val="32"/>
        </w:rPr>
        <w:t>:</w:t>
      </w:r>
      <w:r>
        <w:rPr>
          <w:rFonts w:hint="eastAsia" w:ascii="方正仿宋_GBK" w:eastAsia="方正仿宋_GBK"/>
          <w:sz w:val="32"/>
          <w:szCs w:val="32"/>
        </w:rPr>
        <w:t>秦瑶；联系方式：</w:t>
      </w:r>
      <w:r>
        <w:rPr>
          <w:rFonts w:ascii="Times New Roman" w:hAnsi="Times New Roman" w:cs="Times New Roman"/>
          <w:sz w:val="32"/>
          <w:szCs w:val="32"/>
        </w:rPr>
        <w:t>023-78848511</w:t>
      </w:r>
      <w:r>
        <w:rPr>
          <w:rFonts w:hint="eastAsia" w:ascii="方正仿宋_GBK" w:eastAsia="方正仿宋_GBK"/>
        </w:rPr>
        <w:t>。</w:t>
      </w:r>
    </w:p>
    <w:p>
      <w:pPr>
        <w:pStyle w:val="4"/>
        <w:spacing w:line="426" w:lineRule="atLeast"/>
        <w:ind w:firstLine="495"/>
      </w:pPr>
      <w:r>
        <w:rPr>
          <w:rFonts w:ascii="Times New Roman" w:hAnsi="Times New Roman" w:cs="Times New Roman"/>
        </w:rPr>
        <w:t> </w:t>
      </w:r>
    </w:p>
    <w:p>
      <w:pPr>
        <w:pStyle w:val="4"/>
        <w:spacing w:line="426" w:lineRule="atLeast"/>
        <w:ind w:firstLine="1233"/>
      </w:pPr>
      <w:r>
        <w:rPr>
          <w:rStyle w:val="7"/>
          <w:rFonts w:hint="eastAsia" w:ascii="MS Mincho" w:hAnsi="MS Mincho" w:eastAsia="MS Mincho" w:cs="MS Mincho"/>
          <w:b w:val="0"/>
          <w:bCs w:val="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MS Mincho">
    <w:altName w:val="方正书宋_GBK"/>
    <w:panose1 w:val="02020609040205080304"/>
    <w:charset w:val="80"/>
    <w:family w:val="modern"/>
    <w:pitch w:val="default"/>
    <w:sig w:usb0="00000000" w:usb1="00000000" w:usb2="00000012" w:usb3="00000000" w:csb0="0002009F"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4E24"/>
    <w:rsid w:val="001334EC"/>
    <w:rsid w:val="001E452D"/>
    <w:rsid w:val="0039048C"/>
    <w:rsid w:val="00A04E24"/>
    <w:rsid w:val="00A661B1"/>
    <w:rsid w:val="00C05A8D"/>
    <w:rsid w:val="00F50BF3"/>
    <w:rsid w:val="A3B91BE6"/>
    <w:rsid w:val="EDD39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847</Words>
  <Characters>4833</Characters>
  <Lines>40</Lines>
  <Paragraphs>11</Paragraphs>
  <TotalTime>14</TotalTime>
  <ScaleCrop>false</ScaleCrop>
  <LinksUpToDate>false</LinksUpToDate>
  <CharactersWithSpaces>5669</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2025-10-23T11:55:00Z</dcterms:created>
  <dc:creator>王雪莲</dc:creator>
  <cp:lastModifiedBy>毛卓航</cp:lastModifiedBy>
  <dcterms:modified xsi:type="dcterms:W3CDTF">2025-10-28T11:29:25Z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EED994A12647973590380069327634CB</vt:lpwstr>
  </property>
</Properties>
</file>