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彭水县退役军人事务局</w:t>
      </w:r>
      <w:r>
        <w:rPr>
          <w:rFonts w:ascii="华文中宋" w:hAnsi="华文中宋" w:eastAsia="华文中宋" w:cs="华文中宋"/>
          <w:sz w:val="44"/>
          <w:szCs w:val="44"/>
        </w:rPr>
        <w:t>2022</w:t>
      </w:r>
      <w:r>
        <w:rPr>
          <w:rFonts w:hint="eastAsia" w:ascii="华文中宋" w:hAnsi="华文中宋" w:eastAsia="华文中宋" w:cs="华文中宋"/>
          <w:sz w:val="44"/>
          <w:szCs w:val="44"/>
        </w:rPr>
        <w:t>年部门预算情况说明</w:t>
      </w:r>
    </w:p>
    <w:p>
      <w:pPr>
        <w:spacing w:line="600" w:lineRule="exact"/>
        <w:ind w:firstLine="31680" w:firstLineChars="200"/>
        <w:jc w:val="center"/>
        <w:rPr>
          <w:rFonts w:ascii="华文中宋" w:hAnsi="华文中宋" w:eastAsia="华文中宋" w:cs="华文中宋"/>
          <w:sz w:val="44"/>
          <w:szCs w:val="44"/>
        </w:rPr>
      </w:pPr>
    </w:p>
    <w:p>
      <w:pPr>
        <w:numPr>
          <w:ilvl w:val="0"/>
          <w:numId w:val="1"/>
        </w:numPr>
        <w:spacing w:line="600" w:lineRule="exact"/>
        <w:ind w:firstLine="31680" w:firstLineChars="200"/>
        <w:rPr>
          <w:rFonts w:ascii="黑体" w:hAnsi="黑体" w:eastAsia="黑体" w:cs="仿宋_GB2312"/>
          <w:sz w:val="32"/>
        </w:rPr>
      </w:pPr>
      <w:r>
        <w:rPr>
          <w:rFonts w:hint="eastAsia" w:ascii="黑体" w:hAnsi="黑体" w:eastAsia="黑体" w:cs="仿宋_GB2312"/>
          <w:sz w:val="32"/>
        </w:rPr>
        <w:t>单位基本情况</w:t>
      </w:r>
    </w:p>
    <w:p>
      <w:pPr>
        <w:spacing w:line="540" w:lineRule="exact"/>
        <w:ind w:firstLine="31680" w:firstLineChars="200"/>
        <w:rPr>
          <w:rFonts w:ascii="方正仿宋_GBK" w:eastAsia="方正仿宋_GBK"/>
          <w:sz w:val="32"/>
          <w:szCs w:val="32"/>
        </w:rPr>
      </w:pPr>
      <w:r>
        <w:rPr>
          <w:rFonts w:hint="eastAsia" w:ascii="仿宋_GB2312" w:hAnsi="仿宋_GB2312" w:eastAsia="仿宋_GB2312" w:cs="仿宋_GB2312"/>
          <w:sz w:val="32"/>
        </w:rPr>
        <w:t>（一）职能职责。</w:t>
      </w:r>
      <w:r>
        <w:rPr>
          <w:rFonts w:hint="eastAsia" w:ascii="方正仿宋_GBK" w:eastAsia="方正仿宋_GBK"/>
          <w:sz w:val="32"/>
          <w:szCs w:val="32"/>
        </w:rPr>
        <w:t>组织实施退役军人思想政治、管理保障和安置优抚等工作，负责军队转业干部、复员干部、离退休干部、退役士兵和无军籍退休退职职工的移交安置工作和自主择业、就业退役军人服务管理、待遇保障工作，组织开展退役军人教育培训、优待抚恤、帮扶援助等，组织开展全市拥军优属工作，负责烈士及退役军人荣誉奖励、军人公墓维护以及纪念活动等职责。</w:t>
      </w:r>
    </w:p>
    <w:p>
      <w:pPr>
        <w:spacing w:line="540" w:lineRule="exact"/>
        <w:ind w:firstLine="31680" w:firstLineChars="200"/>
        <w:jc w:val="left"/>
        <w:rPr>
          <w:rFonts w:eastAsia="方正仿宋_GBK"/>
          <w:sz w:val="32"/>
          <w:szCs w:val="32"/>
        </w:rPr>
      </w:pPr>
      <w:r>
        <w:rPr>
          <w:rFonts w:hint="eastAsia" w:ascii="方正仿宋_GBK" w:eastAsia="方正仿宋_GBK"/>
          <w:kern w:val="0"/>
          <w:sz w:val="32"/>
          <w:szCs w:val="32"/>
          <w:shd w:val="clear" w:color="auto" w:fill="FFFFFF"/>
        </w:rPr>
        <w:t>（二）</w:t>
      </w:r>
      <w:r>
        <w:rPr>
          <w:rFonts w:hint="eastAsia" w:ascii="方正仿宋_GBK" w:eastAsia="方正仿宋_GBK"/>
          <w:sz w:val="32"/>
          <w:szCs w:val="32"/>
        </w:rPr>
        <w:t>机构设置。机关行政编制</w:t>
      </w:r>
      <w:r>
        <w:rPr>
          <w:rFonts w:eastAsia="方正仿宋_GBK"/>
          <w:sz w:val="32"/>
          <w:szCs w:val="32"/>
        </w:rPr>
        <w:t>9</w:t>
      </w:r>
      <w:r>
        <w:rPr>
          <w:rFonts w:hint="eastAsia" w:ascii="方正仿宋_GBK" w:eastAsia="方正仿宋_GBK"/>
          <w:sz w:val="32"/>
          <w:szCs w:val="32"/>
        </w:rPr>
        <w:t>人，在职</w:t>
      </w:r>
      <w:r>
        <w:rPr>
          <w:rFonts w:ascii="方正仿宋_GBK" w:eastAsia="方正仿宋_GBK"/>
          <w:sz w:val="32"/>
          <w:szCs w:val="32"/>
        </w:rPr>
        <w:t>7</w:t>
      </w:r>
      <w:r>
        <w:rPr>
          <w:rFonts w:hint="eastAsia" w:ascii="方正仿宋_GBK" w:eastAsia="方正仿宋_GBK"/>
          <w:sz w:val="32"/>
          <w:szCs w:val="32"/>
        </w:rPr>
        <w:t>人。参公编制</w:t>
      </w:r>
      <w:r>
        <w:rPr>
          <w:rFonts w:eastAsia="方正仿宋_GBK"/>
          <w:sz w:val="32"/>
          <w:szCs w:val="32"/>
        </w:rPr>
        <w:t>3</w:t>
      </w:r>
      <w:r>
        <w:rPr>
          <w:rFonts w:hint="eastAsia" w:ascii="方正仿宋_GBK" w:eastAsia="方正仿宋_GBK"/>
          <w:sz w:val="32"/>
          <w:szCs w:val="32"/>
        </w:rPr>
        <w:t>人。设局长</w:t>
      </w:r>
      <w:r>
        <w:rPr>
          <w:rFonts w:eastAsia="方正仿宋_GBK"/>
          <w:sz w:val="32"/>
          <w:szCs w:val="32"/>
        </w:rPr>
        <w:t>1</w:t>
      </w:r>
      <w:r>
        <w:rPr>
          <w:rFonts w:hint="eastAsia" w:ascii="方正仿宋_GBK" w:eastAsia="方正仿宋_GBK"/>
          <w:sz w:val="32"/>
          <w:szCs w:val="32"/>
        </w:rPr>
        <w:t>名，副局长</w:t>
      </w:r>
      <w:r>
        <w:rPr>
          <w:rFonts w:eastAsia="方正仿宋_GBK"/>
          <w:sz w:val="32"/>
          <w:szCs w:val="32"/>
        </w:rPr>
        <w:t>2</w:t>
      </w:r>
      <w:r>
        <w:rPr>
          <w:rFonts w:hint="eastAsia" w:ascii="方正仿宋_GBK" w:eastAsia="方正仿宋_GBK"/>
          <w:sz w:val="32"/>
          <w:szCs w:val="32"/>
        </w:rPr>
        <w:t>名，内设办公室、思想政治和权益维护科（信访科）、安置和就业创业科、优抚科（县拥军优属拥政爱民工作领导小组办公室）四个科室。</w:t>
      </w:r>
    </w:p>
    <w:p>
      <w:pPr>
        <w:spacing w:line="540" w:lineRule="exact"/>
        <w:jc w:val="left"/>
        <w:rPr>
          <w:rFonts w:eastAsia="方正仿宋_GBK"/>
          <w:sz w:val="32"/>
          <w:szCs w:val="32"/>
        </w:rPr>
      </w:pPr>
      <w:r>
        <w:rPr>
          <w:rFonts w:hint="eastAsia" w:ascii="方正仿宋_GBK" w:eastAsia="方正仿宋_GBK"/>
          <w:sz w:val="32"/>
          <w:szCs w:val="32"/>
        </w:rPr>
        <w:t>纳入本部门</w:t>
      </w:r>
      <w:r>
        <w:rPr>
          <w:rFonts w:eastAsia="方正仿宋_GBK"/>
          <w:sz w:val="32"/>
          <w:szCs w:val="32"/>
        </w:rPr>
        <w:t>2021</w:t>
      </w:r>
      <w:r>
        <w:rPr>
          <w:rFonts w:hint="eastAsia" w:ascii="方正仿宋_GBK" w:eastAsia="方正仿宋_GBK"/>
          <w:sz w:val="32"/>
          <w:szCs w:val="32"/>
        </w:rPr>
        <w:t>年度决算编制的二级预算有退役军人服</w:t>
      </w:r>
      <w:bookmarkStart w:id="0" w:name="_GoBack"/>
      <w:bookmarkEnd w:id="0"/>
      <w:r>
        <w:rPr>
          <w:rFonts w:hint="eastAsia" w:ascii="方正仿宋_GBK" w:eastAsia="方正仿宋_GBK"/>
          <w:sz w:val="32"/>
          <w:szCs w:val="32"/>
        </w:rPr>
        <w:t>务中心</w:t>
      </w:r>
      <w:r>
        <w:rPr>
          <w:rFonts w:ascii="方正仿宋_GBK" w:eastAsia="方正仿宋_GBK"/>
          <w:sz w:val="32"/>
          <w:szCs w:val="32"/>
        </w:rPr>
        <w:t>(</w:t>
      </w:r>
      <w:r>
        <w:rPr>
          <w:rFonts w:hint="eastAsia" w:ascii="方正仿宋_GBK" w:eastAsia="方正仿宋_GBK"/>
          <w:sz w:val="32"/>
          <w:szCs w:val="32"/>
        </w:rPr>
        <w:t>军休</w:t>
      </w:r>
      <w:r>
        <w:rPr>
          <w:rFonts w:ascii="方正仿宋_GBK" w:eastAsia="方正仿宋_GBK"/>
          <w:sz w:val="32"/>
          <w:szCs w:val="32"/>
        </w:rPr>
        <w:t>)</w:t>
      </w:r>
      <w:r>
        <w:rPr>
          <w:rFonts w:hint="eastAsia" w:ascii="方正仿宋_GBK" w:eastAsia="方正仿宋_GBK"/>
          <w:sz w:val="32"/>
          <w:szCs w:val="32"/>
        </w:rPr>
        <w:t>。主要职责任务：承担退役军人就业创业扶持、优抚帮扶、走访慰问、信访接待、权益保障、军休服务管理等事务性工作。编制人数</w:t>
      </w:r>
      <w:r>
        <w:rPr>
          <w:rFonts w:ascii="方正仿宋_GBK" w:eastAsia="方正仿宋_GBK"/>
          <w:sz w:val="32"/>
          <w:szCs w:val="32"/>
        </w:rPr>
        <w:t>7</w:t>
      </w:r>
      <w:r>
        <w:rPr>
          <w:rFonts w:hint="eastAsia" w:ascii="方正仿宋_GBK" w:eastAsia="方正仿宋_GBK"/>
          <w:sz w:val="32"/>
          <w:szCs w:val="32"/>
        </w:rPr>
        <w:t>人现有在编人员</w:t>
      </w:r>
      <w:r>
        <w:rPr>
          <w:rFonts w:eastAsia="方正仿宋_GBK"/>
          <w:sz w:val="32"/>
          <w:szCs w:val="32"/>
        </w:rPr>
        <w:t>3</w:t>
      </w:r>
      <w:r>
        <w:rPr>
          <w:rFonts w:hint="eastAsia" w:ascii="方正仿宋_GBK" w:eastAsia="方正仿宋_GBK"/>
          <w:sz w:val="32"/>
          <w:szCs w:val="32"/>
        </w:rPr>
        <w:t>人。</w:t>
      </w:r>
    </w:p>
    <w:p>
      <w:pPr>
        <w:numPr>
          <w:ilvl w:val="0"/>
          <w:numId w:val="1"/>
        </w:numPr>
        <w:spacing w:line="600" w:lineRule="exact"/>
        <w:ind w:firstLine="31680" w:firstLineChars="200"/>
        <w:rPr>
          <w:rFonts w:ascii="黑体" w:hAnsi="黑体" w:eastAsia="黑体" w:cs="仿宋_GB2312"/>
          <w:sz w:val="32"/>
        </w:rPr>
      </w:pPr>
      <w:r>
        <w:rPr>
          <w:rFonts w:hint="eastAsia" w:ascii="黑体" w:hAnsi="黑体" w:eastAsia="黑体" w:cs="仿宋_GB2312"/>
          <w:sz w:val="32"/>
        </w:rPr>
        <w:t>部门收支总体情况</w:t>
      </w:r>
    </w:p>
    <w:p>
      <w:pPr>
        <w:spacing w:line="600" w:lineRule="exact"/>
        <w:ind w:firstLine="31680" w:firstLineChars="200"/>
        <w:rPr>
          <w:rFonts w:ascii="仿宋_GB2312" w:hAnsi="仿宋_GB2312" w:eastAsia="仿宋_GB2312" w:cs="仿宋_GB2312"/>
          <w:sz w:val="32"/>
        </w:rPr>
      </w:pPr>
      <w:r>
        <w:rPr>
          <w:rFonts w:hint="eastAsia" w:ascii="仿宋_GB2312" w:hAnsi="仿宋_GB2312" w:eastAsia="仿宋_GB2312" w:cs="仿宋_GB2312"/>
          <w:sz w:val="32"/>
        </w:rPr>
        <w:t>（一）收入预算：</w:t>
      </w:r>
      <w:r>
        <w:rPr>
          <w:rFonts w:ascii="仿宋_GB2312" w:hAnsi="仿宋_GB2312" w:eastAsia="仿宋_GB2312" w:cs="仿宋_GB2312"/>
          <w:sz w:val="32"/>
        </w:rPr>
        <w:t>2022</w:t>
      </w:r>
      <w:r>
        <w:rPr>
          <w:rFonts w:hint="eastAsia" w:ascii="仿宋_GB2312" w:hAnsi="仿宋_GB2312" w:eastAsia="仿宋_GB2312" w:cs="仿宋_GB2312"/>
          <w:sz w:val="32"/>
        </w:rPr>
        <w:t>年年初预算数</w:t>
      </w:r>
      <w:r>
        <w:rPr>
          <w:rFonts w:ascii="仿宋_GB2312" w:hAnsi="仿宋_GB2312" w:eastAsia="仿宋_GB2312" w:cs="仿宋_GB2312"/>
          <w:sz w:val="32"/>
        </w:rPr>
        <w:t xml:space="preserve"> 4151.65</w:t>
      </w:r>
      <w:r>
        <w:rPr>
          <w:rFonts w:hint="eastAsia" w:ascii="仿宋_GB2312" w:hAnsi="仿宋_GB2312" w:eastAsia="仿宋_GB2312" w:cs="仿宋_GB2312"/>
          <w:sz w:val="32"/>
        </w:rPr>
        <w:t>万元，其中：一般公共预算拨款</w:t>
      </w:r>
      <w:r>
        <w:rPr>
          <w:rFonts w:ascii="仿宋_GB2312" w:hAnsi="仿宋_GB2312" w:eastAsia="仿宋_GB2312" w:cs="仿宋_GB2312"/>
          <w:sz w:val="32"/>
        </w:rPr>
        <w:t xml:space="preserve">4151.65 </w:t>
      </w:r>
      <w:r>
        <w:rPr>
          <w:rFonts w:hint="eastAsia" w:ascii="仿宋_GB2312" w:hAnsi="仿宋_GB2312" w:eastAsia="仿宋_GB2312" w:cs="仿宋_GB2312"/>
          <w:sz w:val="32"/>
        </w:rPr>
        <w:t>万元，政府性基金预算拨款</w:t>
      </w:r>
      <w:r>
        <w:rPr>
          <w:rFonts w:ascii="仿宋_GB2312" w:hAnsi="仿宋_GB2312" w:eastAsia="仿宋_GB2312" w:cs="仿宋_GB2312"/>
          <w:sz w:val="32"/>
        </w:rPr>
        <w:t xml:space="preserve"> 0</w:t>
      </w:r>
      <w:r>
        <w:rPr>
          <w:rFonts w:hint="eastAsia" w:ascii="仿宋_GB2312" w:hAnsi="仿宋_GB2312" w:eastAsia="仿宋_GB2312" w:cs="仿宋_GB2312"/>
          <w:sz w:val="32"/>
        </w:rPr>
        <w:t>万元，收入较去年增加</w:t>
      </w:r>
      <w:r>
        <w:rPr>
          <w:rFonts w:ascii="仿宋_GB2312" w:hAnsi="仿宋_GB2312" w:eastAsia="仿宋_GB2312" w:cs="仿宋_GB2312"/>
          <w:sz w:val="32"/>
        </w:rPr>
        <w:t xml:space="preserve">3741.27 </w:t>
      </w:r>
      <w:r>
        <w:rPr>
          <w:rFonts w:hint="eastAsia" w:ascii="仿宋_GB2312" w:hAnsi="仿宋_GB2312" w:eastAsia="仿宋_GB2312" w:cs="仿宋_GB2312"/>
          <w:sz w:val="32"/>
        </w:rPr>
        <w:t>万元，主要是将优抚对象生活补助及退役安置一次性经济补助等纳入财政预算增加</w:t>
      </w:r>
      <w:r>
        <w:rPr>
          <w:rFonts w:ascii="仿宋_GB2312" w:hAnsi="仿宋_GB2312" w:eastAsia="仿宋_GB2312" w:cs="仿宋_GB2312"/>
          <w:sz w:val="32"/>
        </w:rPr>
        <w:t>3741.27</w:t>
      </w:r>
      <w:r>
        <w:rPr>
          <w:rFonts w:hint="eastAsia" w:ascii="仿宋_GB2312" w:hAnsi="仿宋_GB2312" w:eastAsia="仿宋_GB2312" w:cs="仿宋_GB2312"/>
          <w:sz w:val="32"/>
        </w:rPr>
        <w:t>万元。</w:t>
      </w:r>
    </w:p>
    <w:p>
      <w:pPr>
        <w:spacing w:line="600" w:lineRule="exact"/>
        <w:ind w:firstLine="31680" w:firstLineChars="200"/>
        <w:rPr>
          <w:rFonts w:ascii="仿宋_GB2312" w:hAnsi="仿宋_GB2312" w:eastAsia="仿宋_GB2312" w:cs="仿宋_GB2312"/>
          <w:sz w:val="32"/>
        </w:rPr>
      </w:pPr>
      <w:r>
        <w:rPr>
          <w:rFonts w:hint="eastAsia" w:ascii="仿宋_GB2312" w:hAnsi="仿宋_GB2312" w:eastAsia="仿宋_GB2312" w:cs="仿宋_GB2312"/>
          <w:sz w:val="32"/>
        </w:rPr>
        <w:t>（二）支出预算：</w:t>
      </w:r>
      <w:r>
        <w:rPr>
          <w:rFonts w:ascii="仿宋_GB2312" w:hAnsi="仿宋_GB2312" w:eastAsia="仿宋_GB2312" w:cs="仿宋_GB2312"/>
          <w:sz w:val="32"/>
        </w:rPr>
        <w:t>2022</w:t>
      </w:r>
      <w:r>
        <w:rPr>
          <w:rFonts w:hint="eastAsia" w:ascii="仿宋_GB2312" w:hAnsi="仿宋_GB2312" w:eastAsia="仿宋_GB2312" w:cs="仿宋_GB2312"/>
          <w:sz w:val="32"/>
        </w:rPr>
        <w:t>年年初预算数</w:t>
      </w:r>
      <w:r>
        <w:rPr>
          <w:rFonts w:ascii="仿宋_GB2312" w:hAnsi="仿宋_GB2312" w:eastAsia="仿宋_GB2312" w:cs="仿宋_GB2312"/>
          <w:sz w:val="32"/>
        </w:rPr>
        <w:t xml:space="preserve"> 4151.65</w:t>
      </w:r>
      <w:r>
        <w:rPr>
          <w:rFonts w:hint="eastAsia" w:ascii="仿宋_GB2312" w:hAnsi="仿宋_GB2312" w:eastAsia="仿宋_GB2312" w:cs="仿宋_GB2312"/>
          <w:sz w:val="32"/>
        </w:rPr>
        <w:t>万元，其中：一般公共服务</w:t>
      </w:r>
      <w:r>
        <w:rPr>
          <w:rFonts w:ascii="仿宋_GB2312" w:hAnsi="仿宋_GB2312" w:eastAsia="仿宋_GB2312" w:cs="仿宋_GB2312"/>
          <w:sz w:val="32"/>
        </w:rPr>
        <w:t xml:space="preserve"> 4151.65</w:t>
      </w:r>
      <w:r>
        <w:rPr>
          <w:rFonts w:hint="eastAsia" w:ascii="仿宋_GB2312" w:hAnsi="仿宋_GB2312" w:eastAsia="仿宋_GB2312" w:cs="仿宋_GB2312"/>
          <w:sz w:val="32"/>
        </w:rPr>
        <w:t>万元，教育</w:t>
      </w:r>
      <w:r>
        <w:rPr>
          <w:rFonts w:ascii="仿宋_GB2312" w:hAnsi="仿宋_GB2312" w:eastAsia="仿宋_GB2312" w:cs="仿宋_GB2312"/>
          <w:sz w:val="32"/>
        </w:rPr>
        <w:t xml:space="preserve"> </w:t>
      </w:r>
      <w:r>
        <w:rPr>
          <w:rFonts w:hint="eastAsia" w:ascii="仿宋_GB2312" w:hAnsi="仿宋_GB2312" w:eastAsia="仿宋_GB2312" w:cs="仿宋_GB2312"/>
          <w:sz w:val="32"/>
        </w:rPr>
        <w:t>支出</w:t>
      </w:r>
      <w:r>
        <w:rPr>
          <w:rFonts w:ascii="仿宋_GB2312" w:hAnsi="仿宋_GB2312" w:eastAsia="仿宋_GB2312" w:cs="仿宋_GB2312"/>
          <w:sz w:val="32"/>
        </w:rPr>
        <w:t>0</w:t>
      </w:r>
      <w:r>
        <w:rPr>
          <w:rFonts w:hint="eastAsia" w:ascii="仿宋_GB2312" w:hAnsi="仿宋_GB2312" w:eastAsia="仿宋_GB2312" w:cs="仿宋_GB2312"/>
          <w:sz w:val="32"/>
        </w:rPr>
        <w:t>万元，社会保障和就业</w:t>
      </w:r>
      <w:r>
        <w:rPr>
          <w:rFonts w:ascii="仿宋_GB2312" w:hAnsi="仿宋_GB2312" w:eastAsia="仿宋_GB2312" w:cs="仿宋_GB2312"/>
          <w:sz w:val="32"/>
        </w:rPr>
        <w:t xml:space="preserve">3771.03 </w:t>
      </w:r>
      <w:r>
        <w:rPr>
          <w:rFonts w:hint="eastAsia" w:ascii="仿宋_GB2312" w:hAnsi="仿宋_GB2312" w:eastAsia="仿宋_GB2312" w:cs="仿宋_GB2312"/>
          <w:sz w:val="32"/>
        </w:rPr>
        <w:t>万元，卫生健康支出</w:t>
      </w:r>
      <w:r>
        <w:rPr>
          <w:rFonts w:ascii="仿宋_GB2312" w:hAnsi="仿宋_GB2312" w:eastAsia="仿宋_GB2312" w:cs="仿宋_GB2312"/>
          <w:sz w:val="32"/>
        </w:rPr>
        <w:t xml:space="preserve">364.82 </w:t>
      </w:r>
      <w:r>
        <w:rPr>
          <w:rFonts w:hint="eastAsia" w:ascii="仿宋_GB2312" w:hAnsi="仿宋_GB2312" w:eastAsia="仿宋_GB2312" w:cs="仿宋_GB2312"/>
          <w:sz w:val="32"/>
        </w:rPr>
        <w:t>万元，住房保障</w:t>
      </w:r>
      <w:r>
        <w:rPr>
          <w:rFonts w:ascii="仿宋_GB2312" w:hAnsi="仿宋_GB2312" w:eastAsia="仿宋_GB2312" w:cs="仿宋_GB2312"/>
          <w:sz w:val="32"/>
        </w:rPr>
        <w:t xml:space="preserve"> 15.79</w:t>
      </w:r>
      <w:r>
        <w:rPr>
          <w:rFonts w:hint="eastAsia" w:ascii="仿宋_GB2312" w:hAnsi="仿宋_GB2312" w:eastAsia="仿宋_GB2312" w:cs="仿宋_GB2312"/>
          <w:sz w:val="32"/>
        </w:rPr>
        <w:t>万元。支出较去年增加</w:t>
      </w:r>
      <w:r>
        <w:rPr>
          <w:rFonts w:ascii="仿宋_GB2312" w:hAnsi="仿宋_GB2312" w:eastAsia="仿宋_GB2312" w:cs="仿宋_GB2312"/>
          <w:sz w:val="32"/>
        </w:rPr>
        <w:t>3741.27</w:t>
      </w:r>
      <w:r>
        <w:rPr>
          <w:rFonts w:hint="eastAsia" w:ascii="仿宋_GB2312" w:hAnsi="仿宋_GB2312" w:eastAsia="仿宋_GB2312" w:cs="仿宋_GB2312"/>
          <w:sz w:val="32"/>
        </w:rPr>
        <w:t>万元，主要是增加优抚对象生活补助、退役安置一次经济补助等项目支出增加</w:t>
      </w:r>
      <w:r>
        <w:rPr>
          <w:rFonts w:ascii="仿宋_GB2312" w:hAnsi="仿宋_GB2312" w:eastAsia="仿宋_GB2312" w:cs="仿宋_GB2312"/>
          <w:sz w:val="32"/>
        </w:rPr>
        <w:t xml:space="preserve"> 3741.27</w:t>
      </w:r>
      <w:r>
        <w:rPr>
          <w:rFonts w:hint="eastAsia" w:ascii="仿宋_GB2312" w:hAnsi="仿宋_GB2312" w:eastAsia="仿宋_GB2312" w:cs="仿宋_GB2312"/>
          <w:sz w:val="32"/>
        </w:rPr>
        <w:t>万元。</w:t>
      </w:r>
    </w:p>
    <w:p>
      <w:pPr>
        <w:numPr>
          <w:ilvl w:val="0"/>
          <w:numId w:val="1"/>
        </w:numPr>
        <w:spacing w:line="600" w:lineRule="exact"/>
        <w:ind w:firstLine="31680" w:firstLineChars="200"/>
        <w:rPr>
          <w:rFonts w:ascii="黑体" w:hAnsi="黑体" w:eastAsia="黑体" w:cs="仿宋_GB2312"/>
          <w:sz w:val="32"/>
        </w:rPr>
      </w:pPr>
      <w:r>
        <w:rPr>
          <w:rFonts w:hint="eastAsia" w:ascii="黑体" w:hAnsi="黑体" w:eastAsia="黑体" w:cs="仿宋_GB2312"/>
          <w:sz w:val="32"/>
        </w:rPr>
        <w:t>部门预算情况说明</w:t>
      </w:r>
    </w:p>
    <w:p>
      <w:pPr>
        <w:spacing w:line="600" w:lineRule="exact"/>
        <w:ind w:firstLine="31680" w:firstLineChars="200"/>
        <w:rPr>
          <w:rFonts w:ascii="仿宋_GB2312" w:hAnsi="仿宋_GB2312" w:eastAsia="仿宋_GB2312" w:cs="仿宋_GB2312"/>
          <w:sz w:val="32"/>
        </w:rPr>
      </w:pPr>
      <w:r>
        <w:rPr>
          <w:rFonts w:ascii="仿宋_GB2312" w:hAnsi="仿宋_GB2312" w:eastAsia="仿宋_GB2312" w:cs="仿宋_GB2312"/>
          <w:sz w:val="32"/>
        </w:rPr>
        <w:t>2022</w:t>
      </w:r>
      <w:r>
        <w:rPr>
          <w:rFonts w:hint="eastAsia" w:ascii="仿宋_GB2312" w:hAnsi="仿宋_GB2312" w:eastAsia="仿宋_GB2312" w:cs="仿宋_GB2312"/>
          <w:sz w:val="32"/>
        </w:rPr>
        <w:t>年一般公共预算财政拨款收入</w:t>
      </w:r>
      <w:r>
        <w:rPr>
          <w:rFonts w:ascii="仿宋_GB2312" w:hAnsi="仿宋_GB2312" w:eastAsia="仿宋_GB2312" w:cs="仿宋_GB2312"/>
          <w:sz w:val="32"/>
        </w:rPr>
        <w:t>4151.65</w:t>
      </w:r>
      <w:r>
        <w:rPr>
          <w:rFonts w:hint="eastAsia" w:ascii="仿宋_GB2312" w:hAnsi="仿宋_GB2312" w:eastAsia="仿宋_GB2312" w:cs="仿宋_GB2312"/>
          <w:sz w:val="32"/>
        </w:rPr>
        <w:t>万元，一般公共预算财政拨款支出</w:t>
      </w:r>
      <w:r>
        <w:rPr>
          <w:rFonts w:ascii="仿宋_GB2312" w:hAnsi="仿宋_GB2312" w:eastAsia="仿宋_GB2312" w:cs="仿宋_GB2312"/>
          <w:sz w:val="32"/>
        </w:rPr>
        <w:t xml:space="preserve"> 4151.65</w:t>
      </w:r>
      <w:r>
        <w:rPr>
          <w:rFonts w:hint="eastAsia" w:ascii="仿宋_GB2312" w:hAnsi="仿宋_GB2312" w:eastAsia="仿宋_GB2312" w:cs="仿宋_GB2312"/>
          <w:sz w:val="32"/>
        </w:rPr>
        <w:t>万元，比</w:t>
      </w:r>
      <w:r>
        <w:rPr>
          <w:rFonts w:ascii="仿宋_GB2312" w:hAnsi="仿宋_GB2312" w:eastAsia="仿宋_GB2312" w:cs="仿宋_GB2312"/>
          <w:sz w:val="32"/>
        </w:rPr>
        <w:t>2021</w:t>
      </w:r>
      <w:r>
        <w:rPr>
          <w:rFonts w:hint="eastAsia" w:ascii="仿宋_GB2312" w:hAnsi="仿宋_GB2312" w:eastAsia="仿宋_GB2312" w:cs="仿宋_GB2312"/>
          <w:sz w:val="32"/>
        </w:rPr>
        <w:t>年增加</w:t>
      </w:r>
      <w:r>
        <w:rPr>
          <w:rFonts w:ascii="仿宋_GB2312" w:hAnsi="仿宋_GB2312" w:eastAsia="仿宋_GB2312" w:cs="仿宋_GB2312"/>
          <w:sz w:val="32"/>
        </w:rPr>
        <w:t xml:space="preserve">3741.27 </w:t>
      </w:r>
      <w:r>
        <w:rPr>
          <w:rFonts w:hint="eastAsia" w:ascii="仿宋_GB2312" w:hAnsi="仿宋_GB2312" w:eastAsia="仿宋_GB2312" w:cs="仿宋_GB2312"/>
          <w:sz w:val="32"/>
        </w:rPr>
        <w:t>万元。其中：基本支出</w:t>
      </w:r>
      <w:r>
        <w:rPr>
          <w:rFonts w:ascii="仿宋_GB2312" w:hAnsi="仿宋_GB2312" w:eastAsia="仿宋_GB2312" w:cs="仿宋_GB2312"/>
          <w:sz w:val="32"/>
        </w:rPr>
        <w:t xml:space="preserve">195.75 </w:t>
      </w:r>
      <w:r>
        <w:rPr>
          <w:rFonts w:hint="eastAsia" w:ascii="仿宋_GB2312" w:hAnsi="仿宋_GB2312" w:eastAsia="仿宋_GB2312" w:cs="仿宋_GB2312"/>
          <w:sz w:val="32"/>
        </w:rPr>
        <w:t>万元，比</w:t>
      </w:r>
      <w:r>
        <w:rPr>
          <w:rFonts w:ascii="仿宋_GB2312" w:hAnsi="仿宋_GB2312" w:eastAsia="仿宋_GB2312" w:cs="仿宋_GB2312"/>
          <w:sz w:val="32"/>
        </w:rPr>
        <w:t>2021</w:t>
      </w:r>
      <w:r>
        <w:rPr>
          <w:rFonts w:hint="eastAsia" w:ascii="仿宋_GB2312" w:hAnsi="仿宋_GB2312" w:eastAsia="仿宋_GB2312" w:cs="仿宋_GB2312"/>
          <w:sz w:val="32"/>
        </w:rPr>
        <w:t>年减少</w:t>
      </w:r>
      <w:r>
        <w:rPr>
          <w:rFonts w:ascii="仿宋_GB2312" w:hAnsi="仿宋_GB2312" w:eastAsia="仿宋_GB2312" w:cs="仿宋_GB2312"/>
          <w:sz w:val="32"/>
        </w:rPr>
        <w:t>80.39</w:t>
      </w:r>
      <w:r>
        <w:rPr>
          <w:rFonts w:hint="eastAsia" w:ascii="仿宋_GB2312" w:hAnsi="仿宋_GB2312" w:eastAsia="仿宋_GB2312" w:cs="仿宋_GB2312"/>
          <w:sz w:val="32"/>
        </w:rPr>
        <w:t>万元，主要原因是在职人员调动、军休人员退休费纳入项目支出，其他商品服务支出减少；项目支出</w:t>
      </w:r>
      <w:r>
        <w:rPr>
          <w:rFonts w:ascii="仿宋_GB2312" w:hAnsi="仿宋_GB2312" w:eastAsia="仿宋_GB2312" w:cs="仿宋_GB2312"/>
          <w:sz w:val="32"/>
        </w:rPr>
        <w:t>3955.9</w:t>
      </w:r>
      <w:r>
        <w:rPr>
          <w:rFonts w:hint="eastAsia" w:ascii="仿宋_GB2312" w:hAnsi="仿宋_GB2312" w:eastAsia="仿宋_GB2312" w:cs="仿宋_GB2312"/>
          <w:sz w:val="32"/>
        </w:rPr>
        <w:t>万元，比</w:t>
      </w:r>
      <w:r>
        <w:rPr>
          <w:rFonts w:ascii="仿宋_GB2312" w:hAnsi="仿宋_GB2312" w:eastAsia="仿宋_GB2312" w:cs="仿宋_GB2312"/>
          <w:sz w:val="32"/>
        </w:rPr>
        <w:t>2021</w:t>
      </w:r>
      <w:r>
        <w:rPr>
          <w:rFonts w:hint="eastAsia" w:ascii="仿宋_GB2312" w:hAnsi="仿宋_GB2312" w:eastAsia="仿宋_GB2312" w:cs="仿宋_GB2312"/>
          <w:sz w:val="32"/>
        </w:rPr>
        <w:t>年增加</w:t>
      </w:r>
      <w:r>
        <w:rPr>
          <w:rFonts w:ascii="仿宋_GB2312" w:hAnsi="仿宋_GB2312" w:eastAsia="仿宋_GB2312" w:cs="仿宋_GB2312"/>
          <w:sz w:val="32"/>
        </w:rPr>
        <w:t>3821.66</w:t>
      </w:r>
      <w:r>
        <w:rPr>
          <w:rFonts w:hint="eastAsia" w:ascii="仿宋_GB2312" w:hAnsi="仿宋_GB2312" w:eastAsia="仿宋_GB2312" w:cs="仿宋_GB2312"/>
          <w:sz w:val="32"/>
        </w:rPr>
        <w:t>万元，主要原因优抚对象抚恤、生活补助、退役安置、军休退休费等纳入项目支出。</w:t>
      </w:r>
    </w:p>
    <w:p>
      <w:pPr>
        <w:spacing w:line="600" w:lineRule="exact"/>
        <w:ind w:firstLine="31680" w:firstLineChars="200"/>
        <w:rPr>
          <w:rFonts w:ascii="仿宋_GB2312" w:hAnsi="仿宋_GB2312" w:eastAsia="仿宋_GB2312" w:cs="仿宋_GB2312"/>
          <w:sz w:val="32"/>
        </w:rPr>
      </w:pPr>
      <w:r>
        <w:rPr>
          <w:rFonts w:hint="eastAsia" w:ascii="仿宋_GB2312" w:hAnsi="仿宋_GB2312" w:eastAsia="仿宋_GB2312" w:cs="仿宋_GB2312"/>
          <w:sz w:val="32"/>
        </w:rPr>
        <w:t>彭水县退役军人事务局</w:t>
      </w:r>
      <w:r>
        <w:rPr>
          <w:rFonts w:ascii="仿宋_GB2312" w:hAnsi="仿宋_GB2312" w:eastAsia="仿宋_GB2312" w:cs="仿宋_GB2312"/>
          <w:sz w:val="32"/>
        </w:rPr>
        <w:t>2022</w:t>
      </w:r>
      <w:r>
        <w:rPr>
          <w:rFonts w:hint="eastAsia" w:ascii="仿宋_GB2312" w:hAnsi="仿宋_GB2312" w:eastAsia="仿宋_GB2312" w:cs="仿宋_GB2312"/>
          <w:sz w:val="32"/>
        </w:rPr>
        <w:t>年未使用政府性基金预算拨款安排的支出</w:t>
      </w:r>
      <w:r>
        <w:rPr>
          <w:rFonts w:hint="eastAsia" w:ascii="仿宋_GB2312" w:hAnsi="仿宋_GB2312" w:eastAsia="仿宋_GB2312" w:cs="仿宋_GB2312"/>
          <w:sz w:val="32"/>
          <w:lang w:eastAsia="zh-CN"/>
        </w:rPr>
        <w:t>。</w:t>
      </w:r>
    </w:p>
    <w:p>
      <w:pPr>
        <w:numPr>
          <w:ilvl w:val="0"/>
          <w:numId w:val="1"/>
        </w:numPr>
        <w:spacing w:line="600" w:lineRule="exact"/>
        <w:ind w:firstLine="3168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00"/>
        <w:rPr>
          <w:rFonts w:ascii="仿宋_GB2312" w:hAnsi="仿宋_GB2312" w:eastAsia="仿宋_GB2312" w:cs="仿宋_GB2312"/>
          <w:sz w:val="32"/>
        </w:rPr>
      </w:pPr>
      <w:r>
        <w:rPr>
          <w:rFonts w:ascii="仿宋_GB2312" w:hAnsi="仿宋_GB2312" w:eastAsia="仿宋_GB2312" w:cs="仿宋_GB2312"/>
          <w:sz w:val="32"/>
        </w:rPr>
        <w:t>2022</w:t>
      </w:r>
      <w:r>
        <w:rPr>
          <w:rFonts w:hint="eastAsia" w:ascii="仿宋_GB2312" w:hAnsi="仿宋_GB2312" w:eastAsia="仿宋_GB2312" w:cs="仿宋_GB2312"/>
          <w:sz w:val="32"/>
        </w:rPr>
        <w:t>年“三公”经费预算</w:t>
      </w:r>
      <w:r>
        <w:rPr>
          <w:rFonts w:ascii="仿宋_GB2312" w:hAnsi="仿宋_GB2312" w:eastAsia="仿宋_GB2312" w:cs="仿宋_GB2312"/>
          <w:sz w:val="32"/>
        </w:rPr>
        <w:t xml:space="preserve">9.5 </w:t>
      </w:r>
      <w:r>
        <w:rPr>
          <w:rFonts w:hint="eastAsia" w:ascii="仿宋_GB2312" w:hAnsi="仿宋_GB2312" w:eastAsia="仿宋_GB2312" w:cs="仿宋_GB2312"/>
          <w:sz w:val="32"/>
        </w:rPr>
        <w:t>万元，比</w:t>
      </w:r>
      <w:r>
        <w:rPr>
          <w:rFonts w:ascii="仿宋_GB2312" w:hAnsi="仿宋_GB2312" w:eastAsia="仿宋_GB2312" w:cs="仿宋_GB2312"/>
          <w:sz w:val="32"/>
        </w:rPr>
        <w:t>2021</w:t>
      </w:r>
      <w:r>
        <w:rPr>
          <w:rFonts w:hint="eastAsia" w:ascii="仿宋_GB2312" w:hAnsi="仿宋_GB2312" w:eastAsia="仿宋_GB2312" w:cs="仿宋_GB2312"/>
          <w:sz w:val="32"/>
        </w:rPr>
        <w:t>年减少</w:t>
      </w:r>
      <w:r>
        <w:rPr>
          <w:rFonts w:ascii="仿宋_GB2312" w:hAnsi="仿宋_GB2312" w:eastAsia="仿宋_GB2312" w:cs="仿宋_GB2312"/>
          <w:sz w:val="32"/>
        </w:rPr>
        <w:t>2.5</w:t>
      </w:r>
      <w:r>
        <w:rPr>
          <w:rFonts w:hint="eastAsia" w:ascii="仿宋_GB2312" w:hAnsi="仿宋_GB2312" w:eastAsia="仿宋_GB2312" w:cs="仿宋_GB2312"/>
          <w:sz w:val="32"/>
        </w:rPr>
        <w:t>万元。其中：公务接待费</w:t>
      </w:r>
      <w:r>
        <w:rPr>
          <w:rFonts w:ascii="仿宋_GB2312" w:hAnsi="仿宋_GB2312" w:eastAsia="仿宋_GB2312" w:cs="仿宋_GB2312"/>
          <w:sz w:val="32"/>
        </w:rPr>
        <w:t xml:space="preserve"> 4.5</w:t>
      </w:r>
      <w:r>
        <w:rPr>
          <w:rFonts w:hint="eastAsia" w:ascii="仿宋_GB2312" w:hAnsi="仿宋_GB2312" w:eastAsia="仿宋_GB2312" w:cs="仿宋_GB2312"/>
          <w:sz w:val="32"/>
        </w:rPr>
        <w:t>万元，比</w:t>
      </w:r>
      <w:r>
        <w:rPr>
          <w:rFonts w:ascii="仿宋_GB2312" w:hAnsi="仿宋_GB2312" w:eastAsia="仿宋_GB2312" w:cs="仿宋_GB2312"/>
          <w:sz w:val="32"/>
        </w:rPr>
        <w:t>2021</w:t>
      </w:r>
      <w:r>
        <w:rPr>
          <w:rFonts w:hint="eastAsia" w:ascii="仿宋_GB2312" w:hAnsi="仿宋_GB2312" w:eastAsia="仿宋_GB2312" w:cs="仿宋_GB2312"/>
          <w:sz w:val="32"/>
        </w:rPr>
        <w:t>年减少</w:t>
      </w:r>
      <w:r>
        <w:rPr>
          <w:rFonts w:ascii="仿宋_GB2312" w:hAnsi="仿宋_GB2312" w:eastAsia="仿宋_GB2312" w:cs="仿宋_GB2312"/>
          <w:sz w:val="32"/>
        </w:rPr>
        <w:t>1.5</w:t>
      </w:r>
      <w:r>
        <w:rPr>
          <w:rFonts w:hint="eastAsia" w:ascii="仿宋_GB2312" w:hAnsi="仿宋_GB2312" w:eastAsia="仿宋_GB2312" w:cs="仿宋_GB2312"/>
          <w:sz w:val="32"/>
        </w:rPr>
        <w:t>万元，主要原因是厉行节约；公务用车运行维护费</w:t>
      </w:r>
      <w:r>
        <w:rPr>
          <w:rFonts w:ascii="仿宋_GB2312" w:hAnsi="仿宋_GB2312" w:eastAsia="仿宋_GB2312" w:cs="仿宋_GB2312"/>
          <w:sz w:val="32"/>
        </w:rPr>
        <w:t>5</w:t>
      </w:r>
      <w:r>
        <w:rPr>
          <w:rFonts w:hint="eastAsia" w:ascii="仿宋_GB2312" w:hAnsi="仿宋_GB2312" w:eastAsia="仿宋_GB2312" w:cs="仿宋_GB2312"/>
          <w:sz w:val="32"/>
        </w:rPr>
        <w:t>万元，比</w:t>
      </w:r>
      <w:r>
        <w:rPr>
          <w:rFonts w:ascii="仿宋_GB2312" w:hAnsi="仿宋_GB2312" w:eastAsia="仿宋_GB2312" w:cs="仿宋_GB2312"/>
          <w:sz w:val="32"/>
        </w:rPr>
        <w:t>2021</w:t>
      </w:r>
      <w:r>
        <w:rPr>
          <w:rFonts w:hint="eastAsia" w:ascii="仿宋_GB2312" w:hAnsi="仿宋_GB2312" w:eastAsia="仿宋_GB2312" w:cs="仿宋_GB2312"/>
          <w:sz w:val="32"/>
        </w:rPr>
        <w:t>年减少</w:t>
      </w:r>
      <w:r>
        <w:rPr>
          <w:rFonts w:ascii="仿宋_GB2312" w:hAnsi="仿宋_GB2312" w:eastAsia="仿宋_GB2312" w:cs="仿宋_GB2312"/>
          <w:sz w:val="32"/>
        </w:rPr>
        <w:t>1</w:t>
      </w:r>
      <w:r>
        <w:rPr>
          <w:rFonts w:hint="eastAsia" w:ascii="仿宋_GB2312" w:hAnsi="仿宋_GB2312" w:eastAsia="仿宋_GB2312" w:cs="仿宋_GB2312"/>
          <w:sz w:val="32"/>
        </w:rPr>
        <w:t>万元，主要原因是严格执行八项规定减少开支。</w:t>
      </w:r>
    </w:p>
    <w:p>
      <w:pPr>
        <w:spacing w:line="600" w:lineRule="exact"/>
        <w:ind w:firstLine="600"/>
        <w:rPr>
          <w:rFonts w:ascii="黑体" w:hAnsi="黑体" w:eastAsia="黑体" w:cs="仿宋_GB2312"/>
          <w:sz w:val="32"/>
        </w:rPr>
      </w:pPr>
      <w:r>
        <w:rPr>
          <w:rFonts w:hint="eastAsia" w:ascii="黑体" w:hAnsi="黑体" w:eastAsia="黑体" w:cs="仿宋_GB2312"/>
          <w:sz w:val="32"/>
        </w:rPr>
        <w:t>五、其他重要事项的情况说明</w:t>
      </w:r>
    </w:p>
    <w:p>
      <w:pPr>
        <w:spacing w:line="600" w:lineRule="exact"/>
        <w:ind w:firstLine="3168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、机关运行经费。</w:t>
      </w:r>
      <w:r>
        <w:rPr>
          <w:rFonts w:ascii="仿宋_GB2312" w:hAnsi="仿宋_GB2312" w:eastAsia="仿宋_GB2312" w:cs="仿宋_GB2312"/>
          <w:sz w:val="32"/>
        </w:rPr>
        <w:t>2022</w:t>
      </w:r>
      <w:r>
        <w:rPr>
          <w:rFonts w:hint="eastAsia" w:ascii="仿宋_GB2312" w:hAnsi="仿宋_GB2312" w:eastAsia="仿宋_GB2312" w:cs="仿宋_GB2312"/>
          <w:sz w:val="32"/>
        </w:rPr>
        <w:t>年一般公共预算财政拨款运行经费</w:t>
      </w:r>
      <w:r>
        <w:rPr>
          <w:rFonts w:ascii="仿宋_GB2312" w:hAnsi="仿宋_GB2312" w:eastAsia="仿宋_GB2312" w:cs="仿宋_GB2312"/>
          <w:sz w:val="32"/>
        </w:rPr>
        <w:t>47.25</w:t>
      </w:r>
      <w:r>
        <w:rPr>
          <w:rFonts w:hint="eastAsia" w:ascii="仿宋_GB2312" w:hAnsi="仿宋_GB2312" w:eastAsia="仿宋_GB2312" w:cs="仿宋_GB2312"/>
          <w:sz w:val="32"/>
        </w:rPr>
        <w:t>万元，比上年减少</w:t>
      </w:r>
      <w:r>
        <w:rPr>
          <w:rFonts w:ascii="仿宋_GB2312" w:hAnsi="仿宋_GB2312" w:eastAsia="仿宋_GB2312" w:cs="仿宋_GB2312"/>
          <w:sz w:val="32"/>
        </w:rPr>
        <w:t>2.55</w:t>
      </w:r>
      <w:r>
        <w:rPr>
          <w:rFonts w:hint="eastAsia" w:ascii="仿宋_GB2312" w:hAnsi="仿宋_GB2312" w:eastAsia="仿宋_GB2312" w:cs="仿宋_GB2312"/>
          <w:sz w:val="32"/>
        </w:rPr>
        <w:t>万元。主要原因是人员调动，基本支出主要用于办公费、印刷费、邮电费、水电费、物管费、差旅费、会议费、培训费及其他商品和服务支出等。</w:t>
      </w:r>
    </w:p>
    <w:p>
      <w:pPr>
        <w:ind w:firstLine="3168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、政府采购情况。所属各预算单位政府采购预算总额</w:t>
      </w:r>
      <w:r>
        <w:rPr>
          <w:rFonts w:ascii="仿宋_GB2312" w:hAnsi="仿宋_GB2312" w:eastAsia="仿宋_GB2312" w:cs="仿宋_GB2312"/>
          <w:sz w:val="32"/>
        </w:rPr>
        <w:t xml:space="preserve"> 5.5 </w:t>
      </w:r>
      <w:r>
        <w:rPr>
          <w:rFonts w:hint="eastAsia" w:ascii="仿宋_GB2312" w:hAnsi="仿宋_GB2312" w:eastAsia="仿宋_GB2312" w:cs="仿宋_GB2312"/>
          <w:sz w:val="32"/>
        </w:rPr>
        <w:t>万元：政府采购货物预算</w:t>
      </w:r>
      <w:r>
        <w:rPr>
          <w:rFonts w:ascii="仿宋_GB2312" w:hAnsi="仿宋_GB2312" w:eastAsia="仿宋_GB2312" w:cs="仿宋_GB2312"/>
          <w:sz w:val="32"/>
        </w:rPr>
        <w:t xml:space="preserve"> 5.5 </w:t>
      </w:r>
      <w:r>
        <w:rPr>
          <w:rFonts w:hint="eastAsia" w:ascii="仿宋_GB2312" w:hAnsi="仿宋_GB2312" w:eastAsia="仿宋_GB2312" w:cs="仿宋_GB2312"/>
          <w:sz w:val="32"/>
        </w:rPr>
        <w:t>万元、政府采购工程预算</w:t>
      </w:r>
      <w:r>
        <w:rPr>
          <w:rFonts w:ascii="仿宋_GB2312" w:hAnsi="仿宋_GB2312" w:eastAsia="仿宋_GB2312" w:cs="仿宋_GB2312"/>
          <w:sz w:val="32"/>
        </w:rPr>
        <w:t>0</w:t>
      </w:r>
      <w:r>
        <w:rPr>
          <w:rFonts w:hint="eastAsia" w:ascii="仿宋_GB2312" w:hAnsi="仿宋_GB2312" w:eastAsia="仿宋_GB2312" w:cs="仿宋_GB2312"/>
          <w:sz w:val="32"/>
        </w:rPr>
        <w:t>万元、政府采购服务预算</w:t>
      </w:r>
      <w:r>
        <w:rPr>
          <w:rFonts w:ascii="仿宋_GB2312" w:hAnsi="仿宋_GB2312" w:eastAsia="仿宋_GB2312" w:cs="仿宋_GB2312"/>
          <w:sz w:val="32"/>
        </w:rPr>
        <w:t>5.5</w:t>
      </w:r>
      <w:r>
        <w:rPr>
          <w:rFonts w:hint="eastAsia" w:ascii="仿宋_GB2312" w:hAnsi="仿宋_GB2312" w:eastAsia="仿宋_GB2312" w:cs="仿宋_GB2312"/>
          <w:sz w:val="32"/>
        </w:rPr>
        <w:t>万元；其中一般公共预算拨款政府采购</w:t>
      </w:r>
      <w:r>
        <w:rPr>
          <w:rFonts w:ascii="仿宋_GB2312" w:hAnsi="仿宋_GB2312" w:eastAsia="仿宋_GB2312" w:cs="仿宋_GB2312"/>
          <w:sz w:val="32"/>
        </w:rPr>
        <w:t xml:space="preserve"> 5.5</w:t>
      </w:r>
      <w:r>
        <w:rPr>
          <w:rFonts w:hint="eastAsia" w:ascii="仿宋_GB2312" w:hAnsi="仿宋_GB2312" w:eastAsia="仿宋_GB2312" w:cs="仿宋_GB2312"/>
          <w:sz w:val="32"/>
        </w:rPr>
        <w:t>万元：政府采购货物预算</w:t>
      </w:r>
      <w:r>
        <w:rPr>
          <w:rFonts w:ascii="仿宋_GB2312" w:hAnsi="仿宋_GB2312" w:eastAsia="仿宋_GB2312" w:cs="仿宋_GB2312"/>
          <w:sz w:val="32"/>
        </w:rPr>
        <w:t xml:space="preserve">5.5 </w:t>
      </w:r>
      <w:r>
        <w:rPr>
          <w:rFonts w:hint="eastAsia" w:ascii="仿宋_GB2312" w:hAnsi="仿宋_GB2312" w:eastAsia="仿宋_GB2312" w:cs="仿宋_GB2312"/>
          <w:sz w:val="32"/>
        </w:rPr>
        <w:t>万元、政府采购工程预算</w:t>
      </w:r>
      <w:r>
        <w:rPr>
          <w:rFonts w:ascii="仿宋_GB2312" w:hAnsi="仿宋_GB2312" w:eastAsia="仿宋_GB2312" w:cs="仿宋_GB2312"/>
          <w:sz w:val="32"/>
        </w:rPr>
        <w:t>0</w:t>
      </w:r>
      <w:r>
        <w:rPr>
          <w:rFonts w:hint="eastAsia" w:ascii="仿宋_GB2312" w:hAnsi="仿宋_GB2312" w:eastAsia="仿宋_GB2312" w:cs="仿宋_GB2312"/>
          <w:sz w:val="32"/>
        </w:rPr>
        <w:t>万元、政府采购服务预算</w:t>
      </w:r>
      <w:r>
        <w:rPr>
          <w:rFonts w:ascii="仿宋_GB2312" w:hAnsi="仿宋_GB2312" w:eastAsia="仿宋_GB2312" w:cs="仿宋_GB2312"/>
          <w:sz w:val="32"/>
        </w:rPr>
        <w:t>0</w:t>
      </w:r>
      <w:r>
        <w:rPr>
          <w:rFonts w:hint="eastAsia" w:ascii="仿宋_GB2312" w:hAnsi="仿宋_GB2312" w:eastAsia="仿宋_GB2312" w:cs="仿宋_GB2312"/>
          <w:sz w:val="32"/>
        </w:rPr>
        <w:t>万元。</w:t>
      </w:r>
    </w:p>
    <w:p>
      <w:pPr>
        <w:ind w:firstLine="31680" w:firstLineChars="200"/>
        <w:rPr>
          <w:rFonts w:ascii="仿宋_GB2312" w:hAnsi="仿宋_GB2312" w:eastAsia="仿宋_GB2312" w:cs="仿宋_GB2312"/>
          <w:color w:val="000000"/>
          <w:sz w:val="32"/>
        </w:rPr>
      </w:pPr>
      <w:r>
        <w:rPr>
          <w:rFonts w:ascii="仿宋_GB2312" w:hAnsi="仿宋_GB2312" w:eastAsia="仿宋_GB2312" w:cs="仿宋_GB2312"/>
          <w:sz w:val="32"/>
        </w:rPr>
        <w:t>3</w:t>
      </w:r>
      <w:r>
        <w:rPr>
          <w:rFonts w:hint="eastAsia" w:ascii="仿宋_GB2312" w:hAnsi="仿宋_GB2312" w:eastAsia="仿宋_GB2312" w:cs="仿宋_GB2312"/>
          <w:sz w:val="32"/>
        </w:rPr>
        <w:t>、绩效目标设置情况。</w:t>
      </w:r>
      <w:r>
        <w:rPr>
          <w:rFonts w:ascii="仿宋_GB2312" w:hAnsi="仿宋_GB2312" w:eastAsia="仿宋_GB2312" w:cs="仿宋_GB2312"/>
          <w:color w:val="000000"/>
          <w:sz w:val="32"/>
        </w:rPr>
        <w:t>2022</w:t>
      </w:r>
      <w:r>
        <w:rPr>
          <w:rFonts w:hint="eastAsia" w:ascii="仿宋_GB2312" w:hAnsi="仿宋_GB2312" w:eastAsia="仿宋_GB2312" w:cs="仿宋_GB2312"/>
          <w:color w:val="000000"/>
          <w:sz w:val="32"/>
        </w:rPr>
        <w:t>年项目支出均实行了绩效目标管理，涉及一般公共预算当年财政拨款</w:t>
      </w:r>
      <w:r>
        <w:rPr>
          <w:rFonts w:ascii="仿宋_GB2312" w:hAnsi="仿宋_GB2312" w:eastAsia="仿宋_GB2312" w:cs="仿宋_GB2312"/>
          <w:color w:val="000000"/>
          <w:sz w:val="32"/>
        </w:rPr>
        <w:t xml:space="preserve">3955.9 </w:t>
      </w:r>
      <w:r>
        <w:rPr>
          <w:rFonts w:hint="eastAsia" w:ascii="仿宋_GB2312" w:hAnsi="仿宋_GB2312" w:eastAsia="仿宋_GB2312" w:cs="仿宋_GB2312"/>
          <w:color w:val="000000"/>
          <w:sz w:val="32"/>
        </w:rPr>
        <w:t>万元。</w:t>
      </w:r>
    </w:p>
    <w:p>
      <w:pPr>
        <w:ind w:firstLine="31680" w:firstLineChars="200"/>
        <w:rPr>
          <w:rFonts w:ascii="仿宋_GB2312" w:hAnsi="仿宋_GB2312" w:eastAsia="仿宋_GB2312" w:cs="仿宋_GB2312"/>
          <w:color w:val="000000"/>
          <w:sz w:val="32"/>
        </w:rPr>
      </w:pPr>
      <w:r>
        <w:rPr>
          <w:rFonts w:ascii="仿宋_GB2312" w:hAnsi="仿宋_GB2312" w:eastAsia="仿宋_GB2312" w:cs="仿宋_GB2312"/>
          <w:color w:val="000000"/>
          <w:sz w:val="32"/>
        </w:rPr>
        <w:t>4</w:t>
      </w:r>
      <w:r>
        <w:rPr>
          <w:rFonts w:hint="eastAsia" w:ascii="仿宋_GB2312" w:hAnsi="仿宋_GB2312" w:eastAsia="仿宋_GB2312" w:cs="仿宋_GB2312"/>
          <w:color w:val="000000"/>
          <w:sz w:val="32"/>
        </w:rPr>
        <w:t>、国有资产占有使用情况。截</w:t>
      </w:r>
      <w:r>
        <w:rPr>
          <w:rFonts w:hint="eastAsia" w:ascii="仿宋_GB2312" w:hAnsi="仿宋_GB2312" w:eastAsia="仿宋_GB2312" w:cs="仿宋_GB2312"/>
          <w:color w:val="000000"/>
          <w:sz w:val="32"/>
          <w:lang w:eastAsia="zh-CN"/>
        </w:rPr>
        <w:t>至</w:t>
      </w:r>
      <w:r>
        <w:rPr>
          <w:rFonts w:ascii="仿宋_GB2312" w:hAnsi="仿宋_GB2312" w:eastAsia="仿宋_GB2312" w:cs="仿宋_GB2312"/>
          <w:color w:val="000000"/>
          <w:sz w:val="32"/>
        </w:rPr>
        <w:t>2021</w:t>
      </w:r>
      <w:r>
        <w:rPr>
          <w:rFonts w:hint="eastAsia" w:ascii="仿宋_GB2312" w:hAnsi="仿宋_GB2312" w:eastAsia="仿宋_GB2312" w:cs="仿宋_GB2312"/>
          <w:color w:val="000000"/>
          <w:sz w:val="32"/>
        </w:rPr>
        <w:t>年</w:t>
      </w:r>
      <w:r>
        <w:rPr>
          <w:rFonts w:ascii="仿宋_GB2312" w:hAnsi="仿宋_GB2312" w:eastAsia="仿宋_GB2312" w:cs="仿宋_GB2312"/>
          <w:color w:val="000000"/>
          <w:sz w:val="32"/>
        </w:rPr>
        <w:t>12</w:t>
      </w:r>
      <w:r>
        <w:rPr>
          <w:rFonts w:hint="eastAsia" w:ascii="仿宋_GB2312" w:hAnsi="仿宋_GB2312" w:eastAsia="仿宋_GB2312" w:cs="仿宋_GB2312"/>
          <w:color w:val="000000"/>
          <w:sz w:val="32"/>
        </w:rPr>
        <w:t>月，所属各预算单位共有车辆</w:t>
      </w:r>
      <w:r>
        <w:rPr>
          <w:rFonts w:ascii="仿宋_GB2312" w:hAnsi="仿宋_GB2312" w:eastAsia="仿宋_GB2312" w:cs="仿宋_GB2312"/>
          <w:color w:val="000000"/>
          <w:sz w:val="32"/>
        </w:rPr>
        <w:t xml:space="preserve"> 0</w:t>
      </w:r>
      <w:r>
        <w:rPr>
          <w:rFonts w:hint="eastAsia" w:ascii="仿宋_GB2312" w:hAnsi="仿宋_GB2312" w:eastAsia="仿宋_GB2312" w:cs="仿宋_GB2312"/>
          <w:color w:val="000000"/>
          <w:sz w:val="32"/>
        </w:rPr>
        <w:t>辆。</w:t>
      </w:r>
      <w:r>
        <w:rPr>
          <w:rFonts w:ascii="仿宋_GB2312" w:hAnsi="仿宋_GB2312" w:eastAsia="仿宋_GB2312" w:cs="仿宋_GB2312"/>
          <w:color w:val="000000"/>
          <w:sz w:val="32"/>
        </w:rPr>
        <w:t>2022</w:t>
      </w:r>
      <w:r>
        <w:rPr>
          <w:rFonts w:hint="eastAsia" w:ascii="仿宋_GB2312" w:hAnsi="仿宋_GB2312" w:eastAsia="仿宋_GB2312" w:cs="仿宋_GB2312"/>
          <w:color w:val="000000"/>
          <w:sz w:val="32"/>
        </w:rPr>
        <w:t>年一般公共预算安排购置车辆</w:t>
      </w:r>
      <w:r>
        <w:rPr>
          <w:rFonts w:ascii="仿宋_GB2312" w:hAnsi="仿宋_GB2312" w:eastAsia="仿宋_GB2312" w:cs="仿宋_GB2312"/>
          <w:color w:val="000000"/>
          <w:sz w:val="32"/>
        </w:rPr>
        <w:t>0</w:t>
      </w:r>
      <w:r>
        <w:rPr>
          <w:rFonts w:hint="eastAsia" w:ascii="仿宋_GB2312" w:hAnsi="仿宋_GB2312" w:eastAsia="仿宋_GB2312" w:cs="仿宋_GB2312"/>
          <w:color w:val="000000"/>
          <w:sz w:val="32"/>
        </w:rPr>
        <w:t>辆。</w:t>
      </w:r>
    </w:p>
    <w:p>
      <w:pPr>
        <w:spacing w:line="600" w:lineRule="exact"/>
        <w:ind w:left="640"/>
        <w:rPr>
          <w:rFonts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8"/>
        <w:tabs>
          <w:tab w:val="center" w:pos="4153"/>
          <w:tab w:val="left" w:pos="7275"/>
        </w:tabs>
        <w:spacing w:line="600" w:lineRule="exact"/>
        <w:ind w:firstLine="31680"/>
        <w:jc w:val="left"/>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8"/>
        <w:tabs>
          <w:tab w:val="center" w:pos="4153"/>
          <w:tab w:val="left" w:pos="7275"/>
        </w:tabs>
        <w:spacing w:line="600" w:lineRule="exact"/>
        <w:ind w:firstLine="31680"/>
        <w:jc w:val="left"/>
        <w:rPr>
          <w:rFonts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8"/>
        <w:tabs>
          <w:tab w:val="center" w:pos="4153"/>
          <w:tab w:val="left" w:pos="7275"/>
        </w:tabs>
        <w:spacing w:line="600" w:lineRule="exact"/>
        <w:ind w:firstLine="31680"/>
        <w:jc w:val="left"/>
        <w:rPr>
          <w:rFonts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8"/>
        <w:tabs>
          <w:tab w:val="center" w:pos="4153"/>
          <w:tab w:val="left" w:pos="7275"/>
        </w:tabs>
        <w:spacing w:line="600" w:lineRule="exact"/>
        <w:ind w:firstLine="31680"/>
        <w:jc w:val="left"/>
        <w:rPr>
          <w:rFonts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31680" w:firstLineChars="200"/>
        <w:rPr>
          <w:rFonts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31680" w:firstLineChars="200"/>
        <w:rPr>
          <w:rFonts w:ascii="仿宋_GB2312" w:hAnsi="仿宋_GB2312" w:eastAsia="仿宋_GB2312" w:cs="仿宋_GB2312"/>
          <w:color w:val="000000"/>
          <w:sz w:val="32"/>
        </w:rPr>
      </w:pPr>
    </w:p>
    <w:p>
      <w:pPr>
        <w:ind w:firstLine="31680" w:firstLineChars="200"/>
        <w:rPr>
          <w:rFonts w:ascii="仿宋_GB2312" w:hAnsi="仿宋_GB2312" w:eastAsia="仿宋_GB2312" w:cs="仿宋_GB2312"/>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 xml:space="preserve"> </w:t>
      </w:r>
      <w:r>
        <w:rPr>
          <w:rFonts w:hint="eastAsia" w:ascii="仿宋_GB2312" w:hAnsi="仿宋_GB2312" w:eastAsia="仿宋_GB2312" w:cs="仿宋_GB2312"/>
          <w:b/>
          <w:sz w:val="32"/>
        </w:rPr>
        <w:t>周海陵</w:t>
      </w:r>
      <w:r>
        <w:rPr>
          <w:rFonts w:ascii="仿宋_GB2312" w:hAnsi="仿宋_GB2312" w:eastAsia="仿宋_GB2312" w:cs="仿宋_GB2312"/>
          <w:b/>
          <w:sz w:val="32"/>
        </w:rPr>
        <w:t xml:space="preserve"> </w:t>
      </w:r>
      <w:r>
        <w:rPr>
          <w:rFonts w:hint="eastAsia" w:ascii="仿宋_GB2312" w:hAnsi="仿宋_GB2312" w:eastAsia="仿宋_GB2312" w:cs="仿宋_GB2312"/>
          <w:b/>
          <w:sz w:val="32"/>
          <w:lang w:val="en-US" w:eastAsia="zh-CN"/>
        </w:rPr>
        <w:t xml:space="preserve">  </w:t>
      </w:r>
      <w:r>
        <w:rPr>
          <w:rFonts w:hint="eastAsia" w:ascii="仿宋_GB2312" w:hAnsi="仿宋_GB2312" w:eastAsia="仿宋_GB2312" w:cs="仿宋_GB2312"/>
          <w:b/>
          <w:sz w:val="32"/>
        </w:rPr>
        <w:t>联系方式：</w:t>
      </w:r>
      <w:r>
        <w:rPr>
          <w:rFonts w:ascii="仿宋_GB2312" w:hAnsi="仿宋_GB2312" w:eastAsia="仿宋_GB2312" w:cs="仿宋_GB2312"/>
          <w:b/>
          <w:sz w:val="32"/>
        </w:rPr>
        <w:t xml:space="preserve">  </w:t>
      </w:r>
      <w:r>
        <w:rPr>
          <w:rFonts w:hint="eastAsia" w:ascii="仿宋_GB2312" w:hAnsi="仿宋_GB2312" w:eastAsia="仿宋_GB2312" w:cs="仿宋_GB2312"/>
          <w:b/>
          <w:sz w:val="32"/>
          <w:lang w:val="en-US" w:eastAsia="zh-CN"/>
        </w:rPr>
        <w:t>023-</w:t>
      </w:r>
      <w:r>
        <w:rPr>
          <w:rFonts w:ascii="方正仿宋_GBK" w:eastAsia="方正仿宋_GBK"/>
          <w:b/>
          <w:sz w:val="32"/>
        </w:rPr>
        <w:t>81561891</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0000000000000000000"/>
    <w:charset w:val="86"/>
    <w:family w:val="auto"/>
    <w:pitch w:val="default"/>
    <w:sig w:usb0="00000001" w:usb1="080E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1109948">
    <w:nsid w:val="5847F1BC"/>
    <w:multiLevelType w:val="singleLevel"/>
    <w:tmpl w:val="5847F1BC"/>
    <w:lvl w:ilvl="0" w:tentative="1">
      <w:start w:val="1"/>
      <w:numFmt w:val="chineseCounting"/>
      <w:suff w:val="nothing"/>
      <w:lvlText w:val="%1、"/>
      <w:lvlJc w:val="left"/>
      <w:rPr>
        <w:rFonts w:cs="Times New Roman"/>
      </w:rPr>
    </w:lvl>
  </w:abstractNum>
  <w:num w:numId="1">
    <w:abstractNumId w:val="1481109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F7D1D"/>
    <w:rsid w:val="000034CB"/>
    <w:rsid w:val="00006FB1"/>
    <w:rsid w:val="0001271B"/>
    <w:rsid w:val="00023A4C"/>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F1499"/>
    <w:rsid w:val="000F5707"/>
    <w:rsid w:val="001008B1"/>
    <w:rsid w:val="0010264D"/>
    <w:rsid w:val="00106A76"/>
    <w:rsid w:val="00112EFD"/>
    <w:rsid w:val="00125C07"/>
    <w:rsid w:val="0014404E"/>
    <w:rsid w:val="001525DD"/>
    <w:rsid w:val="00161474"/>
    <w:rsid w:val="00165A74"/>
    <w:rsid w:val="001957F9"/>
    <w:rsid w:val="001C0A7C"/>
    <w:rsid w:val="001D0CAA"/>
    <w:rsid w:val="001D4937"/>
    <w:rsid w:val="001E1AED"/>
    <w:rsid w:val="001E31D9"/>
    <w:rsid w:val="001F6ABD"/>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3692"/>
    <w:rsid w:val="002959B6"/>
    <w:rsid w:val="002B41F1"/>
    <w:rsid w:val="002C4122"/>
    <w:rsid w:val="002D1F97"/>
    <w:rsid w:val="002D2A88"/>
    <w:rsid w:val="002D4C6A"/>
    <w:rsid w:val="002E46A9"/>
    <w:rsid w:val="0030024E"/>
    <w:rsid w:val="00300DC0"/>
    <w:rsid w:val="003019D9"/>
    <w:rsid w:val="00324244"/>
    <w:rsid w:val="00341606"/>
    <w:rsid w:val="00346387"/>
    <w:rsid w:val="0034700C"/>
    <w:rsid w:val="00357A28"/>
    <w:rsid w:val="00367516"/>
    <w:rsid w:val="00375FC9"/>
    <w:rsid w:val="00383298"/>
    <w:rsid w:val="003833F7"/>
    <w:rsid w:val="003872D5"/>
    <w:rsid w:val="0039559F"/>
    <w:rsid w:val="003B11A5"/>
    <w:rsid w:val="003B33C4"/>
    <w:rsid w:val="003B36C2"/>
    <w:rsid w:val="003D14F0"/>
    <w:rsid w:val="003D7234"/>
    <w:rsid w:val="003D7504"/>
    <w:rsid w:val="003E4EB6"/>
    <w:rsid w:val="003F6450"/>
    <w:rsid w:val="00424AB4"/>
    <w:rsid w:val="00430B72"/>
    <w:rsid w:val="00437D88"/>
    <w:rsid w:val="004417DC"/>
    <w:rsid w:val="00445520"/>
    <w:rsid w:val="00462595"/>
    <w:rsid w:val="0049017F"/>
    <w:rsid w:val="00492FB3"/>
    <w:rsid w:val="004B0A32"/>
    <w:rsid w:val="004B1650"/>
    <w:rsid w:val="004C42ED"/>
    <w:rsid w:val="004C60BD"/>
    <w:rsid w:val="004C76FE"/>
    <w:rsid w:val="004D1E02"/>
    <w:rsid w:val="004E592A"/>
    <w:rsid w:val="004E6E1A"/>
    <w:rsid w:val="004F1853"/>
    <w:rsid w:val="004F7D1D"/>
    <w:rsid w:val="00500B1D"/>
    <w:rsid w:val="00506DF4"/>
    <w:rsid w:val="00507823"/>
    <w:rsid w:val="005167D9"/>
    <w:rsid w:val="005306CC"/>
    <w:rsid w:val="00536713"/>
    <w:rsid w:val="00543257"/>
    <w:rsid w:val="00572736"/>
    <w:rsid w:val="0058350C"/>
    <w:rsid w:val="00584693"/>
    <w:rsid w:val="005A1227"/>
    <w:rsid w:val="005A4606"/>
    <w:rsid w:val="005A4AD7"/>
    <w:rsid w:val="005A4AF6"/>
    <w:rsid w:val="005A5430"/>
    <w:rsid w:val="005B0F11"/>
    <w:rsid w:val="005E18A6"/>
    <w:rsid w:val="005E6E10"/>
    <w:rsid w:val="005F1960"/>
    <w:rsid w:val="0060256E"/>
    <w:rsid w:val="006115F1"/>
    <w:rsid w:val="00620BCE"/>
    <w:rsid w:val="00625672"/>
    <w:rsid w:val="0066585E"/>
    <w:rsid w:val="006809FA"/>
    <w:rsid w:val="006A5865"/>
    <w:rsid w:val="006C01C3"/>
    <w:rsid w:val="006D0C33"/>
    <w:rsid w:val="006D1609"/>
    <w:rsid w:val="006E0BEC"/>
    <w:rsid w:val="006E455F"/>
    <w:rsid w:val="006F7539"/>
    <w:rsid w:val="00712729"/>
    <w:rsid w:val="00714828"/>
    <w:rsid w:val="007158F8"/>
    <w:rsid w:val="0071734A"/>
    <w:rsid w:val="007252E3"/>
    <w:rsid w:val="00742BE2"/>
    <w:rsid w:val="00742C4D"/>
    <w:rsid w:val="0075560F"/>
    <w:rsid w:val="007620B8"/>
    <w:rsid w:val="00762CF8"/>
    <w:rsid w:val="00765DF5"/>
    <w:rsid w:val="007713EB"/>
    <w:rsid w:val="0078057B"/>
    <w:rsid w:val="007833C3"/>
    <w:rsid w:val="00791CE4"/>
    <w:rsid w:val="007B10D4"/>
    <w:rsid w:val="007B22D6"/>
    <w:rsid w:val="007B5ACF"/>
    <w:rsid w:val="007B6182"/>
    <w:rsid w:val="007C4C9B"/>
    <w:rsid w:val="007D2AEA"/>
    <w:rsid w:val="007D785E"/>
    <w:rsid w:val="007E0B4D"/>
    <w:rsid w:val="007E6A39"/>
    <w:rsid w:val="007F68E5"/>
    <w:rsid w:val="00801BFF"/>
    <w:rsid w:val="00803270"/>
    <w:rsid w:val="00805D05"/>
    <w:rsid w:val="00813B4F"/>
    <w:rsid w:val="00830BF3"/>
    <w:rsid w:val="00833B65"/>
    <w:rsid w:val="008512F6"/>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0D3B"/>
    <w:rsid w:val="00A21DCD"/>
    <w:rsid w:val="00A33F5E"/>
    <w:rsid w:val="00A35F07"/>
    <w:rsid w:val="00A45A23"/>
    <w:rsid w:val="00A52D34"/>
    <w:rsid w:val="00A6571B"/>
    <w:rsid w:val="00A712EA"/>
    <w:rsid w:val="00A8020D"/>
    <w:rsid w:val="00A802E9"/>
    <w:rsid w:val="00A80B6C"/>
    <w:rsid w:val="00A837FE"/>
    <w:rsid w:val="00AA324B"/>
    <w:rsid w:val="00AB25DF"/>
    <w:rsid w:val="00AC58DF"/>
    <w:rsid w:val="00AC6F85"/>
    <w:rsid w:val="00AE0A20"/>
    <w:rsid w:val="00AE4156"/>
    <w:rsid w:val="00B1352B"/>
    <w:rsid w:val="00B24FA7"/>
    <w:rsid w:val="00B257E3"/>
    <w:rsid w:val="00B54CE7"/>
    <w:rsid w:val="00B558CC"/>
    <w:rsid w:val="00B65450"/>
    <w:rsid w:val="00B72347"/>
    <w:rsid w:val="00B8575D"/>
    <w:rsid w:val="00B86388"/>
    <w:rsid w:val="00BB3B39"/>
    <w:rsid w:val="00BC2C3D"/>
    <w:rsid w:val="00BD5FA5"/>
    <w:rsid w:val="00BE573E"/>
    <w:rsid w:val="00BE7E83"/>
    <w:rsid w:val="00BF32AF"/>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1F6C"/>
    <w:rsid w:val="00D8620E"/>
    <w:rsid w:val="00D952E2"/>
    <w:rsid w:val="00DA7788"/>
    <w:rsid w:val="00DA7FE6"/>
    <w:rsid w:val="00DB0EC5"/>
    <w:rsid w:val="00DB4539"/>
    <w:rsid w:val="00DE210F"/>
    <w:rsid w:val="00DE3685"/>
    <w:rsid w:val="00DE5805"/>
    <w:rsid w:val="00E00D68"/>
    <w:rsid w:val="00E01CEB"/>
    <w:rsid w:val="00E11FB2"/>
    <w:rsid w:val="00E275D0"/>
    <w:rsid w:val="00E40ED1"/>
    <w:rsid w:val="00E4747D"/>
    <w:rsid w:val="00E712B9"/>
    <w:rsid w:val="00E96899"/>
    <w:rsid w:val="00EA458B"/>
    <w:rsid w:val="00EB1D1E"/>
    <w:rsid w:val="00EC09E7"/>
    <w:rsid w:val="00EE21B6"/>
    <w:rsid w:val="00EF1B14"/>
    <w:rsid w:val="00EF782E"/>
    <w:rsid w:val="00EF7D6B"/>
    <w:rsid w:val="00F11A07"/>
    <w:rsid w:val="00F258CE"/>
    <w:rsid w:val="00F57004"/>
    <w:rsid w:val="00F605C0"/>
    <w:rsid w:val="00F65DFD"/>
    <w:rsid w:val="00F66710"/>
    <w:rsid w:val="00F84112"/>
    <w:rsid w:val="00F86A3C"/>
    <w:rsid w:val="00F90464"/>
    <w:rsid w:val="00F9492F"/>
    <w:rsid w:val="00FB1190"/>
    <w:rsid w:val="00FC2169"/>
    <w:rsid w:val="00FC2267"/>
    <w:rsid w:val="00FE12C3"/>
    <w:rsid w:val="00FE28C5"/>
    <w:rsid w:val="14C14F66"/>
    <w:rsid w:val="18CC21E2"/>
    <w:rsid w:val="193A79F0"/>
    <w:rsid w:val="19D75DEA"/>
    <w:rsid w:val="3BC5739B"/>
    <w:rsid w:val="48310C7F"/>
    <w:rsid w:val="4EAC6020"/>
    <w:rsid w:val="51DC16DA"/>
    <w:rsid w:val="5571253B"/>
    <w:rsid w:val="5CA4708A"/>
    <w:rsid w:val="78D67319"/>
    <w:rsid w:val="79B23B36"/>
    <w:rsid w:val="7D5052A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9"/>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8">
    <w:name w:val="List Paragraph"/>
    <w:basedOn w:val="1"/>
    <w:qFormat/>
    <w:uiPriority w:val="34"/>
    <w:pPr>
      <w:ind w:firstLine="420" w:firstLineChars="200"/>
    </w:pPr>
  </w:style>
  <w:style w:type="character" w:customStyle="1" w:styleId="9">
    <w:name w:val="Balloon Text Char"/>
    <w:basedOn w:val="6"/>
    <w:link w:val="2"/>
    <w:locked/>
    <w:uiPriority w:val="99"/>
    <w:rPr>
      <w:kern w:val="2"/>
      <w:sz w:val="18"/>
    </w:rPr>
  </w:style>
  <w:style w:type="character" w:customStyle="1" w:styleId="10">
    <w:name w:val="Header Char"/>
    <w:basedOn w:val="6"/>
    <w:link w:val="4"/>
    <w:locked/>
    <w:uiPriority w:val="99"/>
    <w:rPr>
      <w:kern w:val="2"/>
      <w:sz w:val="18"/>
    </w:rPr>
  </w:style>
  <w:style w:type="character" w:customStyle="1" w:styleId="11">
    <w:name w:val="Footer Char"/>
    <w:basedOn w:val="6"/>
    <w:link w:val="3"/>
    <w:locked/>
    <w:uiPriority w:val="99"/>
    <w:rPr>
      <w:kern w:val="2"/>
      <w:sz w:val="18"/>
    </w:rPr>
  </w:style>
  <w:style w:type="character" w:customStyle="1" w:styleId="12">
    <w:name w:val="15"/>
    <w:uiPriority w:val="0"/>
    <w:rPr>
      <w:rFonts w:ascii="Times New Roman" w:hAnsi="Times New Roman"/>
      <w:b/>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302</Words>
  <Characters>1722</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陈其昌</cp:lastModifiedBy>
  <cp:lastPrinted>2021-12-27T02:41:00Z</cp:lastPrinted>
  <dcterms:modified xsi:type="dcterms:W3CDTF">2022-02-14T08:24:43Z</dcterms:modified>
  <dc:title>彭水县退役军人事务局2022年部门预算情况说明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