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彭水苗族土家族自治县应急管理局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重大行政执法决定法制审核目录清单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审核机构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法制审核范围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40"/>
                <w:vertAlign w:val="baseline"/>
                <w:lang w:val="en-US" w:eastAsia="zh-CN"/>
              </w:rPr>
              <w:t>法制审核内容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14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vertAlign w:val="baseline"/>
                <w:lang w:val="en-US" w:eastAsia="zh-CN"/>
              </w:rPr>
              <w:t>法制科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  <w:t>（一）行政处罚事项罚款或者没收违法所得、没收非法财物，对公民1万元以上，对法人或其他组织5万元以上的；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  <w:t>（二）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  <w:t>直接关系行政相对人或第三人重大权益，经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  <w:t>过听证程序作出行政执法决定的；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  <w:t>（三）责令停产停业的；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  <w:t>（四）吊销有关资质、证照的；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  <w:t>（五）涉及重大公共利益，可能造成重大社会影响或引发社会风险的；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  <w:t>（六）通知有关单位停止供电、停止供应民用爆炸物品等措施的；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  <w:t>（七）对违法生产、储存、使用、经营危险物品予以查封或者扣押货值超过5万或者对作业场所予以查封的；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  <w:t>（八）案件情况疑难复杂、涉及多个法律关系的。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  <w:t>（九）法律、法规、规章规定和国家明确要求应当进行法制审核的其他情形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  <w:t>（一）执法主体是否合法，执法人员是否具备执法资格；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  <w:t>（二）执法程序是否合法；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  <w:t>（三）案件事实是否清楚，证据是否合法充分；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  <w:t>（四）适用法律、法规、规章是否准确；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  <w:t>（五）裁量基准运用是否适当；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  <w:t>（六）执法是否超越执法机关法定权限、是否滥用职权、是否存在明显不当；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  <w:t>（七）行政执法文书是否完备、规范；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8"/>
                <w:vertAlign w:val="baseline"/>
                <w:lang w:val="en-US" w:eastAsia="zh-CN"/>
              </w:rPr>
              <w:t>（八）违法行为是否涉嫌犯罪、需要移送司法机关。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YTQ3OTA1NzA0ZmRkNmMxMTQ1NzY0YjFiOGNjYjAifQ=="/>
  </w:docVars>
  <w:rsids>
    <w:rsidRoot w:val="3E927703"/>
    <w:rsid w:val="00652747"/>
    <w:rsid w:val="00BA1DA1"/>
    <w:rsid w:val="0274756F"/>
    <w:rsid w:val="0948513E"/>
    <w:rsid w:val="0B173113"/>
    <w:rsid w:val="19213C1A"/>
    <w:rsid w:val="22AD1475"/>
    <w:rsid w:val="24BA75D1"/>
    <w:rsid w:val="2A933E69"/>
    <w:rsid w:val="31243BAB"/>
    <w:rsid w:val="32D418A6"/>
    <w:rsid w:val="33E22A0C"/>
    <w:rsid w:val="37C72484"/>
    <w:rsid w:val="3E927703"/>
    <w:rsid w:val="3F0A54BA"/>
    <w:rsid w:val="412042CA"/>
    <w:rsid w:val="44071237"/>
    <w:rsid w:val="443223CB"/>
    <w:rsid w:val="451E303B"/>
    <w:rsid w:val="473E672B"/>
    <w:rsid w:val="4B1139C0"/>
    <w:rsid w:val="4E646B9A"/>
    <w:rsid w:val="56B8095B"/>
    <w:rsid w:val="570E17DD"/>
    <w:rsid w:val="57FF3E6E"/>
    <w:rsid w:val="59D045A0"/>
    <w:rsid w:val="5E1A493B"/>
    <w:rsid w:val="5F81460A"/>
    <w:rsid w:val="65E1732E"/>
    <w:rsid w:val="6F550CFA"/>
    <w:rsid w:val="709B3B63"/>
    <w:rsid w:val="72A178E2"/>
    <w:rsid w:val="7A0B5FCA"/>
    <w:rsid w:val="7E460ABE"/>
    <w:rsid w:val="7FF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2024-03-04T05:03:00Z</dcterms:created>
  <dc:creator>WPS_1642731546</dc:creator>
  <cp:lastModifiedBy>WPS_1642731546</cp:lastModifiedBy>
  <dcterms:modified xsi:type="dcterms:W3CDTF">2024-03-04T05:13:35Z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BADC68F3223A42748157F7D96B80BCBF_11</vt:lpwstr>
  </property>
</Properties>
</file>