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8"/>
      </w:tblGrid>
      <w:tr w:rsidR="00816BA0" w:rsidRPr="00E0381B" w:rsidTr="00A72991">
        <w:trPr>
          <w:trHeight w:val="90"/>
          <w:jc w:val="center"/>
        </w:trPr>
        <w:tc>
          <w:tcPr>
            <w:tcW w:w="13688" w:type="dxa"/>
            <w:tcBorders>
              <w:top w:val="nil"/>
              <w:left w:val="nil"/>
              <w:right w:val="nil"/>
            </w:tcBorders>
            <w:vAlign w:val="center"/>
          </w:tcPr>
          <w:p w:rsidR="00816BA0" w:rsidRDefault="00816BA0" w:rsidP="00A72991">
            <w:pPr>
              <w:jc w:val="center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彭水苗族土家族自治县应急管理领域涉企行政检查事项清单</w:t>
            </w:r>
          </w:p>
          <w:tbl>
            <w:tblPr>
              <w:tblW w:w="122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82"/>
              <w:gridCol w:w="2117"/>
              <w:gridCol w:w="1910"/>
              <w:gridCol w:w="1306"/>
              <w:gridCol w:w="1181"/>
              <w:gridCol w:w="1464"/>
              <w:gridCol w:w="3257"/>
            </w:tblGrid>
            <w:tr w:rsidR="00816BA0" w:rsidTr="00A72991">
              <w:trPr>
                <w:trHeight w:val="1127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方正黑体_GBK" w:eastAsia="方正黑体_GBK" w:hAnsi="方正黑体_GBK" w:cs="方正黑体_GBK"/>
                      <w:sz w:val="24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sz w:val="24"/>
                    </w:rPr>
                    <w:t>序号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方正黑体_GBK" w:eastAsia="方正黑体_GBK" w:hAnsi="方正黑体_GBK" w:cs="方正黑体_GBK"/>
                      <w:sz w:val="24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sz w:val="24"/>
                    </w:rPr>
                    <w:t>事项名称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方正黑体_GBK" w:eastAsia="方正黑体_GBK" w:hAnsi="方正黑体_GBK" w:cs="方正黑体_GBK"/>
                      <w:sz w:val="24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sz w:val="24"/>
                    </w:rPr>
                    <w:t>检查内容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方正黑体_GBK" w:eastAsia="方正黑体_GBK" w:hAnsi="方正黑体_GBK" w:cs="方正黑体_GBK"/>
                      <w:sz w:val="24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sz w:val="24"/>
                    </w:rPr>
                    <w:t>实施主体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方正黑体_GBK" w:eastAsia="方正黑体_GBK" w:hAnsi="方正黑体_GBK" w:cs="方正黑体_GBK"/>
                      <w:sz w:val="24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sz w:val="24"/>
                    </w:rPr>
                    <w:t>检查方式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方正黑体_GBK" w:eastAsia="方正黑体_GBK" w:hAnsi="方正黑体_GBK" w:cs="方正黑体_GBK"/>
                      <w:sz w:val="24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sz w:val="24"/>
                    </w:rPr>
                    <w:t>是否属于涉企检查事项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方正黑体_GBK" w:eastAsia="方正黑体_GBK" w:hAnsi="方正黑体_GBK" w:cs="方正黑体_GBK"/>
                      <w:sz w:val="24"/>
                    </w:rPr>
                  </w:pPr>
                  <w:r>
                    <w:rPr>
                      <w:rFonts w:ascii="方正黑体_GBK" w:eastAsia="方正黑体_GBK" w:hAnsi="方正黑体_GBK" w:cs="方正黑体_GBK"/>
                      <w:sz w:val="24"/>
                    </w:rPr>
                    <w:t>法定</w:t>
                  </w:r>
                  <w:r>
                    <w:rPr>
                      <w:rFonts w:ascii="方正黑体_GBK" w:eastAsia="方正黑体_GBK" w:hAnsi="方正黑体_GBK" w:cs="方正黑体_GBK" w:hint="eastAsia"/>
                      <w:sz w:val="24"/>
                    </w:rPr>
                    <w:t>依据</w:t>
                  </w:r>
                </w:p>
              </w:tc>
            </w:tr>
            <w:tr w:rsidR="00816BA0" w:rsidTr="00A72991">
              <w:trPr>
                <w:trHeight w:val="4123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eastAsia="方正黑体_GBK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1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方正黑体_GBK" w:eastAsia="方正黑体_GBK" w:hAnsi="方正黑体_GBK" w:cs="方正黑体_GBK" w:hint="eastAsia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对生产经营单位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安全生产许可证、特种作业人员持证、安全培训、事故隐患排查治理、建设项目安全设施“三同时”、应急预案工作等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执行有关安全生产的法律、法规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、规章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和国家标准或者行业标准的情况进行监督检查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方正黑体_GBK" w:eastAsia="方正黑体_GBK" w:hAnsi="方正黑体_GBK" w:cs="方正黑体_GBK" w:hint="eastAsia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《安全生产许可证条例》</w:t>
                  </w:r>
                </w:p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《特种作业人员安全技术培训考核管理规定》</w:t>
                  </w:r>
                </w:p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《生产经营单位安全培训规定》</w:t>
                  </w:r>
                </w:p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《安全生产培训管理办法》</w:t>
                  </w:r>
                </w:p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《建设项目安全设施“三同时”监督管理办法》</w:t>
                  </w:r>
                </w:p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《安全生产事故隐患排查治理暂行规定》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《生产安全事故应急预案管理办法》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方正黑体_GBK" w:eastAsia="方正黑体_GBK" w:hAnsi="方正黑体_GBK" w:cs="方正黑体_GBK" w:hint="eastAsia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《重庆市安全生产条例》等</w:t>
                  </w:r>
                </w:p>
              </w:tc>
            </w:tr>
            <w:tr w:rsidR="00816BA0" w:rsidTr="00A72991">
              <w:trPr>
                <w:trHeight w:val="691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2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对危险化学品生产企业的监督检查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《危险化学品建设项目安全监督管理办法》《危险化学品生产企业安全生产许可证实施办法》《危险化学品安全管理条例》《危险化学品输送管道安全管理规定》《易制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毒化学品管理条例》</w:t>
                  </w:r>
                </w:p>
              </w:tc>
            </w:tr>
            <w:tr w:rsidR="00816BA0" w:rsidTr="00A72991">
              <w:trPr>
                <w:trHeight w:val="489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3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对危险化学品使用许可企业的监督检查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《危险化学品建设项目安全监督管理办法》《危险化学品安全使用许可证实施办法》《危险化学品安全管理条例》《危险化学品输送管道安全管理规定》《易制毒化学品管理条例》</w:t>
                  </w:r>
                </w:p>
              </w:tc>
            </w:tr>
            <w:tr w:rsidR="00816BA0" w:rsidTr="00A72991">
              <w:trPr>
                <w:trHeight w:val="1881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4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对危险化学品经营企业的监督检查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《危险化学品建设项目安全监督管理办法》《危险化学品经营许可证管理办法》《危险化学品安全管理条例》《危险化学品输送管道安全管理规定》《易制毒化学品管理条例》</w:t>
                  </w:r>
                </w:p>
              </w:tc>
            </w:tr>
            <w:tr w:rsidR="00816BA0" w:rsidTr="00A72991">
              <w:trPr>
                <w:trHeight w:val="2162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5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对油气长输管道“三同时”审查的监督检查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《危险化学品建设项目安全监督管理办法》</w:t>
                  </w:r>
                </w:p>
              </w:tc>
            </w:tr>
            <w:tr w:rsidR="00816BA0" w:rsidTr="00A72991">
              <w:trPr>
                <w:trHeight w:val="489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6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对企业危险化学品登记情况的监督检查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对生产、经营、进口单位执行有关安全生产的法律、法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《危险化学品登记管理办法》</w:t>
                  </w:r>
                </w:p>
              </w:tc>
            </w:tr>
            <w:tr w:rsidR="00816BA0" w:rsidTr="00A72991">
              <w:trPr>
                <w:trHeight w:val="489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7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对化学品物理危险性鉴定与分类的监督检查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对生产、经营、进口企业执行有关安全生产的法律、法规、规章和国家标准或者行业标准的情况进行监督检查。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现场核查、书面检查、网上抽查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《化学品物理危险性鉴定与分类管理办法》</w:t>
                  </w:r>
                </w:p>
              </w:tc>
            </w:tr>
            <w:tr w:rsidR="00816BA0" w:rsidTr="00A72991">
              <w:trPr>
                <w:trHeight w:val="489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8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对危险化学品重大危险源实施安全监督检查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《危险化学品重大危险源监督管理暂行规定》</w:t>
                  </w:r>
                </w:p>
              </w:tc>
            </w:tr>
            <w:tr w:rsidR="00816BA0" w:rsidTr="00A72991">
              <w:trPr>
                <w:trHeight w:val="489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9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对烟花爆竹批发企业的监督检查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《烟花爆竹安全管理条例》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《重庆市燃放烟花爆竹管理条例》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《烟花爆竹经营许可实施办法》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《烟花爆竹生产经营安全规定》</w:t>
                  </w:r>
                </w:p>
              </w:tc>
            </w:tr>
            <w:tr w:rsidR="00816BA0" w:rsidTr="00A72991">
              <w:trPr>
                <w:trHeight w:val="2181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10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对烟花爆竹零售店（点）的监督检查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《烟花爆竹安全管理条例》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《重庆市燃放烟花爆竹管理条例》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《烟花爆竹经营许可实施办法》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《烟花爆竹生产经营安全规定》</w:t>
                  </w:r>
                </w:p>
              </w:tc>
            </w:tr>
            <w:tr w:rsidR="00816BA0" w:rsidTr="00A72991">
              <w:trPr>
                <w:trHeight w:val="2991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11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对金属非金属矿山企业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安全生产的监督检查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书面检查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中华人民共和国矿山安全法实施条例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《非煤矿矿山企业安全生产许可证实施办法》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《非煤矿山外包工程安全管理暂行办法》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《小型露天采石场安全管理与监督检查规定》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《金属非金属地下矿山企业领导带班下井及监督检查暂行规定》</w:t>
                  </w:r>
                </w:p>
              </w:tc>
            </w:tr>
            <w:tr w:rsidR="00816BA0" w:rsidTr="00A72991">
              <w:trPr>
                <w:trHeight w:val="2399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12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对采掘施工企业安全生产的监督检查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书面检查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中华人民共和国矿山安全法实施条例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《非煤矿矿山企业安全生产许可证实施办法》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《非煤矿山外包工程安全管理暂行办法》</w:t>
                  </w:r>
                </w:p>
              </w:tc>
            </w:tr>
            <w:tr w:rsidR="00816BA0" w:rsidTr="00A72991">
              <w:trPr>
                <w:trHeight w:val="90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13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对尾矿库安全生产的监督检查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书面检查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中华人民共和国矿山安全法实施条例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《非煤矿矿山企业安全生产许可证实施办法》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《非煤矿山外包工程安全管理暂行办法》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《尾矿库安全监督管理规定》</w:t>
                  </w:r>
                </w:p>
              </w:tc>
            </w:tr>
            <w:tr w:rsidR="00816BA0" w:rsidTr="00A72991">
              <w:trPr>
                <w:trHeight w:val="3031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14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对地质勘探单位安全生产的监督检查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书面检查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中华人民共和国矿山安全法实施条例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《非煤矿矿山企业安全生产许可证实施办法》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《非煤矿山外包工程安全管理暂行办法》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《金属与非金属矿产资源地质勘探安全生产监督管理暂行规定》</w:t>
                  </w:r>
                </w:p>
              </w:tc>
            </w:tr>
            <w:tr w:rsidR="00816BA0" w:rsidTr="00A72991">
              <w:trPr>
                <w:trHeight w:val="2630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  <w:t>15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对石油天然气企业安全生产的监督检查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对生产经营单位执行有关安全生产的法律、法规、规章和国家标准或者行业标准的情况进行监督检查。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书面检查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Cs w:val="21"/>
                    </w:rPr>
                    <w:t>《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中华人民共和国矿山安全法实施条例</w:t>
                  </w:r>
                  <w:r>
                    <w:rPr>
                      <w:rFonts w:ascii="Times New Roman" w:eastAsia="方正仿宋_GBK" w:hAnsi="Times New Roman"/>
                      <w:szCs w:val="21"/>
                    </w:rPr>
                    <w:t>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《非煤矿矿山企业安全生产许可证实施办法》《非煤矿山外包工程安全管理暂行办法》</w:t>
                  </w:r>
                </w:p>
              </w:tc>
            </w:tr>
            <w:tr w:rsidR="00816BA0" w:rsidTr="00A72991">
              <w:trPr>
                <w:trHeight w:val="90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16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对轻工企业安全生产情况的监督检查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对轻工企业执行有关安全生产的法律、法规、规章和国家标准或者行业标准的情况进行监督检查。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</w:tc>
            </w:tr>
            <w:tr w:rsidR="00816BA0" w:rsidTr="00A72991">
              <w:trPr>
                <w:trHeight w:val="90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17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对机械企业安全生产情况的监督检查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对机械企业执行有关安全生产的法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彭水苗族土家族自治县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现场检查、书面检查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</w:tc>
            </w:tr>
            <w:tr w:rsidR="00816BA0" w:rsidTr="00A72991">
              <w:trPr>
                <w:trHeight w:val="2261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18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对建材企业安全生产情况的监督检查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对建材企业执行有关安全生产的法律、法规、规章和国家标准或者行业标准的情况进行监督检查。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</w:tc>
            </w:tr>
            <w:tr w:rsidR="00816BA0" w:rsidTr="00A72991">
              <w:trPr>
                <w:trHeight w:val="1981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19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对纺织企业安全生产情况的监督检查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对纺织企业执行有关安全生产的法律、法规、规章和国家标准或者行业标准的情况进行监督检查。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</w:tc>
            </w:tr>
            <w:tr w:rsidR="00816BA0" w:rsidTr="00A72991">
              <w:trPr>
                <w:trHeight w:val="2120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20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对一般工贸企业安全生产情况的监督检查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对一般工贸企业执行有关安全生产的法律、法规、规章和国家标准或者行业标准的情况进行监督检查。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</w:tc>
            </w:tr>
            <w:tr w:rsidR="00816BA0" w:rsidTr="00A72991">
              <w:trPr>
                <w:trHeight w:val="90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t>21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对安全培训机构开展安全培训活动的情况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spacing w:line="380" w:lineRule="exact"/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(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一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是否具备从事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安全培训工作所需要的条件的情况；</w:t>
                  </w:r>
                </w:p>
                <w:p w:rsidR="00816BA0" w:rsidRDefault="00816BA0" w:rsidP="00A72991">
                  <w:pPr>
                    <w:spacing w:line="380" w:lineRule="exact"/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二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是否建立培训管理制度和教师配备的情况；</w:t>
                  </w:r>
                </w:p>
                <w:p w:rsidR="00816BA0" w:rsidRDefault="00816BA0" w:rsidP="00A72991">
                  <w:pPr>
                    <w:spacing w:line="380" w:lineRule="exact"/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三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是否执行培训大纲、建立培训档案和培训保障的情况；</w:t>
                  </w:r>
                </w:p>
                <w:p w:rsidR="00816BA0" w:rsidRDefault="00816BA0" w:rsidP="00A72991">
                  <w:pPr>
                    <w:spacing w:line="380" w:lineRule="exact"/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四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培训收费的情况；</w:t>
                  </w:r>
                </w:p>
                <w:p w:rsidR="00816BA0" w:rsidRDefault="00816BA0" w:rsidP="00A72991">
                  <w:pPr>
                    <w:spacing w:line="380" w:lineRule="exact"/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五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法律法规规章规定的其他内容。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彭水苗族土家族自治县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现场检查、书面检查、</w:t>
                  </w: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lastRenderedPageBreak/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</w:t>
                  </w:r>
                </w:p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《安全生产培训管理办法》</w:t>
                  </w:r>
                </w:p>
              </w:tc>
            </w:tr>
            <w:tr w:rsidR="00816BA0" w:rsidTr="00A72991">
              <w:trPr>
                <w:trHeight w:val="2177"/>
                <w:jc w:val="center"/>
              </w:trPr>
              <w:tc>
                <w:tcPr>
                  <w:tcW w:w="982" w:type="dxa"/>
                  <w:vAlign w:val="center"/>
                </w:tcPr>
                <w:p w:rsidR="00816BA0" w:rsidRDefault="00816BA0" w:rsidP="00A72991">
                  <w:pPr>
                    <w:widowControl/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  <w:szCs w:val="22"/>
                      <w:lang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2"/>
                      <w:szCs w:val="22"/>
                      <w:lang/>
                    </w:rPr>
                    <w:lastRenderedPageBreak/>
                    <w:t>22</w:t>
                  </w:r>
                </w:p>
              </w:tc>
              <w:tc>
                <w:tcPr>
                  <w:tcW w:w="211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对注册安全工程师配备、执业等情况的监督检查</w:t>
                  </w:r>
                </w:p>
              </w:tc>
              <w:tc>
                <w:tcPr>
                  <w:tcW w:w="1910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生产经营单位有无按规定配备注册安全工程师，注册安全工程师的执业活动是否符合法律、法规、规章等规定。</w:t>
                  </w:r>
                </w:p>
              </w:tc>
              <w:tc>
                <w:tcPr>
                  <w:tcW w:w="1306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彭水苗族土家族自治县应急管理局</w:t>
                  </w:r>
                </w:p>
              </w:tc>
              <w:tc>
                <w:tcPr>
                  <w:tcW w:w="1181" w:type="dxa"/>
                  <w:vAlign w:val="center"/>
                </w:tcPr>
                <w:p w:rsidR="00816BA0" w:rsidRDefault="00816BA0" w:rsidP="00A72991">
                  <w:pPr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现场检查、书面检查、网上抽查</w:t>
                  </w:r>
                </w:p>
              </w:tc>
              <w:tc>
                <w:tcPr>
                  <w:tcW w:w="1464" w:type="dxa"/>
                  <w:vAlign w:val="center"/>
                </w:tcPr>
                <w:p w:rsidR="00816BA0" w:rsidRDefault="00816BA0" w:rsidP="00A72991">
                  <w:pPr>
                    <w:jc w:val="center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是</w:t>
                  </w:r>
                </w:p>
              </w:tc>
              <w:tc>
                <w:tcPr>
                  <w:tcW w:w="3257" w:type="dxa"/>
                  <w:vAlign w:val="center"/>
                </w:tcPr>
                <w:p w:rsidR="00816BA0" w:rsidRDefault="00816BA0" w:rsidP="00A72991">
                  <w:pPr>
                    <w:jc w:val="left"/>
                    <w:rPr>
                      <w:rFonts w:ascii="Times New Roman" w:eastAsia="方正仿宋_GBK" w:hAnsi="Times New Roman" w:hint="eastAsia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Cs w:val="21"/>
                    </w:rPr>
                    <w:t>《中华人民共和国安全生产法》《注册安全工程师管理规定》</w:t>
                  </w:r>
                </w:p>
              </w:tc>
            </w:tr>
          </w:tbl>
          <w:p w:rsidR="00816BA0" w:rsidRPr="00E0381B" w:rsidRDefault="00816BA0" w:rsidP="00A72991">
            <w:pPr>
              <w:jc w:val="center"/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</w:pPr>
          </w:p>
        </w:tc>
      </w:tr>
    </w:tbl>
    <w:p w:rsidR="003735DC" w:rsidRPr="00816BA0" w:rsidRDefault="003735DC"/>
    <w:sectPr w:rsidR="003735DC" w:rsidRPr="00816BA0" w:rsidSect="00816B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B2" w:rsidRDefault="001B40B2" w:rsidP="00816BA0">
      <w:r>
        <w:separator/>
      </w:r>
    </w:p>
  </w:endnote>
  <w:endnote w:type="continuationSeparator" w:id="1">
    <w:p w:rsidR="001B40B2" w:rsidRDefault="001B40B2" w:rsidP="0081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B2" w:rsidRDefault="001B40B2" w:rsidP="00816BA0">
      <w:r>
        <w:separator/>
      </w:r>
    </w:p>
  </w:footnote>
  <w:footnote w:type="continuationSeparator" w:id="1">
    <w:p w:rsidR="001B40B2" w:rsidRDefault="001B40B2" w:rsidP="00816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BA0"/>
    <w:rsid w:val="001B40B2"/>
    <w:rsid w:val="003735DC"/>
    <w:rsid w:val="0081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A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BA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B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兰秀莲</dc:creator>
  <cp:lastModifiedBy>兰秀莲</cp:lastModifiedBy>
  <cp:revision>1</cp:revision>
  <dcterms:created xsi:type="dcterms:W3CDTF">2025-04-14T07:49:00Z</dcterms:created>
  <dcterms:modified xsi:type="dcterms:W3CDTF">2025-04-14T07:49:00Z</dcterms:modified>
</cp:coreProperties>
</file>