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02" w:rsidRDefault="00DB5A02" w:rsidP="00023C8F">
      <w:pPr>
        <w:pStyle w:val="a8"/>
        <w:widowControl w:val="0"/>
        <w:spacing w:before="0" w:beforeAutospacing="0" w:afterLines="50" w:afterAutospacing="0" w:line="560" w:lineRule="exact"/>
        <w:jc w:val="center"/>
        <w:outlineLvl w:val="0"/>
        <w:rPr>
          <w:rFonts w:ascii="Times New Roman" w:eastAsia="方正小标宋_GBK" w:hAnsi="Times New Roman" w:cs="Times New Roman"/>
          <w:b/>
          <w:sz w:val="44"/>
          <w:szCs w:val="44"/>
        </w:rPr>
      </w:pPr>
      <w:bookmarkStart w:id="0" w:name="_Toc113267565"/>
      <w:r>
        <w:rPr>
          <w:rFonts w:ascii="Times New Roman" w:eastAsia="方正小标宋_GBK" w:hAnsi="Times New Roman" w:cs="Times New Roman"/>
          <w:b/>
          <w:sz w:val="44"/>
          <w:szCs w:val="44"/>
        </w:rPr>
        <w:t>彭水</w:t>
      </w:r>
      <w:r w:rsidR="00023C8F">
        <w:rPr>
          <w:rFonts w:ascii="Times New Roman" w:eastAsia="方正小标宋_GBK" w:hAnsi="Times New Roman" w:cs="Times New Roman" w:hint="eastAsia"/>
          <w:b/>
          <w:sz w:val="44"/>
          <w:szCs w:val="44"/>
        </w:rPr>
        <w:t>苗族土家族</w:t>
      </w:r>
      <w:r>
        <w:rPr>
          <w:rFonts w:ascii="Times New Roman" w:eastAsia="方正小标宋_GBK" w:hAnsi="Times New Roman" w:cs="Times New Roman"/>
          <w:b/>
          <w:sz w:val="44"/>
          <w:szCs w:val="44"/>
        </w:rPr>
        <w:t>自治县应急管理局</w:t>
      </w:r>
      <w:r>
        <w:rPr>
          <w:rFonts w:ascii="Times New Roman" w:eastAsia="方正小标宋_GBK" w:hAnsi="Times New Roman" w:cs="Times New Roman"/>
          <w:b/>
          <w:sz w:val="44"/>
          <w:szCs w:val="44"/>
        </w:rPr>
        <w:t>2021</w:t>
      </w:r>
      <w:r>
        <w:rPr>
          <w:rFonts w:ascii="Times New Roman" w:eastAsia="方正小标宋_GBK" w:hAnsi="Times New Roman" w:cs="Times New Roman"/>
          <w:b/>
          <w:sz w:val="44"/>
          <w:szCs w:val="44"/>
        </w:rPr>
        <w:t>年度部门决算情况说明</w:t>
      </w:r>
      <w:bookmarkEnd w:id="0"/>
    </w:p>
    <w:p w:rsidR="00DB5A02" w:rsidRDefault="00DB5A02" w:rsidP="00023C8F">
      <w:pPr>
        <w:spacing w:before="100" w:after="100" w:line="560" w:lineRule="exact"/>
        <w:ind w:firstLineChars="200" w:firstLine="643"/>
        <w:jc w:val="left"/>
        <w:rPr>
          <w:rFonts w:eastAsia="方正仿宋_GBK"/>
          <w:b/>
          <w:bCs/>
          <w:kern w:val="0"/>
          <w:sz w:val="32"/>
          <w:szCs w:val="32"/>
        </w:rPr>
      </w:pPr>
    </w:p>
    <w:p w:rsidR="00DB5A02" w:rsidRDefault="00DB5A02" w:rsidP="00023C8F">
      <w:pPr>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一、部门基本情况</w:t>
      </w:r>
    </w:p>
    <w:p w:rsidR="00DB5A02" w:rsidRDefault="00DB5A02" w:rsidP="00023C8F">
      <w:pPr>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（一）职能职责。</w:t>
      </w:r>
    </w:p>
    <w:p w:rsidR="00DB5A02" w:rsidRDefault="00DB5A02" w:rsidP="00023C8F">
      <w:pPr>
        <w:pStyle w:val="a8"/>
        <w:widowControl w:val="0"/>
        <w:shd w:val="clear" w:color="auto" w:fill="FFFFFF"/>
        <w:spacing w:before="0" w:beforeAutospacing="0" w:after="0" w:afterAutospacing="0" w:line="560" w:lineRule="exact"/>
        <w:ind w:firstLineChars="200" w:firstLine="643"/>
        <w:jc w:val="both"/>
        <w:rPr>
          <w:rFonts w:ascii="Times New Roman" w:eastAsia="方正仿宋_GBK" w:hAnsi="Times New Roman" w:cs="Times New Roman"/>
          <w:b/>
          <w:bCs/>
          <w:color w:val="000000"/>
          <w:sz w:val="32"/>
          <w:szCs w:val="32"/>
          <w:shd w:val="clear" w:color="auto" w:fill="FFFFFF"/>
        </w:rPr>
      </w:pPr>
      <w:r>
        <w:rPr>
          <w:rFonts w:ascii="Times New Roman" w:eastAsia="方正仿宋_GBK" w:hAnsi="Times New Roman" w:cs="Times New Roman"/>
          <w:b/>
          <w:bCs/>
          <w:color w:val="000000"/>
          <w:sz w:val="32"/>
          <w:szCs w:val="32"/>
          <w:shd w:val="clear" w:color="auto" w:fill="FFFFFF"/>
        </w:rPr>
        <w:t>1.</w:t>
      </w:r>
      <w:r>
        <w:rPr>
          <w:rFonts w:ascii="Times New Roman" w:eastAsia="方正仿宋_GBK" w:hAnsi="Times New Roman" w:cs="Times New Roman"/>
          <w:b/>
          <w:bCs/>
          <w:color w:val="000000"/>
          <w:sz w:val="32"/>
          <w:szCs w:val="32"/>
          <w:shd w:val="clear" w:color="auto" w:fill="FFFFFF"/>
        </w:rPr>
        <w:t>县应急管理局</w:t>
      </w:r>
    </w:p>
    <w:p w:rsidR="00DB5A02" w:rsidRDefault="00DB5A02" w:rsidP="00DB5A02">
      <w:pPr>
        <w:pStyle w:val="a8"/>
        <w:widowControl w:val="0"/>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主要负责应急管理工作，指导各级各部门应对安全生产类、自然灾害类等突发事件和综合防灾减灾救灾工作。负责安全生产综合监督管理和工矿商贸行业安全生产监督管理工作。拟订应急管理、安全生产等规范性文件，组织编制全县应急体系建设、安全生产和综合防灾减灾规划，监督相关行业执行落实相关规程和标准。指导应急预案体系建设，建立完善事故灾难和自然灾害分级应对制度，组织编制全县总体应急预案和安全生产类、自然灾害类专项预案，综合协调应急预案衔接工作，组织开展预案演练，推动应急避难设施建设。牵头建立全县统一的应急管理信息系统，负责信息传输渠道的规划和布局，建立监测预警和灾情报告制度，健全自然灾害信息资源获取和共享机制，依法统一发布灾情。组织协调安全生产类、自然灾害类等突发事件应急救援，承担县防汛抗旱、减灾、抗震救灾、森林防火等指挥部办公室职责。综合研判突发事件发展态势并提出应对建议，协助县委、县政府组织重</w:t>
      </w:r>
      <w:r>
        <w:rPr>
          <w:rFonts w:ascii="Times New Roman" w:eastAsia="方正仿宋_GBK" w:hAnsi="Times New Roman" w:cs="Times New Roman"/>
          <w:kern w:val="2"/>
          <w:sz w:val="32"/>
          <w:szCs w:val="32"/>
        </w:rPr>
        <w:lastRenderedPageBreak/>
        <w:t>大灾害应急处置工作。统一协调指挥全县各类应急专业队伍，建立应急协调联动机制，推进指挥平台对接，衔接驻彭部队参与应急救援工作。统筹应急救援力量建设，负责消防、森林和草原火灾扑救、抗洪抢险、地震和地质灾害救援、生产安全事故救援等专业应急救援力量建设，协调组织县委、县政府对县综合性应急救援队伍业务建设、队伍建设的指导和管理，指导乡镇（街道）及社会应急救援力量建设。组织协调消防工作，指导消防监督、火灾预防、火灾扑救等工作。指导协调森林和草原火灾、水旱灾害、地震和地质灾害等防治工作，负责自然灾害综合监测预警工作，指导开展自然灾害综合风险评估工作。组织协调灾害救助工作，组织指导灾情核查、损失评估、救灾捐赠工作，管理、分配上级下拨及县级救灾款物并监督使用。依法行使全县安全生产综合监督管理职权，指导协调、监督检查、巡查考核负有安全生产监督管理职责的部门和乡镇（街道）安全生产工作。承担县安全生产委员会日常工作。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负责煤矿安全生产规范性文件和规划的制定修订、执法监督、事故调查处理、应急救援管理、统计分析、宣传教育培训等综合性工作，承担职责范围内煤矿安全生产监</w:t>
      </w:r>
      <w:r>
        <w:rPr>
          <w:rFonts w:ascii="Times New Roman" w:eastAsia="方正仿宋_GBK" w:hAnsi="Times New Roman" w:cs="Times New Roman"/>
          <w:kern w:val="2"/>
          <w:sz w:val="32"/>
          <w:szCs w:val="32"/>
        </w:rPr>
        <w:lastRenderedPageBreak/>
        <w:t>管执法职责。依法组织开展生产安全事故调查处理，监督事故查处和责任追究落实情况。组织开展自然灾害类突发事件的调查评估工作。开展应急管理方面的对外交流与合作，参与安全生产类、自然灾害类等突发事件的跨区域救援工作。制定应急物资储备和应急救援装备规划并组织实施，负责提出县级救灾物资的储备需求和动用决策，组织编制县级救灾物资品种目录，会同县级有关部门建立健全应急物资信息平台和调拨制度，在救灾时统一调度，负责县级救灾物资的采购、储运和管理，根据需要下达动用指令。负责应急管理、安全生产宣传教育和培训工作，组织指导应急管理、安全生产的科学技术推广应用和信息化建设工作。</w:t>
      </w:r>
    </w:p>
    <w:p w:rsidR="00DB5A02" w:rsidRDefault="00DB5A02" w:rsidP="00023C8F">
      <w:pPr>
        <w:pStyle w:val="a8"/>
        <w:widowControl w:val="0"/>
        <w:shd w:val="clear" w:color="auto" w:fill="FFFFFF"/>
        <w:spacing w:before="0" w:beforeAutospacing="0" w:after="0" w:afterAutospacing="0" w:line="560" w:lineRule="exact"/>
        <w:ind w:firstLineChars="200" w:firstLine="643"/>
        <w:jc w:val="both"/>
        <w:rPr>
          <w:rFonts w:ascii="Times New Roman" w:eastAsia="方正仿宋_GBK" w:hAnsi="Times New Roman" w:cs="Times New Roman"/>
          <w:b/>
          <w:bCs/>
          <w:kern w:val="2"/>
          <w:sz w:val="32"/>
          <w:szCs w:val="32"/>
        </w:rPr>
      </w:pPr>
      <w:r>
        <w:rPr>
          <w:rFonts w:ascii="Times New Roman" w:eastAsia="方正仿宋_GBK" w:hAnsi="Times New Roman" w:cs="Times New Roman"/>
          <w:b/>
          <w:bCs/>
          <w:kern w:val="2"/>
          <w:sz w:val="32"/>
          <w:szCs w:val="32"/>
        </w:rPr>
        <w:t>2.</w:t>
      </w:r>
      <w:r>
        <w:rPr>
          <w:rFonts w:ascii="Times New Roman" w:eastAsia="方正仿宋_GBK" w:hAnsi="Times New Roman" w:cs="Times New Roman"/>
          <w:b/>
          <w:bCs/>
          <w:kern w:val="2"/>
          <w:sz w:val="32"/>
          <w:szCs w:val="32"/>
        </w:rPr>
        <w:t>下属事业单位</w:t>
      </w:r>
    </w:p>
    <w:p w:rsidR="00DB5A02" w:rsidRDefault="00DB5A02" w:rsidP="00023C8F">
      <w:pPr>
        <w:spacing w:line="560" w:lineRule="exact"/>
        <w:ind w:firstLineChars="200" w:firstLine="643"/>
        <w:rPr>
          <w:rFonts w:eastAsia="方正仿宋_GBK"/>
          <w:sz w:val="32"/>
          <w:szCs w:val="32"/>
        </w:rPr>
      </w:pPr>
      <w:r>
        <w:rPr>
          <w:rFonts w:eastAsia="方正仿宋_GBK"/>
          <w:b/>
          <w:bCs/>
          <w:sz w:val="32"/>
          <w:szCs w:val="32"/>
        </w:rPr>
        <w:t>（</w:t>
      </w:r>
      <w:r>
        <w:rPr>
          <w:rFonts w:eastAsia="方正仿宋_GBK"/>
          <w:b/>
          <w:bCs/>
          <w:sz w:val="32"/>
          <w:szCs w:val="32"/>
        </w:rPr>
        <w:t>1</w:t>
      </w:r>
      <w:r>
        <w:rPr>
          <w:rFonts w:eastAsia="方正仿宋_GBK"/>
          <w:b/>
          <w:bCs/>
          <w:sz w:val="32"/>
          <w:szCs w:val="32"/>
        </w:rPr>
        <w:t>）县应急管理综合行政执法支队。</w:t>
      </w:r>
      <w:r>
        <w:rPr>
          <w:rFonts w:eastAsia="方正仿宋_GBK"/>
          <w:sz w:val="32"/>
          <w:szCs w:val="32"/>
        </w:rPr>
        <w:t>主要负责宣传、贯彻和执行《中华人民共和国行政诉讼法》《中华人民共和国行政处罚法》《中华人民共和国行政强制法》《中华人民共和国行政复议法》等规范行政行为的法律、法规、规章；宣传、贯彻和执行应急管理领域法律、法规、规章，承担危险化学品安全、烟花爆竹安全、煤矿及非煤矿山安全、工贸行业安全等方面的行政执法职能，依法纠正和查处违反法律、法规和规章的行为；地质灾害、水旱灾害、森林草原火灾等有关应急抢险和灾害救助、防震减灾等方面的行政处罚，行政强制职能；全面推行行政执法公示制度、执法全过程记录制度、重大</w:t>
      </w:r>
      <w:r>
        <w:rPr>
          <w:rFonts w:eastAsia="方正仿宋_GBK"/>
          <w:sz w:val="32"/>
          <w:szCs w:val="32"/>
        </w:rPr>
        <w:lastRenderedPageBreak/>
        <w:t>执法决定法制审核制度和</w:t>
      </w:r>
      <w:r>
        <w:rPr>
          <w:rFonts w:eastAsia="方正仿宋_GBK"/>
          <w:sz w:val="32"/>
          <w:szCs w:val="32"/>
        </w:rPr>
        <w:t>“</w:t>
      </w:r>
      <w:r>
        <w:rPr>
          <w:rFonts w:eastAsia="方正仿宋_GBK"/>
          <w:sz w:val="32"/>
          <w:szCs w:val="32"/>
        </w:rPr>
        <w:t>双随机、一公开</w:t>
      </w:r>
      <w:r>
        <w:rPr>
          <w:rFonts w:eastAsia="方正仿宋_GBK"/>
          <w:sz w:val="32"/>
          <w:szCs w:val="32"/>
        </w:rPr>
        <w:t>”</w:t>
      </w:r>
      <w:r>
        <w:rPr>
          <w:rFonts w:eastAsia="方正仿宋_GBK"/>
          <w:sz w:val="32"/>
          <w:szCs w:val="32"/>
        </w:rPr>
        <w:t>工作制度；受理县应急管理行政主管部门执法职责范围内违法行为的投诉、举报；负责一般生产安全事故的调查处理工作，督促事故责任单位落实整改措施；依法配合其</w:t>
      </w:r>
      <w:r w:rsidR="00023C8F">
        <w:rPr>
          <w:rFonts w:eastAsia="方正仿宋_GBK" w:hint="eastAsia"/>
          <w:sz w:val="32"/>
          <w:szCs w:val="32"/>
        </w:rPr>
        <w:t>他</w:t>
      </w:r>
      <w:r>
        <w:rPr>
          <w:rFonts w:eastAsia="方正仿宋_GBK"/>
          <w:sz w:val="32"/>
          <w:szCs w:val="32"/>
        </w:rPr>
        <w:t>部门开展与本部门相关的行政执法工作；承办主管部门和上级业务部门交办的行政执法案件。</w:t>
      </w:r>
    </w:p>
    <w:p w:rsidR="00DB5A02" w:rsidRDefault="00DB5A02" w:rsidP="00023C8F">
      <w:pPr>
        <w:pStyle w:val="a8"/>
        <w:widowControl w:val="0"/>
        <w:shd w:val="clear" w:color="auto" w:fill="FFFFFF"/>
        <w:spacing w:before="0" w:beforeAutospacing="0" w:after="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w:t>
      </w:r>
      <w:r>
        <w:rPr>
          <w:rFonts w:ascii="Times New Roman" w:eastAsia="方正仿宋_GBK" w:hAnsi="Times New Roman" w:cs="Times New Roman"/>
          <w:b/>
          <w:bCs/>
          <w:kern w:val="2"/>
          <w:sz w:val="32"/>
          <w:szCs w:val="32"/>
        </w:rPr>
        <w:t>2</w:t>
      </w:r>
      <w:r>
        <w:rPr>
          <w:rFonts w:ascii="Times New Roman" w:eastAsia="方正仿宋_GBK" w:hAnsi="Times New Roman" w:cs="Times New Roman"/>
          <w:b/>
          <w:bCs/>
          <w:kern w:val="2"/>
          <w:sz w:val="32"/>
          <w:szCs w:val="32"/>
        </w:rPr>
        <w:t>）县应急管理宣传信息中心。</w:t>
      </w:r>
      <w:r>
        <w:rPr>
          <w:rFonts w:ascii="Times New Roman" w:eastAsia="方正仿宋_GBK" w:hAnsi="Times New Roman" w:cs="Times New Roman"/>
          <w:kern w:val="2"/>
          <w:sz w:val="32"/>
          <w:szCs w:val="32"/>
        </w:rPr>
        <w:t>负责应急管理和安全生产宣传工作。承担全县应急管理和安全生产有关信息采集、分析、查询和咨询服务。承担应急管理系统信息化建设。配合实施有关科技规划。</w:t>
      </w:r>
    </w:p>
    <w:p w:rsidR="00DB5A02" w:rsidRDefault="00DB5A02" w:rsidP="00023C8F">
      <w:pPr>
        <w:pStyle w:val="a8"/>
        <w:widowControl w:val="0"/>
        <w:shd w:val="clear" w:color="auto" w:fill="FFFFFF"/>
        <w:spacing w:before="0" w:beforeAutospacing="0" w:after="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w:t>
      </w:r>
      <w:r>
        <w:rPr>
          <w:rFonts w:ascii="Times New Roman" w:eastAsia="方正仿宋_GBK" w:hAnsi="Times New Roman" w:cs="Times New Roman"/>
          <w:b/>
          <w:bCs/>
          <w:kern w:val="2"/>
          <w:sz w:val="32"/>
          <w:szCs w:val="32"/>
        </w:rPr>
        <w:t>3</w:t>
      </w:r>
      <w:r>
        <w:rPr>
          <w:rFonts w:ascii="Times New Roman" w:eastAsia="方正仿宋_GBK" w:hAnsi="Times New Roman" w:cs="Times New Roman"/>
          <w:b/>
          <w:bCs/>
          <w:kern w:val="2"/>
          <w:sz w:val="32"/>
          <w:szCs w:val="32"/>
        </w:rPr>
        <w:t>）县安全生产考试中心。</w:t>
      </w:r>
      <w:r>
        <w:rPr>
          <w:rFonts w:ascii="Times New Roman" w:eastAsia="方正仿宋_GBK" w:hAnsi="Times New Roman" w:cs="Times New Roman"/>
          <w:kern w:val="2"/>
          <w:sz w:val="32"/>
          <w:szCs w:val="32"/>
        </w:rPr>
        <w:t>负责全县应急管理干部、应急救援队伍教育训练工作。承担全县特种作业人员、生产经营单位主要负责人、安全管理人员和安全生产从业人员的考试工作。指导安全生产培训机构和企业</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三级</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教育培训工作。</w:t>
      </w:r>
    </w:p>
    <w:p w:rsidR="00DB5A02" w:rsidRDefault="00DB5A02" w:rsidP="00023C8F">
      <w:pPr>
        <w:pStyle w:val="a8"/>
        <w:widowControl w:val="0"/>
        <w:shd w:val="clear" w:color="auto" w:fill="FFFFFF"/>
        <w:spacing w:before="0" w:beforeAutospacing="0" w:after="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w:t>
      </w:r>
      <w:r>
        <w:rPr>
          <w:rFonts w:ascii="Times New Roman" w:eastAsia="方正仿宋_GBK" w:hAnsi="Times New Roman" w:cs="Times New Roman"/>
          <w:b/>
          <w:bCs/>
          <w:kern w:val="2"/>
          <w:sz w:val="32"/>
          <w:szCs w:val="32"/>
        </w:rPr>
        <w:t>4</w:t>
      </w:r>
      <w:r>
        <w:rPr>
          <w:rFonts w:ascii="Times New Roman" w:eastAsia="方正仿宋_GBK" w:hAnsi="Times New Roman" w:cs="Times New Roman"/>
          <w:b/>
          <w:bCs/>
          <w:kern w:val="2"/>
          <w:sz w:val="32"/>
          <w:szCs w:val="32"/>
        </w:rPr>
        <w:t>）县应急救援中心（县安全生产</w:t>
      </w:r>
      <w:r>
        <w:rPr>
          <w:rFonts w:ascii="Times New Roman" w:eastAsia="方正仿宋_GBK" w:hAnsi="Times New Roman" w:cs="Times New Roman"/>
          <w:b/>
          <w:bCs/>
          <w:kern w:val="2"/>
          <w:sz w:val="32"/>
          <w:szCs w:val="32"/>
        </w:rPr>
        <w:t>“12350”</w:t>
      </w:r>
      <w:r>
        <w:rPr>
          <w:rFonts w:ascii="Times New Roman" w:eastAsia="方正仿宋_GBK" w:hAnsi="Times New Roman" w:cs="Times New Roman"/>
          <w:b/>
          <w:bCs/>
          <w:kern w:val="2"/>
          <w:sz w:val="32"/>
          <w:szCs w:val="32"/>
        </w:rPr>
        <w:t>举报投诉中心）。</w:t>
      </w:r>
      <w:r>
        <w:rPr>
          <w:rFonts w:ascii="Times New Roman" w:eastAsia="方正仿宋_GBK" w:hAnsi="Times New Roman" w:cs="Times New Roman"/>
          <w:kern w:val="2"/>
          <w:sz w:val="32"/>
          <w:szCs w:val="32"/>
        </w:rPr>
        <w:t>负责全县安全生产类、自然灾害类等突发事件的应急协调、救援、处置和综合防灾减灾，承担应急监测、预警、调度、处置、评估和物资保障工作，承接全县应急救援体系建设具体工作任务；受理安全生产</w:t>
      </w:r>
      <w:r>
        <w:rPr>
          <w:rFonts w:ascii="Times New Roman" w:eastAsia="方正仿宋_GBK" w:hAnsi="Times New Roman" w:cs="Times New Roman"/>
          <w:kern w:val="2"/>
          <w:sz w:val="32"/>
          <w:szCs w:val="32"/>
        </w:rPr>
        <w:t>“12350”</w:t>
      </w:r>
      <w:r>
        <w:rPr>
          <w:rFonts w:ascii="Times New Roman" w:eastAsia="方正仿宋_GBK" w:hAnsi="Times New Roman" w:cs="Times New Roman"/>
          <w:kern w:val="2"/>
          <w:sz w:val="32"/>
          <w:szCs w:val="32"/>
        </w:rPr>
        <w:t>举报投诉。</w:t>
      </w:r>
    </w:p>
    <w:p w:rsidR="00DB5A02" w:rsidRDefault="00DB5A02" w:rsidP="00DB5A02">
      <w:pPr>
        <w:spacing w:before="100" w:after="100" w:line="560" w:lineRule="exact"/>
        <w:jc w:val="left"/>
        <w:rPr>
          <w:rFonts w:eastAsia="方正仿宋_GBK"/>
          <w:b/>
          <w:bCs/>
          <w:kern w:val="0"/>
          <w:sz w:val="32"/>
          <w:szCs w:val="32"/>
        </w:rPr>
      </w:pPr>
      <w:r>
        <w:rPr>
          <w:rFonts w:eastAsia="方正仿宋_GBK"/>
          <w:b/>
          <w:bCs/>
          <w:kern w:val="0"/>
          <w:sz w:val="32"/>
          <w:szCs w:val="32"/>
        </w:rPr>
        <w:t xml:space="preserve">  </w:t>
      </w:r>
      <w:r>
        <w:rPr>
          <w:rFonts w:eastAsia="方正仿宋_GBK"/>
          <w:b/>
          <w:bCs/>
          <w:kern w:val="0"/>
          <w:sz w:val="32"/>
          <w:szCs w:val="32"/>
        </w:rPr>
        <w:t>（二）机构设置。</w:t>
      </w:r>
    </w:p>
    <w:p w:rsidR="00DB5A02" w:rsidRDefault="00DB5A02" w:rsidP="00023C8F">
      <w:pPr>
        <w:pStyle w:val="a8"/>
        <w:widowControl w:val="0"/>
        <w:shd w:val="clear" w:color="auto" w:fill="FFFFFF"/>
        <w:spacing w:before="0" w:beforeAutospacing="0" w:after="0" w:afterAutospacing="0" w:line="560" w:lineRule="exact"/>
        <w:ind w:firstLineChars="200" w:firstLine="643"/>
        <w:jc w:val="both"/>
        <w:rPr>
          <w:rFonts w:ascii="Times New Roman" w:eastAsia="方正仿宋_GBK" w:hAnsi="Times New Roman" w:cs="Times New Roman"/>
          <w:b/>
          <w:bCs/>
          <w:color w:val="000000"/>
          <w:sz w:val="32"/>
          <w:szCs w:val="32"/>
          <w:shd w:val="clear" w:color="auto" w:fill="FFFFFF"/>
        </w:rPr>
      </w:pPr>
      <w:r>
        <w:rPr>
          <w:rFonts w:ascii="Times New Roman" w:eastAsia="方正仿宋_GBK" w:hAnsi="Times New Roman" w:cs="Times New Roman"/>
          <w:b/>
          <w:bCs/>
          <w:color w:val="000000"/>
          <w:sz w:val="32"/>
          <w:szCs w:val="32"/>
          <w:shd w:val="clear" w:color="auto" w:fill="FFFFFF"/>
        </w:rPr>
        <w:t>1.</w:t>
      </w:r>
      <w:r>
        <w:rPr>
          <w:rFonts w:ascii="Times New Roman" w:eastAsia="方正仿宋_GBK" w:hAnsi="Times New Roman" w:cs="Times New Roman"/>
          <w:b/>
          <w:bCs/>
          <w:color w:val="000000"/>
          <w:sz w:val="32"/>
          <w:szCs w:val="32"/>
          <w:shd w:val="clear" w:color="auto" w:fill="FFFFFF"/>
        </w:rPr>
        <w:t>县应急管理局</w:t>
      </w:r>
    </w:p>
    <w:p w:rsidR="00DB5A02" w:rsidRDefault="00DB5A02" w:rsidP="00DB5A02">
      <w:pPr>
        <w:spacing w:before="100" w:after="100" w:line="560" w:lineRule="exact"/>
        <w:ind w:firstLineChars="200" w:firstLine="640"/>
        <w:jc w:val="left"/>
        <w:rPr>
          <w:rFonts w:eastAsia="方正仿宋_GBK"/>
          <w:sz w:val="32"/>
          <w:szCs w:val="32"/>
        </w:rPr>
      </w:pPr>
      <w:r>
        <w:rPr>
          <w:rFonts w:eastAsia="方正仿宋_GBK"/>
          <w:sz w:val="32"/>
          <w:szCs w:val="32"/>
        </w:rPr>
        <w:lastRenderedPageBreak/>
        <w:t>县应急局于</w:t>
      </w:r>
      <w:r>
        <w:rPr>
          <w:rFonts w:eastAsia="方正仿宋_GBK"/>
          <w:sz w:val="32"/>
          <w:szCs w:val="32"/>
        </w:rPr>
        <w:t>2019</w:t>
      </w:r>
      <w:r>
        <w:rPr>
          <w:rFonts w:eastAsia="方正仿宋_GBK"/>
          <w:sz w:val="32"/>
          <w:szCs w:val="32"/>
        </w:rPr>
        <w:t>年</w:t>
      </w:r>
      <w:r>
        <w:rPr>
          <w:rFonts w:eastAsia="方正仿宋_GBK"/>
          <w:sz w:val="32"/>
          <w:szCs w:val="32"/>
        </w:rPr>
        <w:t>1</w:t>
      </w:r>
      <w:r>
        <w:rPr>
          <w:rFonts w:eastAsia="方正仿宋_GBK"/>
          <w:sz w:val="32"/>
          <w:szCs w:val="32"/>
        </w:rPr>
        <w:t>月根据县委、县政府《关于印发彭水苗族土家族自治县应急管理局职能配置、内设机构和人员编制规定的通知》（彭水委办发〔</w:t>
      </w:r>
      <w:r>
        <w:rPr>
          <w:rFonts w:eastAsia="方正仿宋_GBK"/>
          <w:sz w:val="32"/>
          <w:szCs w:val="32"/>
        </w:rPr>
        <w:t>2019</w:t>
      </w:r>
      <w:r>
        <w:rPr>
          <w:rFonts w:eastAsia="方正仿宋_GBK"/>
          <w:sz w:val="32"/>
          <w:szCs w:val="32"/>
        </w:rPr>
        <w:t>〕</w:t>
      </w:r>
      <w:r>
        <w:rPr>
          <w:rFonts w:eastAsia="方正仿宋_GBK"/>
          <w:sz w:val="32"/>
          <w:szCs w:val="32"/>
        </w:rPr>
        <w:t>44</w:t>
      </w:r>
      <w:r>
        <w:rPr>
          <w:rFonts w:eastAsia="方正仿宋_GBK"/>
          <w:sz w:val="32"/>
          <w:szCs w:val="32"/>
        </w:rPr>
        <w:t>号）原安监局改为县应急局，是县政府工作部门，为正科级，核定机关行政编制</w:t>
      </w:r>
      <w:r>
        <w:rPr>
          <w:rFonts w:eastAsia="方正仿宋_GBK"/>
          <w:sz w:val="32"/>
          <w:szCs w:val="32"/>
        </w:rPr>
        <w:t>15</w:t>
      </w:r>
      <w:r>
        <w:rPr>
          <w:rFonts w:eastAsia="方正仿宋_GBK"/>
          <w:sz w:val="32"/>
          <w:szCs w:val="32"/>
        </w:rPr>
        <w:t>名，机关后勤服务事业人员编制</w:t>
      </w:r>
      <w:r>
        <w:rPr>
          <w:rFonts w:eastAsia="方正仿宋_GBK"/>
          <w:sz w:val="32"/>
          <w:szCs w:val="32"/>
        </w:rPr>
        <w:t>1</w:t>
      </w:r>
      <w:r>
        <w:rPr>
          <w:rFonts w:eastAsia="方正仿宋_GBK"/>
          <w:sz w:val="32"/>
          <w:szCs w:val="32"/>
        </w:rPr>
        <w:t>名，实有行政人员</w:t>
      </w:r>
      <w:r>
        <w:rPr>
          <w:rFonts w:eastAsia="方正仿宋_GBK"/>
          <w:sz w:val="32"/>
          <w:szCs w:val="32"/>
        </w:rPr>
        <w:t>14</w:t>
      </w:r>
      <w:r>
        <w:rPr>
          <w:rFonts w:eastAsia="方正仿宋_GBK"/>
          <w:sz w:val="32"/>
          <w:szCs w:val="32"/>
        </w:rPr>
        <w:t>人，工勤人员</w:t>
      </w:r>
      <w:r>
        <w:rPr>
          <w:rFonts w:eastAsia="方正仿宋_GBK"/>
          <w:sz w:val="32"/>
          <w:szCs w:val="32"/>
        </w:rPr>
        <w:t>1</w:t>
      </w:r>
      <w:r>
        <w:rPr>
          <w:rFonts w:eastAsia="方正仿宋_GBK"/>
          <w:sz w:val="32"/>
          <w:szCs w:val="32"/>
        </w:rPr>
        <w:t>人。下设办公室、危险化学品安全监督管理科、非煤矿山安全监督管理科、工贸安全监督管理科、煤矿安全监督管理科、应急管理综合协调科、救灾及物资保障科、法制科（行政审批科）</w:t>
      </w:r>
      <w:r>
        <w:rPr>
          <w:rFonts w:eastAsia="方正仿宋_GBK"/>
          <w:sz w:val="32"/>
          <w:szCs w:val="32"/>
        </w:rPr>
        <w:t>8</w:t>
      </w:r>
      <w:r>
        <w:rPr>
          <w:rFonts w:eastAsia="方正仿宋_GBK"/>
          <w:sz w:val="32"/>
          <w:szCs w:val="32"/>
        </w:rPr>
        <w:t>个内设机构。</w:t>
      </w:r>
    </w:p>
    <w:p w:rsidR="00DB5A02" w:rsidRDefault="00DB5A02" w:rsidP="00023C8F">
      <w:pPr>
        <w:pStyle w:val="a8"/>
        <w:widowControl w:val="0"/>
        <w:shd w:val="clear" w:color="auto" w:fill="FFFFFF"/>
        <w:spacing w:before="0" w:beforeAutospacing="0" w:after="0" w:afterAutospacing="0" w:line="560" w:lineRule="exact"/>
        <w:ind w:firstLineChars="200" w:firstLine="643"/>
        <w:jc w:val="both"/>
        <w:rPr>
          <w:rFonts w:ascii="Times New Roman" w:eastAsia="方正仿宋_GBK" w:hAnsi="Times New Roman" w:cs="Times New Roman"/>
          <w:b/>
          <w:bCs/>
          <w:kern w:val="2"/>
          <w:sz w:val="32"/>
          <w:szCs w:val="32"/>
        </w:rPr>
      </w:pPr>
      <w:r>
        <w:rPr>
          <w:rFonts w:ascii="Times New Roman" w:eastAsia="方正仿宋_GBK" w:hAnsi="Times New Roman" w:cs="Times New Roman"/>
          <w:b/>
          <w:bCs/>
          <w:kern w:val="2"/>
          <w:sz w:val="32"/>
          <w:szCs w:val="32"/>
        </w:rPr>
        <w:t>2.</w:t>
      </w:r>
      <w:r>
        <w:rPr>
          <w:rFonts w:ascii="Times New Roman" w:eastAsia="方正仿宋_GBK" w:hAnsi="Times New Roman" w:cs="Times New Roman"/>
          <w:b/>
          <w:bCs/>
          <w:kern w:val="2"/>
          <w:sz w:val="32"/>
          <w:szCs w:val="32"/>
        </w:rPr>
        <w:t>下属事业单位</w:t>
      </w:r>
    </w:p>
    <w:p w:rsidR="00DB5A02" w:rsidRDefault="00DB5A02" w:rsidP="00023C8F">
      <w:pPr>
        <w:spacing w:before="100" w:after="100" w:line="560" w:lineRule="exact"/>
        <w:ind w:firstLineChars="200" w:firstLine="643"/>
        <w:jc w:val="left"/>
        <w:rPr>
          <w:rFonts w:eastAsia="方正仿宋_GBK"/>
          <w:sz w:val="32"/>
          <w:szCs w:val="32"/>
        </w:rPr>
      </w:pPr>
      <w:r>
        <w:rPr>
          <w:rFonts w:eastAsia="方正仿宋_GBK"/>
          <w:b/>
          <w:bCs/>
          <w:sz w:val="32"/>
          <w:szCs w:val="32"/>
        </w:rPr>
        <w:t>（</w:t>
      </w:r>
      <w:r>
        <w:rPr>
          <w:rFonts w:eastAsia="方正仿宋_GBK"/>
          <w:b/>
          <w:bCs/>
          <w:sz w:val="32"/>
          <w:szCs w:val="32"/>
        </w:rPr>
        <w:t>1</w:t>
      </w:r>
      <w:r>
        <w:rPr>
          <w:rFonts w:eastAsia="方正仿宋_GBK"/>
          <w:b/>
          <w:bCs/>
          <w:sz w:val="32"/>
          <w:szCs w:val="32"/>
        </w:rPr>
        <w:t>）县应急管理综合行政执法支队。</w:t>
      </w:r>
      <w:r>
        <w:rPr>
          <w:rFonts w:eastAsia="方正仿宋_GBK"/>
          <w:sz w:val="32"/>
          <w:szCs w:val="32"/>
        </w:rPr>
        <w:t>2019</w:t>
      </w:r>
      <w:r>
        <w:rPr>
          <w:rFonts w:eastAsia="方正仿宋_GBK"/>
          <w:sz w:val="32"/>
          <w:szCs w:val="32"/>
        </w:rPr>
        <w:t>年</w:t>
      </w:r>
      <w:r>
        <w:rPr>
          <w:rFonts w:eastAsia="方正仿宋_GBK"/>
          <w:sz w:val="32"/>
          <w:szCs w:val="32"/>
        </w:rPr>
        <w:t>12</w:t>
      </w:r>
      <w:r>
        <w:rPr>
          <w:rFonts w:eastAsia="方正仿宋_GBK"/>
          <w:sz w:val="32"/>
          <w:szCs w:val="32"/>
        </w:rPr>
        <w:t>月，根据县编委《关于县应急行政执法支队机构编制事项的通知》（彭水委编发〔</w:t>
      </w:r>
      <w:r>
        <w:rPr>
          <w:rFonts w:eastAsia="方正仿宋_GBK"/>
          <w:sz w:val="32"/>
          <w:szCs w:val="32"/>
        </w:rPr>
        <w:t>2019</w:t>
      </w:r>
      <w:r>
        <w:rPr>
          <w:rFonts w:eastAsia="方正仿宋_GBK"/>
          <w:sz w:val="32"/>
          <w:szCs w:val="32"/>
        </w:rPr>
        <w:t>〕</w:t>
      </w:r>
      <w:r>
        <w:rPr>
          <w:rFonts w:eastAsia="方正仿宋_GBK"/>
          <w:sz w:val="32"/>
          <w:szCs w:val="32"/>
        </w:rPr>
        <w:t>123</w:t>
      </w:r>
      <w:r>
        <w:rPr>
          <w:rFonts w:eastAsia="方正仿宋_GBK"/>
          <w:sz w:val="32"/>
          <w:szCs w:val="32"/>
        </w:rPr>
        <w:t>号）文件；</w:t>
      </w:r>
      <w:r>
        <w:rPr>
          <w:rFonts w:eastAsia="方正仿宋_GBK"/>
          <w:sz w:val="32"/>
          <w:szCs w:val="32"/>
        </w:rPr>
        <w:t>2021</w:t>
      </w:r>
      <w:r>
        <w:rPr>
          <w:rFonts w:eastAsia="方正仿宋_GBK"/>
          <w:sz w:val="32"/>
          <w:szCs w:val="32"/>
        </w:rPr>
        <w:t>年</w:t>
      </w:r>
      <w:r>
        <w:rPr>
          <w:rFonts w:eastAsia="方正仿宋_GBK"/>
          <w:sz w:val="32"/>
          <w:szCs w:val="32"/>
        </w:rPr>
        <w:t>7</w:t>
      </w:r>
      <w:r>
        <w:rPr>
          <w:rFonts w:eastAsia="方正仿宋_GBK"/>
          <w:sz w:val="32"/>
          <w:szCs w:val="32"/>
        </w:rPr>
        <w:t>月，根据县编委《关于调整县应急管理综合行政执法支队的批复》（彭水委编发〔</w:t>
      </w:r>
      <w:r>
        <w:rPr>
          <w:rFonts w:eastAsia="方正仿宋_GBK"/>
          <w:sz w:val="32"/>
          <w:szCs w:val="32"/>
        </w:rPr>
        <w:t>2021</w:t>
      </w:r>
      <w:r>
        <w:rPr>
          <w:rFonts w:eastAsia="方正仿宋_GBK"/>
          <w:sz w:val="32"/>
          <w:szCs w:val="32"/>
        </w:rPr>
        <w:t>〕</w:t>
      </w:r>
      <w:r>
        <w:rPr>
          <w:rFonts w:eastAsia="方正仿宋_GBK"/>
          <w:sz w:val="32"/>
          <w:szCs w:val="32"/>
        </w:rPr>
        <w:t>29</w:t>
      </w:r>
      <w:r>
        <w:rPr>
          <w:rFonts w:eastAsia="方正仿宋_GBK"/>
          <w:sz w:val="32"/>
          <w:szCs w:val="32"/>
        </w:rPr>
        <w:t>号）文件。系正科级行政执法机构。核定编制</w:t>
      </w:r>
      <w:r>
        <w:rPr>
          <w:rFonts w:eastAsia="方正仿宋_GBK"/>
          <w:sz w:val="32"/>
          <w:szCs w:val="32"/>
        </w:rPr>
        <w:t>31</w:t>
      </w:r>
      <w:r>
        <w:rPr>
          <w:rFonts w:eastAsia="方正仿宋_GBK"/>
          <w:sz w:val="32"/>
          <w:szCs w:val="32"/>
        </w:rPr>
        <w:t>个，实有</w:t>
      </w:r>
      <w:r>
        <w:rPr>
          <w:rFonts w:eastAsia="方正仿宋_GBK"/>
          <w:sz w:val="32"/>
          <w:szCs w:val="32"/>
        </w:rPr>
        <w:t>20</w:t>
      </w:r>
      <w:r>
        <w:rPr>
          <w:rFonts w:eastAsia="方正仿宋_GBK"/>
          <w:sz w:val="32"/>
          <w:szCs w:val="32"/>
        </w:rPr>
        <w:t>人（其中工勤</w:t>
      </w:r>
      <w:r>
        <w:rPr>
          <w:rFonts w:eastAsia="方正仿宋_GBK"/>
          <w:sz w:val="32"/>
          <w:szCs w:val="32"/>
        </w:rPr>
        <w:t>3</w:t>
      </w:r>
      <w:r>
        <w:rPr>
          <w:rFonts w:eastAsia="方正仿宋_GBK"/>
          <w:sz w:val="32"/>
          <w:szCs w:val="32"/>
        </w:rPr>
        <w:t>人），下设综合科，生产安全事故调查大队、矿山安全执法大队、危险化学品安全执法大队、工贸安全执法大队、应急处置执法大队</w:t>
      </w:r>
      <w:r>
        <w:rPr>
          <w:rFonts w:eastAsia="方正仿宋_GBK"/>
          <w:sz w:val="32"/>
          <w:szCs w:val="32"/>
        </w:rPr>
        <w:t>6</w:t>
      </w:r>
      <w:r>
        <w:rPr>
          <w:rFonts w:eastAsia="方正仿宋_GBK"/>
          <w:sz w:val="32"/>
          <w:szCs w:val="32"/>
        </w:rPr>
        <w:t>个内设机构。</w:t>
      </w:r>
    </w:p>
    <w:p w:rsidR="00DB5A02" w:rsidRDefault="00DB5A02" w:rsidP="00023C8F">
      <w:pPr>
        <w:spacing w:before="100" w:after="100" w:line="560" w:lineRule="exact"/>
        <w:ind w:firstLineChars="200" w:firstLine="643"/>
        <w:jc w:val="left"/>
        <w:rPr>
          <w:rFonts w:eastAsia="方正仿宋_GBK"/>
          <w:sz w:val="32"/>
          <w:szCs w:val="32"/>
        </w:rPr>
      </w:pPr>
      <w:r>
        <w:rPr>
          <w:rFonts w:eastAsia="方正仿宋_GBK"/>
          <w:b/>
          <w:bCs/>
          <w:sz w:val="32"/>
          <w:szCs w:val="32"/>
        </w:rPr>
        <w:t>（</w:t>
      </w:r>
      <w:r>
        <w:rPr>
          <w:rFonts w:eastAsia="方正仿宋_GBK"/>
          <w:b/>
          <w:bCs/>
          <w:sz w:val="32"/>
          <w:szCs w:val="32"/>
        </w:rPr>
        <w:t>2</w:t>
      </w:r>
      <w:r>
        <w:rPr>
          <w:rFonts w:eastAsia="方正仿宋_GBK"/>
          <w:b/>
          <w:bCs/>
          <w:sz w:val="32"/>
          <w:szCs w:val="32"/>
        </w:rPr>
        <w:t>）县应急管理宣传信息中心。</w:t>
      </w:r>
      <w:r>
        <w:rPr>
          <w:rFonts w:eastAsia="方正仿宋_GBK"/>
          <w:sz w:val="32"/>
          <w:szCs w:val="32"/>
        </w:rPr>
        <w:t>2019</w:t>
      </w:r>
      <w:r>
        <w:rPr>
          <w:rFonts w:eastAsia="方正仿宋_GBK"/>
          <w:sz w:val="32"/>
          <w:szCs w:val="32"/>
        </w:rPr>
        <w:t>年</w:t>
      </w:r>
      <w:r>
        <w:rPr>
          <w:rFonts w:eastAsia="方正仿宋_GBK"/>
          <w:sz w:val="32"/>
          <w:szCs w:val="32"/>
        </w:rPr>
        <w:t>6</w:t>
      </w:r>
      <w:r>
        <w:rPr>
          <w:rFonts w:eastAsia="方正仿宋_GBK"/>
          <w:sz w:val="32"/>
          <w:szCs w:val="32"/>
        </w:rPr>
        <w:t>月，根据县编委《关于调整设置县应急管理宣传信息中心的批复》（彭水委编发〔</w:t>
      </w:r>
      <w:r>
        <w:rPr>
          <w:rFonts w:eastAsia="方正仿宋_GBK"/>
          <w:sz w:val="32"/>
          <w:szCs w:val="32"/>
        </w:rPr>
        <w:t>2019</w:t>
      </w:r>
      <w:r>
        <w:rPr>
          <w:rFonts w:eastAsia="方正仿宋_GBK"/>
          <w:sz w:val="32"/>
          <w:szCs w:val="32"/>
        </w:rPr>
        <w:t>〕</w:t>
      </w:r>
      <w:r>
        <w:rPr>
          <w:rFonts w:eastAsia="方正仿宋_GBK"/>
          <w:sz w:val="32"/>
          <w:szCs w:val="32"/>
        </w:rPr>
        <w:t>8</w:t>
      </w:r>
      <w:r>
        <w:rPr>
          <w:rFonts w:eastAsia="方正仿宋_GBK"/>
          <w:sz w:val="32"/>
          <w:szCs w:val="32"/>
        </w:rPr>
        <w:t>号），将县安全生产宣传与信息调度中心调整设置为彭水苗族土</w:t>
      </w:r>
      <w:r>
        <w:rPr>
          <w:rFonts w:eastAsia="方正仿宋_GBK"/>
          <w:sz w:val="32"/>
          <w:szCs w:val="32"/>
        </w:rPr>
        <w:lastRenderedPageBreak/>
        <w:t>家族自治县应急管理宣传信息中心。系全额拨款正股级公益一类事业单位，核定事业编制</w:t>
      </w:r>
      <w:r>
        <w:rPr>
          <w:rFonts w:eastAsia="方正仿宋_GBK"/>
          <w:sz w:val="32"/>
          <w:szCs w:val="32"/>
        </w:rPr>
        <w:t>6</w:t>
      </w:r>
      <w:r>
        <w:rPr>
          <w:rFonts w:eastAsia="方正仿宋_GBK"/>
          <w:sz w:val="32"/>
          <w:szCs w:val="32"/>
        </w:rPr>
        <w:t>人，实有</w:t>
      </w:r>
      <w:r>
        <w:rPr>
          <w:rFonts w:eastAsia="方正仿宋_GBK"/>
          <w:sz w:val="32"/>
          <w:szCs w:val="32"/>
        </w:rPr>
        <w:t>5</w:t>
      </w:r>
      <w:r>
        <w:rPr>
          <w:rFonts w:eastAsia="方正仿宋_GBK"/>
          <w:sz w:val="32"/>
          <w:szCs w:val="32"/>
        </w:rPr>
        <w:t>人。</w:t>
      </w:r>
    </w:p>
    <w:p w:rsidR="00DB5A02" w:rsidRDefault="00DB5A02" w:rsidP="00023C8F">
      <w:pPr>
        <w:spacing w:before="100" w:after="100" w:line="560" w:lineRule="exact"/>
        <w:ind w:firstLineChars="200" w:firstLine="643"/>
        <w:jc w:val="left"/>
        <w:rPr>
          <w:rFonts w:eastAsia="方正仿宋_GBK"/>
          <w:sz w:val="32"/>
          <w:szCs w:val="32"/>
        </w:rPr>
      </w:pPr>
      <w:r>
        <w:rPr>
          <w:rFonts w:eastAsia="方正仿宋_GBK"/>
          <w:b/>
          <w:bCs/>
          <w:sz w:val="32"/>
          <w:szCs w:val="32"/>
        </w:rPr>
        <w:t>（</w:t>
      </w:r>
      <w:r>
        <w:rPr>
          <w:rFonts w:eastAsia="方正仿宋_GBK"/>
          <w:b/>
          <w:bCs/>
          <w:sz w:val="32"/>
          <w:szCs w:val="32"/>
        </w:rPr>
        <w:t>3</w:t>
      </w:r>
      <w:r>
        <w:rPr>
          <w:rFonts w:eastAsia="方正仿宋_GBK"/>
          <w:b/>
          <w:bCs/>
          <w:sz w:val="32"/>
          <w:szCs w:val="32"/>
        </w:rPr>
        <w:t>）县安全生产考试中心。</w:t>
      </w:r>
      <w:r>
        <w:rPr>
          <w:rFonts w:eastAsia="方正仿宋_GBK"/>
          <w:sz w:val="32"/>
          <w:szCs w:val="32"/>
        </w:rPr>
        <w:t>2019</w:t>
      </w:r>
      <w:r>
        <w:rPr>
          <w:rFonts w:eastAsia="方正仿宋_GBK"/>
          <w:sz w:val="32"/>
          <w:szCs w:val="32"/>
        </w:rPr>
        <w:t>年</w:t>
      </w:r>
      <w:r>
        <w:rPr>
          <w:rFonts w:eastAsia="方正仿宋_GBK"/>
          <w:sz w:val="32"/>
          <w:szCs w:val="32"/>
        </w:rPr>
        <w:t>6</w:t>
      </w:r>
      <w:r>
        <w:rPr>
          <w:rFonts w:eastAsia="方正仿宋_GBK"/>
          <w:sz w:val="32"/>
          <w:szCs w:val="32"/>
        </w:rPr>
        <w:t>月，根据县编委《关于调整设置县安全生产考试中心的批复》（彭水委编发〔</w:t>
      </w:r>
      <w:r>
        <w:rPr>
          <w:rFonts w:eastAsia="方正仿宋_GBK"/>
          <w:sz w:val="32"/>
          <w:szCs w:val="32"/>
        </w:rPr>
        <w:t>2019</w:t>
      </w:r>
      <w:r>
        <w:rPr>
          <w:rFonts w:eastAsia="方正仿宋_GBK"/>
          <w:sz w:val="32"/>
          <w:szCs w:val="32"/>
        </w:rPr>
        <w:t>〕</w:t>
      </w:r>
      <w:r>
        <w:rPr>
          <w:rFonts w:eastAsia="方正仿宋_GBK"/>
          <w:sz w:val="32"/>
          <w:szCs w:val="32"/>
        </w:rPr>
        <w:t>10</w:t>
      </w:r>
      <w:r>
        <w:rPr>
          <w:rFonts w:eastAsia="方正仿宋_GBK"/>
          <w:sz w:val="32"/>
          <w:szCs w:val="32"/>
        </w:rPr>
        <w:t>号），将县安全生产考试与应急救援指挥中心调整设置为彭水苗族土家族自治县安全生产考试中心。系全额拨款正股级公益一类事业单位，核定事业编制</w:t>
      </w:r>
      <w:r>
        <w:rPr>
          <w:rFonts w:eastAsia="方正仿宋_GBK"/>
          <w:sz w:val="32"/>
          <w:szCs w:val="32"/>
        </w:rPr>
        <w:t>5</w:t>
      </w:r>
      <w:r>
        <w:rPr>
          <w:rFonts w:eastAsia="方正仿宋_GBK"/>
          <w:sz w:val="32"/>
          <w:szCs w:val="32"/>
        </w:rPr>
        <w:t>名，实有</w:t>
      </w:r>
      <w:r>
        <w:rPr>
          <w:rFonts w:eastAsia="方正仿宋_GBK"/>
          <w:sz w:val="32"/>
          <w:szCs w:val="32"/>
        </w:rPr>
        <w:t>5</w:t>
      </w:r>
      <w:r>
        <w:rPr>
          <w:rFonts w:eastAsia="方正仿宋_GBK"/>
          <w:sz w:val="32"/>
          <w:szCs w:val="32"/>
        </w:rPr>
        <w:t>人。</w:t>
      </w:r>
    </w:p>
    <w:p w:rsidR="00DB5A02" w:rsidRDefault="00DB5A02" w:rsidP="00023C8F">
      <w:pPr>
        <w:spacing w:before="100" w:after="100" w:line="560" w:lineRule="exact"/>
        <w:ind w:firstLineChars="200" w:firstLine="643"/>
        <w:jc w:val="left"/>
        <w:rPr>
          <w:rFonts w:eastAsia="方正仿宋_GBK"/>
          <w:sz w:val="32"/>
          <w:szCs w:val="32"/>
        </w:rPr>
      </w:pPr>
      <w:r>
        <w:rPr>
          <w:rFonts w:eastAsia="方正仿宋_GBK"/>
          <w:b/>
          <w:bCs/>
          <w:sz w:val="32"/>
          <w:szCs w:val="32"/>
        </w:rPr>
        <w:t>（</w:t>
      </w:r>
      <w:r>
        <w:rPr>
          <w:rFonts w:eastAsia="方正仿宋_GBK"/>
          <w:b/>
          <w:bCs/>
          <w:sz w:val="32"/>
          <w:szCs w:val="32"/>
        </w:rPr>
        <w:t>4</w:t>
      </w:r>
      <w:r>
        <w:rPr>
          <w:rFonts w:eastAsia="方正仿宋_GBK"/>
          <w:b/>
          <w:bCs/>
          <w:sz w:val="32"/>
          <w:szCs w:val="32"/>
        </w:rPr>
        <w:t>）县应急救援中心（县安全生产</w:t>
      </w:r>
      <w:r>
        <w:rPr>
          <w:rFonts w:eastAsia="方正仿宋_GBK"/>
          <w:b/>
          <w:bCs/>
          <w:sz w:val="32"/>
          <w:szCs w:val="32"/>
        </w:rPr>
        <w:t>“12350”</w:t>
      </w:r>
      <w:r>
        <w:rPr>
          <w:rFonts w:eastAsia="方正仿宋_GBK"/>
          <w:b/>
          <w:bCs/>
          <w:sz w:val="32"/>
          <w:szCs w:val="32"/>
        </w:rPr>
        <w:t>举报投诉中心）。</w:t>
      </w:r>
      <w:r>
        <w:rPr>
          <w:rFonts w:eastAsia="方正仿宋_GBK"/>
          <w:sz w:val="32"/>
          <w:szCs w:val="32"/>
        </w:rPr>
        <w:t>2019</w:t>
      </w:r>
      <w:r>
        <w:rPr>
          <w:rFonts w:eastAsia="方正仿宋_GBK"/>
          <w:sz w:val="32"/>
          <w:szCs w:val="32"/>
        </w:rPr>
        <w:t>年</w:t>
      </w:r>
      <w:r>
        <w:rPr>
          <w:rFonts w:eastAsia="方正仿宋_GBK"/>
          <w:sz w:val="32"/>
          <w:szCs w:val="32"/>
        </w:rPr>
        <w:t>6</w:t>
      </w:r>
      <w:r>
        <w:rPr>
          <w:rFonts w:eastAsia="方正仿宋_GBK"/>
          <w:sz w:val="32"/>
          <w:szCs w:val="32"/>
        </w:rPr>
        <w:t>月，根据县编委《关于设置县应急救援中心的批复》（彭水委编发〔</w:t>
      </w:r>
      <w:r>
        <w:rPr>
          <w:rFonts w:eastAsia="方正仿宋_GBK"/>
          <w:sz w:val="32"/>
          <w:szCs w:val="32"/>
        </w:rPr>
        <w:t>2019</w:t>
      </w:r>
      <w:r>
        <w:rPr>
          <w:rFonts w:eastAsia="方正仿宋_GBK"/>
          <w:sz w:val="32"/>
          <w:szCs w:val="32"/>
        </w:rPr>
        <w:t>〕</w:t>
      </w:r>
      <w:r>
        <w:rPr>
          <w:rFonts w:eastAsia="方正仿宋_GBK"/>
          <w:sz w:val="32"/>
          <w:szCs w:val="32"/>
        </w:rPr>
        <w:t>9</w:t>
      </w:r>
      <w:r>
        <w:rPr>
          <w:rFonts w:eastAsia="方正仿宋_GBK"/>
          <w:sz w:val="32"/>
          <w:szCs w:val="32"/>
        </w:rPr>
        <w:t>号），同意撤销彭水苗族土家族自治县煤炭工业管理局，设立彭水苗族土家族自治县应急救援中心。系全额拨款正科级公益一类事业单位，核定事业编制</w:t>
      </w:r>
      <w:r>
        <w:rPr>
          <w:rFonts w:eastAsia="方正仿宋_GBK"/>
          <w:sz w:val="32"/>
          <w:szCs w:val="32"/>
        </w:rPr>
        <w:t>20</w:t>
      </w:r>
      <w:r>
        <w:rPr>
          <w:rFonts w:eastAsia="方正仿宋_GBK"/>
          <w:sz w:val="32"/>
          <w:szCs w:val="32"/>
        </w:rPr>
        <w:t>名，实有</w:t>
      </w:r>
      <w:r>
        <w:rPr>
          <w:rFonts w:eastAsia="方正仿宋_GBK"/>
          <w:sz w:val="32"/>
          <w:szCs w:val="32"/>
        </w:rPr>
        <w:t>16</w:t>
      </w:r>
      <w:r>
        <w:rPr>
          <w:rFonts w:eastAsia="方正仿宋_GBK"/>
          <w:sz w:val="32"/>
          <w:szCs w:val="32"/>
        </w:rPr>
        <w:t>人。</w:t>
      </w:r>
    </w:p>
    <w:p w:rsidR="00DB5A02" w:rsidRDefault="00DB5A02" w:rsidP="00023C8F">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（三）单位构成。</w:t>
      </w:r>
    </w:p>
    <w:p w:rsidR="00DB5A02" w:rsidRDefault="00DB5A02" w:rsidP="00DB5A02">
      <w:pPr>
        <w:spacing w:before="100" w:after="100" w:line="560" w:lineRule="exact"/>
        <w:jc w:val="left"/>
        <w:rPr>
          <w:rFonts w:eastAsia="方正仿宋_GBK"/>
          <w:sz w:val="32"/>
          <w:szCs w:val="32"/>
        </w:rPr>
      </w:pPr>
      <w:r>
        <w:rPr>
          <w:rFonts w:eastAsia="方正仿宋_GBK"/>
          <w:kern w:val="0"/>
          <w:sz w:val="32"/>
          <w:szCs w:val="32"/>
        </w:rPr>
        <w:t xml:space="preserve">  </w:t>
      </w:r>
      <w:r>
        <w:rPr>
          <w:rFonts w:eastAsia="方正仿宋_GBK"/>
          <w:kern w:val="0"/>
          <w:sz w:val="32"/>
          <w:szCs w:val="32"/>
        </w:rPr>
        <w:t>从预算单位构成看，纳入本部门</w:t>
      </w:r>
      <w:r>
        <w:rPr>
          <w:rFonts w:eastAsia="方正仿宋_GBK"/>
          <w:kern w:val="0"/>
          <w:sz w:val="32"/>
          <w:szCs w:val="32"/>
        </w:rPr>
        <w:t>2021</w:t>
      </w:r>
      <w:r>
        <w:rPr>
          <w:rFonts w:eastAsia="方正仿宋_GBK"/>
          <w:kern w:val="0"/>
          <w:sz w:val="32"/>
          <w:szCs w:val="32"/>
        </w:rPr>
        <w:t>年度决算编制的二级预算单位主要包括县消防队。</w:t>
      </w:r>
    </w:p>
    <w:p w:rsidR="00DB5A02" w:rsidRDefault="00DB5A02" w:rsidP="00023C8F">
      <w:pPr>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二、部门决算情况说明</w:t>
      </w:r>
    </w:p>
    <w:p w:rsidR="00DB5A02" w:rsidRDefault="00DB5A02" w:rsidP="00023C8F">
      <w:pPr>
        <w:shd w:val="clear" w:color="auto" w:fill="FFFFFF"/>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（一）收入支出决算总体情况说明</w:t>
      </w:r>
    </w:p>
    <w:p w:rsidR="00DB5A02" w:rsidRDefault="00DB5A02" w:rsidP="00023C8F">
      <w:pPr>
        <w:pStyle w:val="a8"/>
        <w:widowControl w:val="0"/>
        <w:spacing w:before="0" w:beforeAutospacing="0" w:after="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lastRenderedPageBreak/>
        <w:t>1.</w:t>
      </w:r>
      <w:r>
        <w:rPr>
          <w:rFonts w:ascii="Times New Roman" w:eastAsia="方正仿宋_GBK" w:hAnsi="Times New Roman" w:cs="Times New Roman"/>
          <w:b/>
          <w:bCs/>
          <w:kern w:val="2"/>
          <w:sz w:val="32"/>
          <w:szCs w:val="32"/>
        </w:rPr>
        <w:t>总体情况。</w:t>
      </w:r>
      <w:r>
        <w:rPr>
          <w:rFonts w:ascii="Times New Roman" w:eastAsia="方正仿宋_GBK" w:hAnsi="Times New Roman" w:cs="Times New Roman"/>
          <w:kern w:val="2"/>
          <w:sz w:val="32"/>
          <w:szCs w:val="32"/>
        </w:rPr>
        <w:t>本部门</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年度收入总计</w:t>
      </w:r>
      <w:r>
        <w:rPr>
          <w:rFonts w:ascii="Times New Roman" w:eastAsia="方正仿宋_GBK" w:hAnsi="Times New Roman" w:cs="Times New Roman"/>
          <w:kern w:val="2"/>
          <w:sz w:val="32"/>
          <w:szCs w:val="32"/>
        </w:rPr>
        <w:t>9956.27</w:t>
      </w:r>
      <w:r>
        <w:rPr>
          <w:rFonts w:ascii="Times New Roman" w:eastAsia="方正仿宋_GBK" w:hAnsi="Times New Roman" w:cs="Times New Roman"/>
          <w:kern w:val="2"/>
          <w:sz w:val="32"/>
          <w:szCs w:val="32"/>
        </w:rPr>
        <w:t>万元，支出总计</w:t>
      </w:r>
      <w:r>
        <w:rPr>
          <w:rFonts w:ascii="Times New Roman" w:eastAsia="方正仿宋_GBK" w:hAnsi="Times New Roman" w:cs="Times New Roman"/>
          <w:kern w:val="2"/>
          <w:sz w:val="32"/>
          <w:szCs w:val="32"/>
        </w:rPr>
        <w:t>9956.27</w:t>
      </w:r>
      <w:r>
        <w:rPr>
          <w:rFonts w:ascii="Times New Roman" w:eastAsia="方正仿宋_GBK" w:hAnsi="Times New Roman" w:cs="Times New Roman"/>
          <w:kern w:val="2"/>
          <w:sz w:val="32"/>
          <w:szCs w:val="32"/>
        </w:rPr>
        <w:t>万元。收支较上年决算数增加</w:t>
      </w:r>
      <w:r>
        <w:rPr>
          <w:rFonts w:ascii="Times New Roman" w:eastAsia="方正仿宋_GBK" w:hAnsi="Times New Roman" w:cs="Times New Roman"/>
          <w:kern w:val="2"/>
          <w:sz w:val="32"/>
          <w:szCs w:val="32"/>
        </w:rPr>
        <w:t>2213.4</w:t>
      </w:r>
      <w:r>
        <w:rPr>
          <w:rFonts w:ascii="Times New Roman" w:eastAsia="方正仿宋_GBK" w:hAnsi="Times New Roman" w:cs="Times New Roman"/>
          <w:kern w:val="2"/>
          <w:sz w:val="32"/>
          <w:szCs w:val="32"/>
        </w:rPr>
        <w:t>万元，主要原因是项目资金、消防经费等增加。此外，国有资本经营预算财政拨款收支总计均为</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万元，与上年决算数一致。</w:t>
      </w:r>
    </w:p>
    <w:p w:rsidR="00DB5A02" w:rsidRDefault="00DB5A02" w:rsidP="00023C8F">
      <w:pPr>
        <w:pStyle w:val="a8"/>
        <w:widowControl w:val="0"/>
        <w:spacing w:before="0" w:beforeAutospacing="0" w:after="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2.</w:t>
      </w:r>
      <w:r>
        <w:rPr>
          <w:rFonts w:ascii="Times New Roman" w:eastAsia="方正仿宋_GBK" w:hAnsi="Times New Roman" w:cs="Times New Roman"/>
          <w:b/>
          <w:bCs/>
          <w:kern w:val="2"/>
          <w:sz w:val="32"/>
          <w:szCs w:val="32"/>
        </w:rPr>
        <w:t>收入情况。</w:t>
      </w:r>
      <w:r>
        <w:rPr>
          <w:rFonts w:ascii="Times New Roman" w:eastAsia="方正仿宋_GBK" w:hAnsi="Times New Roman" w:cs="Times New Roman"/>
          <w:kern w:val="2"/>
          <w:sz w:val="32"/>
          <w:szCs w:val="32"/>
        </w:rPr>
        <w:t>本部门</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年度收入合计</w:t>
      </w:r>
      <w:r>
        <w:rPr>
          <w:rFonts w:ascii="Times New Roman" w:eastAsia="方正仿宋_GBK" w:hAnsi="Times New Roman" w:cs="Times New Roman"/>
          <w:kern w:val="2"/>
          <w:sz w:val="32"/>
          <w:szCs w:val="32"/>
        </w:rPr>
        <w:t>9956.27</w:t>
      </w:r>
      <w:r>
        <w:rPr>
          <w:rFonts w:ascii="Times New Roman" w:eastAsia="方正仿宋_GBK" w:hAnsi="Times New Roman" w:cs="Times New Roman"/>
          <w:kern w:val="2"/>
          <w:sz w:val="32"/>
          <w:szCs w:val="32"/>
        </w:rPr>
        <w:t>万元，较上年决算增加</w:t>
      </w:r>
      <w:r>
        <w:rPr>
          <w:rFonts w:ascii="Times New Roman" w:eastAsia="方正仿宋_GBK" w:hAnsi="Times New Roman" w:cs="Times New Roman"/>
          <w:kern w:val="2"/>
          <w:sz w:val="32"/>
          <w:szCs w:val="32"/>
        </w:rPr>
        <w:t>2213.4</w:t>
      </w:r>
      <w:r>
        <w:rPr>
          <w:rFonts w:ascii="Times New Roman" w:eastAsia="方正仿宋_GBK" w:hAnsi="Times New Roman" w:cs="Times New Roman"/>
          <w:kern w:val="2"/>
          <w:sz w:val="32"/>
          <w:szCs w:val="32"/>
        </w:rPr>
        <w:t>万元，主要原因是项目资金、消防经费等增加。其中：财政拨款收入</w:t>
      </w:r>
      <w:r>
        <w:rPr>
          <w:rFonts w:ascii="Times New Roman" w:eastAsia="方正仿宋_GBK" w:hAnsi="Times New Roman" w:cs="Times New Roman"/>
          <w:kern w:val="2"/>
          <w:sz w:val="32"/>
          <w:szCs w:val="32"/>
        </w:rPr>
        <w:t>8561.77</w:t>
      </w:r>
      <w:r>
        <w:rPr>
          <w:rFonts w:ascii="Times New Roman" w:eastAsia="方正仿宋_GBK" w:hAnsi="Times New Roman" w:cs="Times New Roman"/>
          <w:kern w:val="2"/>
          <w:sz w:val="32"/>
          <w:szCs w:val="32"/>
        </w:rPr>
        <w:t>万元，占</w:t>
      </w:r>
      <w:r>
        <w:rPr>
          <w:rFonts w:ascii="Times New Roman" w:eastAsia="方正仿宋_GBK" w:hAnsi="Times New Roman" w:cs="Times New Roman"/>
          <w:kern w:val="2"/>
          <w:sz w:val="32"/>
          <w:szCs w:val="32"/>
        </w:rPr>
        <w:t>85.9%</w:t>
      </w:r>
      <w:r>
        <w:rPr>
          <w:rFonts w:ascii="Times New Roman" w:eastAsia="方正仿宋_GBK" w:hAnsi="Times New Roman" w:cs="Times New Roman"/>
          <w:kern w:val="2"/>
          <w:sz w:val="32"/>
          <w:szCs w:val="32"/>
        </w:rPr>
        <w:t>，其他收入</w:t>
      </w:r>
      <w:r>
        <w:rPr>
          <w:rFonts w:ascii="Times New Roman" w:eastAsia="方正仿宋_GBK" w:hAnsi="Times New Roman" w:cs="Times New Roman"/>
          <w:kern w:val="2"/>
          <w:sz w:val="32"/>
          <w:szCs w:val="32"/>
        </w:rPr>
        <w:t>1394.5</w:t>
      </w:r>
      <w:r>
        <w:rPr>
          <w:rFonts w:ascii="Times New Roman" w:eastAsia="方正仿宋_GBK" w:hAnsi="Times New Roman" w:cs="Times New Roman"/>
          <w:kern w:val="2"/>
          <w:sz w:val="32"/>
          <w:szCs w:val="32"/>
        </w:rPr>
        <w:t>万元，占</w:t>
      </w:r>
      <w:r>
        <w:rPr>
          <w:rFonts w:ascii="Times New Roman" w:eastAsia="方正仿宋_GBK" w:hAnsi="Times New Roman" w:cs="Times New Roman"/>
          <w:kern w:val="2"/>
          <w:sz w:val="32"/>
          <w:szCs w:val="32"/>
        </w:rPr>
        <w:t>14.0%</w:t>
      </w:r>
      <w:r>
        <w:rPr>
          <w:rFonts w:ascii="Times New Roman" w:eastAsia="方正仿宋_GBK" w:hAnsi="Times New Roman" w:cs="Times New Roman"/>
          <w:kern w:val="2"/>
          <w:sz w:val="32"/>
          <w:szCs w:val="32"/>
        </w:rPr>
        <w:t>。</w:t>
      </w:r>
    </w:p>
    <w:p w:rsidR="00DB5A02" w:rsidRDefault="00DB5A02" w:rsidP="00023C8F">
      <w:pPr>
        <w:pStyle w:val="a8"/>
        <w:widowControl w:val="0"/>
        <w:spacing w:before="0" w:beforeAutospacing="0" w:after="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3.</w:t>
      </w:r>
      <w:r>
        <w:rPr>
          <w:rFonts w:ascii="Times New Roman" w:eastAsia="方正仿宋_GBK" w:hAnsi="Times New Roman" w:cs="Times New Roman"/>
          <w:b/>
          <w:bCs/>
          <w:kern w:val="2"/>
          <w:sz w:val="32"/>
          <w:szCs w:val="32"/>
        </w:rPr>
        <w:t>支出情况。</w:t>
      </w:r>
      <w:r>
        <w:rPr>
          <w:rFonts w:ascii="Times New Roman" w:eastAsia="方正仿宋_GBK" w:hAnsi="Times New Roman" w:cs="Times New Roman"/>
          <w:kern w:val="2"/>
          <w:sz w:val="32"/>
          <w:szCs w:val="32"/>
        </w:rPr>
        <w:t>本部门</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年度支出合计</w:t>
      </w:r>
      <w:r>
        <w:rPr>
          <w:rFonts w:ascii="Times New Roman" w:eastAsia="方正仿宋_GBK" w:hAnsi="Times New Roman" w:cs="Times New Roman"/>
          <w:kern w:val="2"/>
          <w:sz w:val="32"/>
          <w:szCs w:val="32"/>
        </w:rPr>
        <w:t>9956.27</w:t>
      </w:r>
      <w:r>
        <w:rPr>
          <w:rFonts w:ascii="Times New Roman" w:eastAsia="方正仿宋_GBK" w:hAnsi="Times New Roman" w:cs="Times New Roman"/>
          <w:kern w:val="2"/>
          <w:sz w:val="32"/>
          <w:szCs w:val="32"/>
        </w:rPr>
        <w:t>万元，较上年决算数增加</w:t>
      </w:r>
      <w:r>
        <w:rPr>
          <w:rFonts w:ascii="Times New Roman" w:eastAsia="方正仿宋_GBK" w:hAnsi="Times New Roman" w:cs="Times New Roman"/>
          <w:kern w:val="2"/>
          <w:sz w:val="32"/>
          <w:szCs w:val="32"/>
        </w:rPr>
        <w:t>2213.4</w:t>
      </w:r>
      <w:r>
        <w:rPr>
          <w:rFonts w:ascii="Times New Roman" w:eastAsia="方正仿宋_GBK" w:hAnsi="Times New Roman" w:cs="Times New Roman"/>
          <w:kern w:val="2"/>
          <w:sz w:val="32"/>
          <w:szCs w:val="32"/>
        </w:rPr>
        <w:t>万元，主要原因是项目资金、消防经费等增加。其中：基本支出</w:t>
      </w:r>
      <w:r>
        <w:rPr>
          <w:rFonts w:ascii="Times New Roman" w:eastAsia="方正仿宋_GBK" w:hAnsi="Times New Roman" w:cs="Times New Roman"/>
          <w:kern w:val="2"/>
          <w:sz w:val="32"/>
          <w:szCs w:val="32"/>
        </w:rPr>
        <w:t>1376.0</w:t>
      </w:r>
      <w:r>
        <w:rPr>
          <w:rFonts w:ascii="Times New Roman" w:eastAsia="方正仿宋_GBK" w:hAnsi="Times New Roman" w:cs="Times New Roman"/>
          <w:kern w:val="2"/>
          <w:sz w:val="32"/>
          <w:szCs w:val="32"/>
        </w:rPr>
        <w:t>万元，占</w:t>
      </w:r>
      <w:r>
        <w:rPr>
          <w:rFonts w:ascii="Times New Roman" w:eastAsia="方正仿宋_GBK" w:hAnsi="Times New Roman" w:cs="Times New Roman"/>
          <w:kern w:val="2"/>
          <w:sz w:val="32"/>
          <w:szCs w:val="32"/>
        </w:rPr>
        <w:t>13.8%</w:t>
      </w:r>
      <w:r>
        <w:rPr>
          <w:rFonts w:ascii="Times New Roman" w:eastAsia="方正仿宋_GBK" w:hAnsi="Times New Roman" w:cs="Times New Roman"/>
          <w:kern w:val="2"/>
          <w:sz w:val="32"/>
          <w:szCs w:val="32"/>
        </w:rPr>
        <w:t>；项目支出</w:t>
      </w:r>
      <w:r>
        <w:rPr>
          <w:rFonts w:ascii="Times New Roman" w:eastAsia="方正仿宋_GBK" w:hAnsi="Times New Roman" w:cs="Times New Roman"/>
          <w:kern w:val="2"/>
          <w:sz w:val="32"/>
          <w:szCs w:val="32"/>
        </w:rPr>
        <w:t>8580.2</w:t>
      </w:r>
      <w:r>
        <w:rPr>
          <w:rFonts w:ascii="Times New Roman" w:eastAsia="方正仿宋_GBK" w:hAnsi="Times New Roman" w:cs="Times New Roman"/>
          <w:kern w:val="2"/>
          <w:sz w:val="32"/>
          <w:szCs w:val="32"/>
        </w:rPr>
        <w:t>万元，占</w:t>
      </w:r>
      <w:r>
        <w:rPr>
          <w:rFonts w:ascii="Times New Roman" w:eastAsia="方正仿宋_GBK" w:hAnsi="Times New Roman" w:cs="Times New Roman"/>
          <w:kern w:val="2"/>
          <w:sz w:val="32"/>
          <w:szCs w:val="32"/>
        </w:rPr>
        <w:t>86.1%</w:t>
      </w:r>
      <w:r>
        <w:rPr>
          <w:rFonts w:ascii="Times New Roman" w:eastAsia="方正仿宋_GBK" w:hAnsi="Times New Roman" w:cs="Times New Roman"/>
          <w:kern w:val="2"/>
          <w:sz w:val="32"/>
          <w:szCs w:val="32"/>
        </w:rPr>
        <w:t>。</w:t>
      </w:r>
    </w:p>
    <w:p w:rsidR="00DB5A02" w:rsidRDefault="00DB5A02" w:rsidP="00023C8F">
      <w:pPr>
        <w:pStyle w:val="a8"/>
        <w:widowControl w:val="0"/>
        <w:spacing w:before="0" w:beforeAutospacing="0" w:after="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4.</w:t>
      </w:r>
      <w:r>
        <w:rPr>
          <w:rFonts w:ascii="Times New Roman" w:eastAsia="方正仿宋_GBK" w:hAnsi="Times New Roman" w:cs="Times New Roman"/>
          <w:b/>
          <w:bCs/>
          <w:kern w:val="2"/>
          <w:sz w:val="32"/>
          <w:szCs w:val="32"/>
        </w:rPr>
        <w:t>结转结余情况。</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年度年末无结转和结余。</w:t>
      </w:r>
    </w:p>
    <w:p w:rsidR="00DB5A02" w:rsidRDefault="00DB5A02" w:rsidP="00023C8F">
      <w:pPr>
        <w:shd w:val="clear" w:color="auto" w:fill="FFFFFF"/>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（二）财政拨款收入支出决算总体情况说明</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年度财政拨款收支总计</w:t>
      </w:r>
      <w:r>
        <w:rPr>
          <w:rFonts w:eastAsia="方正仿宋_GBK"/>
          <w:sz w:val="32"/>
          <w:szCs w:val="32"/>
        </w:rPr>
        <w:t>9956.27</w:t>
      </w:r>
      <w:r>
        <w:rPr>
          <w:rFonts w:eastAsia="方正仿宋_GBK"/>
          <w:sz w:val="32"/>
          <w:szCs w:val="32"/>
        </w:rPr>
        <w:t>万元，与</w:t>
      </w:r>
      <w:r>
        <w:rPr>
          <w:rFonts w:eastAsia="方正仿宋_GBK"/>
          <w:sz w:val="32"/>
          <w:szCs w:val="32"/>
        </w:rPr>
        <w:t>2020</w:t>
      </w:r>
      <w:r>
        <w:rPr>
          <w:rFonts w:eastAsia="方正仿宋_GBK"/>
          <w:sz w:val="32"/>
          <w:szCs w:val="32"/>
        </w:rPr>
        <w:t>年相比，财政拨款收支总计各增加</w:t>
      </w:r>
      <w:r>
        <w:rPr>
          <w:rFonts w:eastAsia="方正仿宋_GBK"/>
          <w:sz w:val="32"/>
          <w:szCs w:val="32"/>
        </w:rPr>
        <w:t>2213.4</w:t>
      </w:r>
      <w:r>
        <w:rPr>
          <w:rFonts w:eastAsia="方正仿宋_GBK"/>
          <w:sz w:val="32"/>
          <w:szCs w:val="32"/>
        </w:rPr>
        <w:t>万元，主要原因项目资金、消防经费等增加。</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年度政府性基金预算财政拨款</w:t>
      </w:r>
      <w:r>
        <w:rPr>
          <w:rFonts w:eastAsia="方正仿宋_GBK"/>
          <w:sz w:val="32"/>
          <w:szCs w:val="32"/>
        </w:rPr>
        <w:t>0</w:t>
      </w:r>
      <w:r>
        <w:rPr>
          <w:rFonts w:eastAsia="方正仿宋_GBK"/>
          <w:sz w:val="32"/>
          <w:szCs w:val="32"/>
        </w:rPr>
        <w:t>万元。</w:t>
      </w:r>
    </w:p>
    <w:p w:rsidR="00DB5A02" w:rsidRDefault="00DB5A02" w:rsidP="00023C8F">
      <w:pPr>
        <w:shd w:val="clear" w:color="auto" w:fill="FFFFFF"/>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lastRenderedPageBreak/>
        <w:t>（三）一般公共预算财政拨款支出决算情况说明</w:t>
      </w:r>
    </w:p>
    <w:p w:rsidR="00DB5A02" w:rsidRDefault="00DB5A02" w:rsidP="00023C8F">
      <w:pPr>
        <w:shd w:val="clear" w:color="auto" w:fill="FFFFFF"/>
        <w:spacing w:before="100" w:after="100" w:line="560" w:lineRule="exact"/>
        <w:ind w:firstLineChars="200" w:firstLine="643"/>
        <w:jc w:val="left"/>
        <w:rPr>
          <w:rFonts w:eastAsia="方正仿宋_GBK"/>
          <w:sz w:val="32"/>
          <w:szCs w:val="32"/>
        </w:rPr>
      </w:pPr>
      <w:r>
        <w:rPr>
          <w:rFonts w:eastAsia="方正仿宋_GBK"/>
          <w:b/>
          <w:bCs/>
          <w:sz w:val="32"/>
          <w:szCs w:val="32"/>
        </w:rPr>
        <w:t>1.</w:t>
      </w:r>
      <w:r>
        <w:rPr>
          <w:rFonts w:eastAsia="方正仿宋_GBK"/>
          <w:b/>
          <w:bCs/>
          <w:sz w:val="32"/>
          <w:szCs w:val="32"/>
        </w:rPr>
        <w:t>收入情况。</w:t>
      </w:r>
      <w:r>
        <w:rPr>
          <w:rFonts w:eastAsia="方正仿宋_GBK"/>
          <w:sz w:val="32"/>
          <w:szCs w:val="32"/>
        </w:rPr>
        <w:t>2021</w:t>
      </w:r>
      <w:r>
        <w:rPr>
          <w:rFonts w:eastAsia="方正仿宋_GBK"/>
          <w:sz w:val="32"/>
          <w:szCs w:val="32"/>
        </w:rPr>
        <w:t>年度一般公共预算财政拨款收入</w:t>
      </w:r>
      <w:r>
        <w:rPr>
          <w:rFonts w:eastAsia="方正仿宋_GBK"/>
          <w:sz w:val="32"/>
          <w:szCs w:val="32"/>
        </w:rPr>
        <w:t>8561.77</w:t>
      </w:r>
      <w:r>
        <w:rPr>
          <w:rFonts w:eastAsia="方正仿宋_GBK"/>
          <w:sz w:val="32"/>
          <w:szCs w:val="32"/>
        </w:rPr>
        <w:t>万元，较上年决算数增加</w:t>
      </w:r>
      <w:r>
        <w:rPr>
          <w:rFonts w:eastAsia="方正仿宋_GBK"/>
          <w:sz w:val="32"/>
          <w:szCs w:val="32"/>
        </w:rPr>
        <w:t>3695.22</w:t>
      </w:r>
      <w:r>
        <w:rPr>
          <w:rFonts w:eastAsia="方正仿宋_GBK"/>
          <w:sz w:val="32"/>
          <w:szCs w:val="32"/>
        </w:rPr>
        <w:t>万元，增长</w:t>
      </w:r>
      <w:r>
        <w:rPr>
          <w:rFonts w:eastAsia="方正仿宋_GBK"/>
          <w:sz w:val="32"/>
          <w:szCs w:val="32"/>
        </w:rPr>
        <w:t>100.0%</w:t>
      </w:r>
      <w:r>
        <w:rPr>
          <w:rFonts w:eastAsia="方正仿宋_GBK"/>
          <w:sz w:val="32"/>
          <w:szCs w:val="32"/>
        </w:rPr>
        <w:t>。较年初预算数增加</w:t>
      </w:r>
      <w:r>
        <w:rPr>
          <w:rFonts w:eastAsia="方正仿宋_GBK"/>
          <w:sz w:val="32"/>
          <w:szCs w:val="32"/>
        </w:rPr>
        <w:t>5423.23</w:t>
      </w:r>
      <w:r>
        <w:rPr>
          <w:rFonts w:eastAsia="方正仿宋_GBK"/>
          <w:sz w:val="32"/>
          <w:szCs w:val="32"/>
        </w:rPr>
        <w:t>万元，增长</w:t>
      </w:r>
      <w:r>
        <w:rPr>
          <w:rFonts w:eastAsia="方正仿宋_GBK"/>
          <w:sz w:val="32"/>
          <w:szCs w:val="32"/>
        </w:rPr>
        <w:t>100.0%</w:t>
      </w:r>
      <w:r>
        <w:rPr>
          <w:rFonts w:eastAsia="方正仿宋_GBK"/>
          <w:sz w:val="32"/>
          <w:szCs w:val="32"/>
        </w:rPr>
        <w:t>。主要原因是人员及项目经费等增加。此外，年初财政拨款无结转和结余。</w:t>
      </w:r>
    </w:p>
    <w:p w:rsidR="00DB5A02" w:rsidRDefault="00DB5A02" w:rsidP="00023C8F">
      <w:pPr>
        <w:shd w:val="clear" w:color="auto" w:fill="FFFFFF"/>
        <w:spacing w:before="100" w:after="100" w:line="560" w:lineRule="exact"/>
        <w:ind w:firstLineChars="200" w:firstLine="643"/>
        <w:jc w:val="left"/>
        <w:rPr>
          <w:rFonts w:eastAsia="方正仿宋_GBK"/>
          <w:sz w:val="32"/>
          <w:szCs w:val="32"/>
        </w:rPr>
      </w:pPr>
      <w:r>
        <w:rPr>
          <w:rFonts w:eastAsia="方正仿宋_GBK"/>
          <w:b/>
          <w:bCs/>
          <w:sz w:val="32"/>
          <w:szCs w:val="32"/>
        </w:rPr>
        <w:t>2.</w:t>
      </w:r>
      <w:r>
        <w:rPr>
          <w:rFonts w:eastAsia="方正仿宋_GBK"/>
          <w:b/>
          <w:bCs/>
          <w:sz w:val="32"/>
          <w:szCs w:val="32"/>
        </w:rPr>
        <w:t>支出情况。</w:t>
      </w:r>
      <w:r>
        <w:rPr>
          <w:rFonts w:eastAsia="方正仿宋_GBK"/>
          <w:sz w:val="32"/>
          <w:szCs w:val="32"/>
        </w:rPr>
        <w:t>2021</w:t>
      </w:r>
      <w:r>
        <w:rPr>
          <w:rFonts w:eastAsia="方正仿宋_GBK"/>
          <w:sz w:val="32"/>
          <w:szCs w:val="32"/>
        </w:rPr>
        <w:t>年度一般公共预算财政拨款支出</w:t>
      </w:r>
      <w:r>
        <w:rPr>
          <w:rFonts w:eastAsia="方正仿宋_GBK"/>
          <w:sz w:val="32"/>
          <w:szCs w:val="32"/>
        </w:rPr>
        <w:t>8561.77</w:t>
      </w:r>
      <w:r>
        <w:rPr>
          <w:rFonts w:eastAsia="方正仿宋_GBK"/>
          <w:sz w:val="32"/>
          <w:szCs w:val="32"/>
        </w:rPr>
        <w:t>万元，较上年决算数增加</w:t>
      </w:r>
      <w:r>
        <w:rPr>
          <w:rFonts w:eastAsia="方正仿宋_GBK"/>
          <w:sz w:val="32"/>
          <w:szCs w:val="32"/>
        </w:rPr>
        <w:t>3695.22</w:t>
      </w:r>
      <w:r>
        <w:rPr>
          <w:rFonts w:eastAsia="方正仿宋_GBK"/>
          <w:sz w:val="32"/>
          <w:szCs w:val="32"/>
        </w:rPr>
        <w:t>万元，增长</w:t>
      </w:r>
      <w:r>
        <w:rPr>
          <w:rFonts w:eastAsia="方正仿宋_GBK"/>
          <w:sz w:val="32"/>
          <w:szCs w:val="32"/>
        </w:rPr>
        <w:t>100.0%</w:t>
      </w:r>
      <w:r>
        <w:rPr>
          <w:rFonts w:eastAsia="方正仿宋_GBK"/>
          <w:sz w:val="32"/>
          <w:szCs w:val="32"/>
        </w:rPr>
        <w:t>。较年初预算数增加</w:t>
      </w:r>
      <w:r>
        <w:rPr>
          <w:rFonts w:eastAsia="方正仿宋_GBK"/>
          <w:sz w:val="32"/>
          <w:szCs w:val="32"/>
        </w:rPr>
        <w:t>5423.23</w:t>
      </w:r>
      <w:r>
        <w:rPr>
          <w:rFonts w:eastAsia="方正仿宋_GBK"/>
          <w:sz w:val="32"/>
          <w:szCs w:val="32"/>
        </w:rPr>
        <w:t>万元，增长</w:t>
      </w:r>
      <w:r>
        <w:rPr>
          <w:rFonts w:eastAsia="方正仿宋_GBK"/>
          <w:sz w:val="32"/>
          <w:szCs w:val="32"/>
        </w:rPr>
        <w:t>100.0%</w:t>
      </w:r>
      <w:r>
        <w:rPr>
          <w:rFonts w:eastAsia="方正仿宋_GBK"/>
          <w:sz w:val="32"/>
          <w:szCs w:val="32"/>
        </w:rPr>
        <w:t>。主要原因是人员及项目经费等的增加。</w:t>
      </w:r>
    </w:p>
    <w:p w:rsidR="00DB5A02" w:rsidRDefault="00DB5A02" w:rsidP="00023C8F">
      <w:pPr>
        <w:shd w:val="clear" w:color="auto" w:fill="FFFFFF"/>
        <w:spacing w:before="100" w:after="100" w:line="560" w:lineRule="exact"/>
        <w:ind w:firstLineChars="200" w:firstLine="643"/>
        <w:jc w:val="left"/>
        <w:rPr>
          <w:rFonts w:eastAsia="方正仿宋_GBK"/>
          <w:sz w:val="32"/>
          <w:szCs w:val="32"/>
        </w:rPr>
      </w:pPr>
      <w:r>
        <w:rPr>
          <w:rFonts w:eastAsia="方正仿宋_GBK"/>
          <w:b/>
          <w:bCs/>
          <w:sz w:val="32"/>
          <w:szCs w:val="32"/>
        </w:rPr>
        <w:t>3.</w:t>
      </w:r>
      <w:r>
        <w:rPr>
          <w:rFonts w:eastAsia="方正仿宋_GBK"/>
          <w:b/>
          <w:bCs/>
          <w:sz w:val="32"/>
          <w:szCs w:val="32"/>
        </w:rPr>
        <w:t>结转结余情况。</w:t>
      </w:r>
      <w:r>
        <w:rPr>
          <w:rFonts w:eastAsia="方正仿宋_GBK"/>
          <w:sz w:val="32"/>
          <w:szCs w:val="32"/>
        </w:rPr>
        <w:t>2021</w:t>
      </w:r>
      <w:r>
        <w:rPr>
          <w:rFonts w:eastAsia="方正仿宋_GBK"/>
          <w:sz w:val="32"/>
          <w:szCs w:val="32"/>
        </w:rPr>
        <w:t>年度年末一般公共预算财政拨款无结转和结余。</w:t>
      </w:r>
    </w:p>
    <w:p w:rsidR="00DB5A02" w:rsidRDefault="00DB5A02" w:rsidP="00023C8F">
      <w:pPr>
        <w:shd w:val="clear" w:color="auto" w:fill="FFFFFF"/>
        <w:spacing w:before="100" w:after="100" w:line="560" w:lineRule="exact"/>
        <w:ind w:firstLineChars="200" w:firstLine="643"/>
        <w:jc w:val="left"/>
        <w:rPr>
          <w:rFonts w:eastAsia="方正仿宋_GBK"/>
          <w:sz w:val="32"/>
          <w:szCs w:val="32"/>
        </w:rPr>
      </w:pPr>
      <w:r>
        <w:rPr>
          <w:rFonts w:eastAsia="方正仿宋_GBK"/>
          <w:b/>
          <w:bCs/>
          <w:sz w:val="32"/>
          <w:szCs w:val="32"/>
        </w:rPr>
        <w:t>4.</w:t>
      </w:r>
      <w:r>
        <w:rPr>
          <w:rFonts w:eastAsia="方正仿宋_GBK"/>
          <w:b/>
          <w:bCs/>
          <w:sz w:val="32"/>
          <w:szCs w:val="32"/>
        </w:rPr>
        <w:t>比较情况。</w:t>
      </w:r>
      <w:r>
        <w:rPr>
          <w:rFonts w:eastAsia="方正仿宋_GBK"/>
          <w:sz w:val="32"/>
          <w:szCs w:val="32"/>
        </w:rPr>
        <w:t>本部门</w:t>
      </w:r>
      <w:r>
        <w:rPr>
          <w:rFonts w:eastAsia="方正仿宋_GBK"/>
          <w:sz w:val="32"/>
          <w:szCs w:val="32"/>
        </w:rPr>
        <w:t>2021</w:t>
      </w:r>
      <w:r>
        <w:rPr>
          <w:rFonts w:eastAsia="方正仿宋_GBK"/>
          <w:sz w:val="32"/>
          <w:szCs w:val="32"/>
        </w:rPr>
        <w:t>年度一般公共预算财政拨款支出主要用于以下几个方面：</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）社会保障与就业支出</w:t>
      </w:r>
      <w:r>
        <w:rPr>
          <w:rFonts w:eastAsia="方正仿宋_GBK"/>
          <w:sz w:val="32"/>
          <w:szCs w:val="32"/>
        </w:rPr>
        <w:t>125.79</w:t>
      </w:r>
      <w:r>
        <w:rPr>
          <w:rFonts w:eastAsia="方正仿宋_GBK"/>
          <w:sz w:val="32"/>
          <w:szCs w:val="32"/>
        </w:rPr>
        <w:t>万元，占</w:t>
      </w:r>
      <w:r>
        <w:rPr>
          <w:rFonts w:eastAsia="方正仿宋_GBK"/>
          <w:sz w:val="32"/>
          <w:szCs w:val="32"/>
        </w:rPr>
        <w:t>1.4%</w:t>
      </w:r>
      <w:r>
        <w:rPr>
          <w:rFonts w:eastAsia="方正仿宋_GBK"/>
          <w:sz w:val="32"/>
          <w:szCs w:val="32"/>
        </w:rPr>
        <w:t>，较年初预算数增加</w:t>
      </w:r>
      <w:r>
        <w:rPr>
          <w:rFonts w:eastAsia="方正仿宋_GBK"/>
          <w:sz w:val="32"/>
          <w:szCs w:val="32"/>
        </w:rPr>
        <w:t>2.82</w:t>
      </w:r>
      <w:r>
        <w:rPr>
          <w:rFonts w:eastAsia="方正仿宋_GBK"/>
          <w:sz w:val="32"/>
          <w:szCs w:val="32"/>
        </w:rPr>
        <w:t>万元，增长</w:t>
      </w:r>
      <w:r>
        <w:rPr>
          <w:rFonts w:eastAsia="方正仿宋_GBK"/>
          <w:sz w:val="32"/>
          <w:szCs w:val="32"/>
        </w:rPr>
        <w:t>2.2%</w:t>
      </w:r>
      <w:r>
        <w:rPr>
          <w:rFonts w:eastAsia="方正仿宋_GBK"/>
          <w:sz w:val="32"/>
          <w:szCs w:val="32"/>
        </w:rPr>
        <w:t>，主要原因是社会保险费用增多。</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）卫生健康支出</w:t>
      </w:r>
      <w:r>
        <w:rPr>
          <w:rFonts w:eastAsia="方正仿宋_GBK"/>
          <w:sz w:val="32"/>
          <w:szCs w:val="32"/>
        </w:rPr>
        <w:t>52.51</w:t>
      </w:r>
      <w:r>
        <w:rPr>
          <w:rFonts w:eastAsia="方正仿宋_GBK"/>
          <w:sz w:val="32"/>
          <w:szCs w:val="32"/>
        </w:rPr>
        <w:t>万元，占</w:t>
      </w:r>
      <w:r>
        <w:rPr>
          <w:rFonts w:eastAsia="方正仿宋_GBK"/>
          <w:sz w:val="32"/>
          <w:szCs w:val="32"/>
        </w:rPr>
        <w:t>0.6%</w:t>
      </w:r>
      <w:r>
        <w:rPr>
          <w:rFonts w:eastAsia="方正仿宋_GBK"/>
          <w:sz w:val="32"/>
          <w:szCs w:val="32"/>
        </w:rPr>
        <w:t>，与年初预算数一致。</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）节能环保支出</w:t>
      </w:r>
      <w:r>
        <w:rPr>
          <w:rFonts w:eastAsia="方正仿宋_GBK"/>
          <w:sz w:val="32"/>
          <w:szCs w:val="32"/>
        </w:rPr>
        <w:t>1525</w:t>
      </w:r>
      <w:r>
        <w:rPr>
          <w:rFonts w:eastAsia="方正仿宋_GBK"/>
          <w:sz w:val="32"/>
          <w:szCs w:val="32"/>
        </w:rPr>
        <w:t>万元，占</w:t>
      </w:r>
      <w:r>
        <w:rPr>
          <w:rFonts w:eastAsia="方正仿宋_GBK"/>
          <w:sz w:val="32"/>
          <w:szCs w:val="32"/>
        </w:rPr>
        <w:t>17.8%</w:t>
      </w:r>
      <w:r>
        <w:rPr>
          <w:rFonts w:eastAsia="方正仿宋_GBK"/>
          <w:sz w:val="32"/>
          <w:szCs w:val="32"/>
        </w:rPr>
        <w:t>，与年初预算数增加</w:t>
      </w:r>
      <w:r>
        <w:rPr>
          <w:rFonts w:eastAsia="方正仿宋_GBK"/>
          <w:sz w:val="32"/>
          <w:szCs w:val="32"/>
        </w:rPr>
        <w:t>1525</w:t>
      </w:r>
      <w:r>
        <w:rPr>
          <w:rFonts w:eastAsia="方正仿宋_GBK"/>
          <w:sz w:val="32"/>
          <w:szCs w:val="32"/>
        </w:rPr>
        <w:t>万元，增长</w:t>
      </w:r>
      <w:r>
        <w:rPr>
          <w:rFonts w:eastAsia="方正仿宋_GBK"/>
          <w:sz w:val="32"/>
          <w:szCs w:val="32"/>
        </w:rPr>
        <w:t>100%</w:t>
      </w:r>
      <w:r>
        <w:rPr>
          <w:rFonts w:eastAsia="方正仿宋_GBK"/>
          <w:sz w:val="32"/>
          <w:szCs w:val="32"/>
        </w:rPr>
        <w:t>，主要原因</w:t>
      </w:r>
      <w:r>
        <w:rPr>
          <w:rFonts w:eastAsia="方正仿宋_GBK"/>
          <w:sz w:val="32"/>
          <w:szCs w:val="32"/>
        </w:rPr>
        <w:lastRenderedPageBreak/>
        <w:t>是煤炭去产能奖补资金增多。</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）农林水支出</w:t>
      </w:r>
      <w:r>
        <w:rPr>
          <w:rFonts w:eastAsia="方正仿宋_GBK"/>
          <w:sz w:val="32"/>
          <w:szCs w:val="32"/>
        </w:rPr>
        <w:t>5000</w:t>
      </w:r>
      <w:r>
        <w:rPr>
          <w:rFonts w:eastAsia="方正仿宋_GBK"/>
          <w:sz w:val="32"/>
          <w:szCs w:val="32"/>
        </w:rPr>
        <w:t>万元，占</w:t>
      </w:r>
      <w:r>
        <w:rPr>
          <w:rFonts w:eastAsia="方正仿宋_GBK"/>
          <w:sz w:val="32"/>
          <w:szCs w:val="32"/>
        </w:rPr>
        <w:t>58.4%</w:t>
      </w:r>
      <w:r>
        <w:rPr>
          <w:rFonts w:eastAsia="方正仿宋_GBK"/>
          <w:sz w:val="32"/>
          <w:szCs w:val="32"/>
        </w:rPr>
        <w:t>，与年初预算数增加</w:t>
      </w:r>
      <w:r>
        <w:rPr>
          <w:rFonts w:eastAsia="方正仿宋_GBK"/>
          <w:sz w:val="32"/>
          <w:szCs w:val="32"/>
        </w:rPr>
        <w:t>5000</w:t>
      </w:r>
      <w:r>
        <w:rPr>
          <w:rFonts w:eastAsia="方正仿宋_GBK"/>
          <w:sz w:val="32"/>
          <w:szCs w:val="32"/>
        </w:rPr>
        <w:t>万元，增长</w:t>
      </w:r>
      <w:r>
        <w:rPr>
          <w:rFonts w:eastAsia="方正仿宋_GBK"/>
          <w:sz w:val="32"/>
          <w:szCs w:val="32"/>
        </w:rPr>
        <w:t>100%</w:t>
      </w:r>
      <w:r>
        <w:rPr>
          <w:rFonts w:eastAsia="方正仿宋_GBK"/>
          <w:sz w:val="32"/>
          <w:szCs w:val="32"/>
        </w:rPr>
        <w:t>，主要原因是消防项目增多。</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）住房保障支出</w:t>
      </w:r>
      <w:r>
        <w:rPr>
          <w:rFonts w:eastAsia="方正仿宋_GBK"/>
          <w:sz w:val="32"/>
          <w:szCs w:val="32"/>
        </w:rPr>
        <w:t>92.16</w:t>
      </w:r>
      <w:r>
        <w:rPr>
          <w:rFonts w:eastAsia="方正仿宋_GBK"/>
          <w:sz w:val="32"/>
          <w:szCs w:val="32"/>
        </w:rPr>
        <w:t>万元，占</w:t>
      </w:r>
      <w:r>
        <w:rPr>
          <w:rFonts w:eastAsia="方正仿宋_GBK"/>
          <w:sz w:val="32"/>
          <w:szCs w:val="32"/>
        </w:rPr>
        <w:t>1.0%</w:t>
      </w:r>
      <w:r>
        <w:rPr>
          <w:rFonts w:eastAsia="方正仿宋_GBK"/>
          <w:sz w:val="32"/>
          <w:szCs w:val="32"/>
        </w:rPr>
        <w:t>，与年初预算数一致。</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）灾害防治及应急管理支出</w:t>
      </w:r>
      <w:r>
        <w:rPr>
          <w:rFonts w:eastAsia="方正仿宋_GBK"/>
          <w:sz w:val="32"/>
          <w:szCs w:val="32"/>
        </w:rPr>
        <w:t>1766.31</w:t>
      </w:r>
      <w:r>
        <w:rPr>
          <w:rFonts w:eastAsia="方正仿宋_GBK"/>
          <w:sz w:val="32"/>
          <w:szCs w:val="32"/>
        </w:rPr>
        <w:t>万元，占</w:t>
      </w:r>
      <w:r>
        <w:rPr>
          <w:rFonts w:eastAsia="方正仿宋_GBK"/>
          <w:sz w:val="32"/>
          <w:szCs w:val="32"/>
        </w:rPr>
        <w:t>20.6%</w:t>
      </w:r>
      <w:r>
        <w:rPr>
          <w:rFonts w:eastAsia="方正仿宋_GBK"/>
          <w:sz w:val="32"/>
          <w:szCs w:val="32"/>
        </w:rPr>
        <w:t>，较年初预算数减少</w:t>
      </w:r>
      <w:r>
        <w:rPr>
          <w:rFonts w:eastAsia="方正仿宋_GBK"/>
          <w:sz w:val="32"/>
          <w:szCs w:val="32"/>
        </w:rPr>
        <w:t>1104.49</w:t>
      </w:r>
      <w:r>
        <w:rPr>
          <w:rFonts w:eastAsia="方正仿宋_GBK"/>
          <w:sz w:val="32"/>
          <w:szCs w:val="32"/>
        </w:rPr>
        <w:t>万元，减少</w:t>
      </w:r>
      <w:r>
        <w:rPr>
          <w:rFonts w:eastAsia="方正仿宋_GBK"/>
          <w:sz w:val="32"/>
          <w:szCs w:val="32"/>
        </w:rPr>
        <w:t>38.4%</w:t>
      </w:r>
      <w:r>
        <w:rPr>
          <w:rFonts w:eastAsia="方正仿宋_GBK"/>
          <w:sz w:val="32"/>
          <w:szCs w:val="32"/>
        </w:rPr>
        <w:t>，主要原因是自然灾害救灾等项目经费的减少。</w:t>
      </w:r>
    </w:p>
    <w:p w:rsidR="00DB5A02" w:rsidRDefault="00DB5A02" w:rsidP="00023C8F">
      <w:pPr>
        <w:shd w:val="clear" w:color="auto" w:fill="FFFFFF"/>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（四）一般公共预算财政拨款基本支出决算情况说明</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 2021</w:t>
      </w:r>
      <w:r>
        <w:rPr>
          <w:rFonts w:eastAsia="方正仿宋_GBK"/>
          <w:sz w:val="32"/>
          <w:szCs w:val="32"/>
        </w:rPr>
        <w:t>年度一般公共财政拨款基本支出</w:t>
      </w:r>
      <w:r>
        <w:rPr>
          <w:rFonts w:eastAsia="方正仿宋_GBK"/>
          <w:sz w:val="32"/>
          <w:szCs w:val="32"/>
        </w:rPr>
        <w:t>1376.07</w:t>
      </w:r>
      <w:r>
        <w:rPr>
          <w:rFonts w:eastAsia="方正仿宋_GBK"/>
          <w:sz w:val="32"/>
          <w:szCs w:val="32"/>
        </w:rPr>
        <w:t>万元。其中：人员经费</w:t>
      </w:r>
      <w:r>
        <w:rPr>
          <w:rFonts w:eastAsia="方正仿宋_GBK"/>
          <w:sz w:val="32"/>
          <w:szCs w:val="32"/>
        </w:rPr>
        <w:t>1109.65</w:t>
      </w:r>
      <w:r>
        <w:rPr>
          <w:rFonts w:eastAsia="方正仿宋_GBK"/>
          <w:sz w:val="32"/>
          <w:szCs w:val="32"/>
        </w:rPr>
        <w:t>万元，较上年决算数减少</w:t>
      </w:r>
      <w:r>
        <w:rPr>
          <w:rFonts w:eastAsia="方正仿宋_GBK"/>
          <w:sz w:val="32"/>
          <w:szCs w:val="32"/>
        </w:rPr>
        <w:t>387.93</w:t>
      </w:r>
      <w:r>
        <w:rPr>
          <w:rFonts w:eastAsia="方正仿宋_GBK"/>
          <w:sz w:val="32"/>
          <w:szCs w:val="32"/>
        </w:rPr>
        <w:t>万元，主要原因是公积金、其他社会保障费用等减少。人员经费用途主要包括基本工资、津贴补贴、社会保障缴费等。公用经费</w:t>
      </w:r>
      <w:r>
        <w:rPr>
          <w:rFonts w:eastAsia="方正仿宋_GBK"/>
          <w:sz w:val="32"/>
          <w:szCs w:val="32"/>
        </w:rPr>
        <w:t>266.42</w:t>
      </w:r>
      <w:r>
        <w:rPr>
          <w:rFonts w:eastAsia="方正仿宋_GBK"/>
          <w:sz w:val="32"/>
          <w:szCs w:val="32"/>
        </w:rPr>
        <w:t>万元，较上年决算数减少</w:t>
      </w:r>
      <w:r>
        <w:rPr>
          <w:rFonts w:eastAsia="方正仿宋_GBK"/>
          <w:sz w:val="32"/>
          <w:szCs w:val="32"/>
        </w:rPr>
        <w:t>376.56</w:t>
      </w:r>
      <w:r>
        <w:rPr>
          <w:rFonts w:eastAsia="方正仿宋_GBK"/>
          <w:sz w:val="32"/>
          <w:szCs w:val="32"/>
        </w:rPr>
        <w:t>万元，主要原因是认真贯彻中央八项规定精神，严控</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经费。公用经费用途主要包括办公费、印刷费、物管费、水电费、差旅费等。</w:t>
      </w:r>
    </w:p>
    <w:p w:rsidR="00DB5A02" w:rsidRDefault="00DB5A02" w:rsidP="00023C8F">
      <w:pPr>
        <w:shd w:val="clear" w:color="auto" w:fill="FFFFFF"/>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（五）政府性基金预算收支决算情况说明</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lastRenderedPageBreak/>
        <w:t>2021</w:t>
      </w:r>
      <w:r>
        <w:rPr>
          <w:rFonts w:eastAsia="方正仿宋_GBK"/>
          <w:sz w:val="32"/>
          <w:szCs w:val="32"/>
        </w:rPr>
        <w:t>年度政府性基金预算财政拨款年初、年末为</w:t>
      </w:r>
      <w:r>
        <w:rPr>
          <w:rFonts w:eastAsia="方正仿宋_GBK"/>
          <w:sz w:val="32"/>
          <w:szCs w:val="32"/>
        </w:rPr>
        <w:t>0</w:t>
      </w:r>
      <w:r>
        <w:rPr>
          <w:rFonts w:eastAsia="方正仿宋_GBK"/>
          <w:sz w:val="32"/>
          <w:szCs w:val="32"/>
        </w:rPr>
        <w:t>万元。</w:t>
      </w:r>
    </w:p>
    <w:p w:rsidR="00DB5A02" w:rsidRDefault="00DB5A02" w:rsidP="00023C8F">
      <w:pPr>
        <w:shd w:val="clear" w:color="auto" w:fill="FFFFFF"/>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（六）国有资本经营预算财政拨款支出决算情况说明</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本部门</w:t>
      </w:r>
      <w:r>
        <w:rPr>
          <w:rFonts w:eastAsia="方正仿宋_GBK"/>
          <w:sz w:val="32"/>
          <w:szCs w:val="32"/>
        </w:rPr>
        <w:t>2021</w:t>
      </w:r>
      <w:r>
        <w:rPr>
          <w:rFonts w:eastAsia="方正仿宋_GBK"/>
          <w:sz w:val="32"/>
          <w:szCs w:val="32"/>
        </w:rPr>
        <w:t>年度无国有资本经营预算财政拨款支出。</w:t>
      </w:r>
    </w:p>
    <w:p w:rsidR="00DB5A02" w:rsidRDefault="00DB5A02" w:rsidP="00023C8F">
      <w:pPr>
        <w:shd w:val="clear" w:color="auto" w:fill="FFFFFF"/>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三、</w:t>
      </w:r>
      <w:r>
        <w:rPr>
          <w:rFonts w:eastAsia="方正仿宋_GBK"/>
          <w:b/>
          <w:bCs/>
          <w:kern w:val="0"/>
          <w:sz w:val="32"/>
          <w:szCs w:val="32"/>
        </w:rPr>
        <w:t>“</w:t>
      </w:r>
      <w:r>
        <w:rPr>
          <w:rFonts w:eastAsia="方正仿宋_GBK"/>
          <w:b/>
          <w:bCs/>
          <w:kern w:val="0"/>
          <w:sz w:val="32"/>
          <w:szCs w:val="32"/>
        </w:rPr>
        <w:t>三公</w:t>
      </w:r>
      <w:r>
        <w:rPr>
          <w:rFonts w:eastAsia="方正仿宋_GBK"/>
          <w:b/>
          <w:bCs/>
          <w:kern w:val="0"/>
          <w:sz w:val="32"/>
          <w:szCs w:val="32"/>
        </w:rPr>
        <w:t>”</w:t>
      </w:r>
      <w:r>
        <w:rPr>
          <w:rFonts w:eastAsia="方正仿宋_GBK"/>
          <w:b/>
          <w:bCs/>
          <w:kern w:val="0"/>
          <w:sz w:val="32"/>
          <w:szCs w:val="32"/>
        </w:rPr>
        <w:t>经费情况说明</w:t>
      </w:r>
    </w:p>
    <w:p w:rsidR="00DB5A02" w:rsidRDefault="00DB5A02" w:rsidP="00023C8F">
      <w:pPr>
        <w:shd w:val="clear" w:color="auto" w:fill="FFFFFF"/>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（一）</w:t>
      </w:r>
      <w:r>
        <w:rPr>
          <w:rFonts w:eastAsia="方正仿宋_GBK"/>
          <w:b/>
          <w:bCs/>
          <w:kern w:val="0"/>
          <w:sz w:val="32"/>
          <w:szCs w:val="32"/>
        </w:rPr>
        <w:t>“</w:t>
      </w:r>
      <w:r>
        <w:rPr>
          <w:rFonts w:eastAsia="方正仿宋_GBK"/>
          <w:b/>
          <w:bCs/>
          <w:kern w:val="0"/>
          <w:sz w:val="32"/>
          <w:szCs w:val="32"/>
        </w:rPr>
        <w:t>三公</w:t>
      </w:r>
      <w:r>
        <w:rPr>
          <w:rFonts w:eastAsia="方正仿宋_GBK"/>
          <w:b/>
          <w:bCs/>
          <w:kern w:val="0"/>
          <w:sz w:val="32"/>
          <w:szCs w:val="32"/>
        </w:rPr>
        <w:t>”</w:t>
      </w:r>
      <w:r>
        <w:rPr>
          <w:rFonts w:eastAsia="方正仿宋_GBK"/>
          <w:b/>
          <w:bCs/>
          <w:kern w:val="0"/>
          <w:sz w:val="32"/>
          <w:szCs w:val="32"/>
        </w:rPr>
        <w:t>经费支出总体情况说明</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经费支出共计</w:t>
      </w:r>
      <w:r>
        <w:rPr>
          <w:rFonts w:eastAsia="方正仿宋_GBK"/>
          <w:sz w:val="32"/>
          <w:szCs w:val="32"/>
        </w:rPr>
        <w:t>76.81</w:t>
      </w:r>
      <w:r>
        <w:rPr>
          <w:rFonts w:eastAsia="方正仿宋_GBK"/>
          <w:sz w:val="32"/>
          <w:szCs w:val="32"/>
        </w:rPr>
        <w:t>万元，较年初预算数增加</w:t>
      </w:r>
      <w:r>
        <w:rPr>
          <w:rFonts w:eastAsia="方正仿宋_GBK"/>
          <w:sz w:val="32"/>
          <w:szCs w:val="32"/>
        </w:rPr>
        <w:t>6.71</w:t>
      </w:r>
      <w:r>
        <w:rPr>
          <w:rFonts w:eastAsia="方正仿宋_GBK"/>
          <w:sz w:val="32"/>
          <w:szCs w:val="32"/>
        </w:rPr>
        <w:t>万元，增加</w:t>
      </w:r>
      <w:r>
        <w:rPr>
          <w:rFonts w:eastAsia="方正仿宋_GBK"/>
          <w:sz w:val="32"/>
          <w:szCs w:val="32"/>
        </w:rPr>
        <w:t>9.6%</w:t>
      </w:r>
      <w:r>
        <w:rPr>
          <w:rFonts w:eastAsia="方正仿宋_GBK"/>
          <w:sz w:val="32"/>
          <w:szCs w:val="32"/>
        </w:rPr>
        <w:t>。</w:t>
      </w:r>
      <w:r>
        <w:rPr>
          <w:rFonts w:eastAsia="方正仿宋_GBK"/>
          <w:sz w:val="32"/>
          <w:szCs w:val="32"/>
        </w:rPr>
        <w:t xml:space="preserve"> </w:t>
      </w:r>
      <w:r>
        <w:rPr>
          <w:rFonts w:eastAsia="方正仿宋_GBK"/>
          <w:sz w:val="32"/>
          <w:szCs w:val="32"/>
        </w:rPr>
        <w:t>较上年支出数增加</w:t>
      </w:r>
      <w:r>
        <w:rPr>
          <w:rFonts w:eastAsia="方正仿宋_GBK"/>
          <w:sz w:val="32"/>
          <w:szCs w:val="32"/>
        </w:rPr>
        <w:t>49.45</w:t>
      </w:r>
      <w:r>
        <w:rPr>
          <w:rFonts w:eastAsia="方正仿宋_GBK"/>
          <w:sz w:val="32"/>
          <w:szCs w:val="32"/>
        </w:rPr>
        <w:t>万元，增加</w:t>
      </w:r>
      <w:r>
        <w:rPr>
          <w:rFonts w:eastAsia="方正仿宋_GBK"/>
          <w:sz w:val="32"/>
          <w:szCs w:val="32"/>
        </w:rPr>
        <w:t>100%</w:t>
      </w:r>
      <w:r>
        <w:rPr>
          <w:rFonts w:eastAsia="方正仿宋_GBK"/>
          <w:sz w:val="32"/>
          <w:szCs w:val="32"/>
        </w:rPr>
        <w:t>，主要原因是公务车辆购置。今年未安排人员出国出访。</w:t>
      </w:r>
    </w:p>
    <w:p w:rsidR="00DB5A02" w:rsidRDefault="00DB5A02" w:rsidP="00023C8F">
      <w:pPr>
        <w:shd w:val="clear" w:color="auto" w:fill="FFFFFF"/>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（二）</w:t>
      </w:r>
      <w:r>
        <w:rPr>
          <w:rFonts w:eastAsia="方正仿宋_GBK"/>
          <w:b/>
          <w:bCs/>
          <w:kern w:val="0"/>
          <w:sz w:val="32"/>
          <w:szCs w:val="32"/>
        </w:rPr>
        <w:t>“</w:t>
      </w:r>
      <w:r>
        <w:rPr>
          <w:rFonts w:eastAsia="方正仿宋_GBK"/>
          <w:b/>
          <w:bCs/>
          <w:kern w:val="0"/>
          <w:sz w:val="32"/>
          <w:szCs w:val="32"/>
        </w:rPr>
        <w:t>三公</w:t>
      </w:r>
      <w:r>
        <w:rPr>
          <w:rFonts w:eastAsia="方正仿宋_GBK"/>
          <w:b/>
          <w:bCs/>
          <w:kern w:val="0"/>
          <w:sz w:val="32"/>
          <w:szCs w:val="32"/>
        </w:rPr>
        <w:t>”</w:t>
      </w:r>
      <w:r>
        <w:rPr>
          <w:rFonts w:eastAsia="方正仿宋_GBK"/>
          <w:b/>
          <w:bCs/>
          <w:kern w:val="0"/>
          <w:sz w:val="32"/>
          <w:szCs w:val="32"/>
        </w:rPr>
        <w:t>经费分项支出情况</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年度本部门未发生因公出国（境）费用。费用支出与年初预算、上年支出一致。</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年度本部门发生公务车购置费</w:t>
      </w:r>
      <w:r>
        <w:rPr>
          <w:rFonts w:eastAsia="方正仿宋_GBK"/>
          <w:sz w:val="32"/>
          <w:szCs w:val="32"/>
        </w:rPr>
        <w:t>40.73</w:t>
      </w:r>
      <w:r>
        <w:rPr>
          <w:rFonts w:eastAsia="方正仿宋_GBK"/>
          <w:sz w:val="32"/>
          <w:szCs w:val="32"/>
        </w:rPr>
        <w:t>万元。费用支出与年初预算、上年支出均增加。</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公务车运行维护费</w:t>
      </w:r>
      <w:r>
        <w:rPr>
          <w:rFonts w:eastAsia="方正仿宋_GBK"/>
          <w:sz w:val="32"/>
          <w:szCs w:val="32"/>
        </w:rPr>
        <w:t>29.27</w:t>
      </w:r>
      <w:r>
        <w:rPr>
          <w:rFonts w:eastAsia="方正仿宋_GBK"/>
          <w:sz w:val="32"/>
          <w:szCs w:val="32"/>
        </w:rPr>
        <w:t>万元，主要用于机要文件交换、市内因公出行、安全与自然灾害检查巡查等工作所需车辆的燃料费、维修费、过桥过路费、保险费等。费用支出较年初预算数减少</w:t>
      </w:r>
      <w:r>
        <w:rPr>
          <w:rFonts w:eastAsia="方正仿宋_GBK"/>
          <w:sz w:val="32"/>
          <w:szCs w:val="32"/>
        </w:rPr>
        <w:t>5.7</w:t>
      </w:r>
      <w:r>
        <w:rPr>
          <w:rFonts w:eastAsia="方正仿宋_GBK"/>
          <w:sz w:val="32"/>
          <w:szCs w:val="32"/>
        </w:rPr>
        <w:t>万元，下降</w:t>
      </w:r>
      <w:r>
        <w:rPr>
          <w:rFonts w:eastAsia="方正仿宋_GBK"/>
          <w:sz w:val="32"/>
          <w:szCs w:val="32"/>
        </w:rPr>
        <w:t>16.3%</w:t>
      </w:r>
      <w:r>
        <w:rPr>
          <w:rFonts w:eastAsia="方正仿宋_GBK"/>
          <w:sz w:val="32"/>
          <w:szCs w:val="32"/>
        </w:rPr>
        <w:t>。主要原因是严格落实公车使用规定，公车运行维护成本下降。较上年支出数增加</w:t>
      </w:r>
      <w:r>
        <w:rPr>
          <w:rFonts w:eastAsia="方正仿宋_GBK"/>
          <w:sz w:val="32"/>
          <w:szCs w:val="32"/>
        </w:rPr>
        <w:t>7.58</w:t>
      </w:r>
      <w:r>
        <w:rPr>
          <w:rFonts w:eastAsia="方正仿宋_GBK"/>
          <w:sz w:val="32"/>
          <w:szCs w:val="32"/>
        </w:rPr>
        <w:lastRenderedPageBreak/>
        <w:t>万元，上升</w:t>
      </w:r>
      <w:r>
        <w:rPr>
          <w:rFonts w:eastAsia="方正仿宋_GBK"/>
          <w:sz w:val="32"/>
          <w:szCs w:val="32"/>
        </w:rPr>
        <w:t>34.9%</w:t>
      </w:r>
      <w:r>
        <w:rPr>
          <w:rFonts w:eastAsia="方正仿宋_GBK"/>
          <w:sz w:val="32"/>
          <w:szCs w:val="32"/>
        </w:rPr>
        <w:t>，主要原因是安全生产与自然灾害、防汛抗旱检查巡查次数频繁、车辆逐年老化运行维护费用逐年增多导致。</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公务接待费</w:t>
      </w:r>
      <w:r>
        <w:rPr>
          <w:rFonts w:eastAsia="方正仿宋_GBK"/>
          <w:sz w:val="32"/>
          <w:szCs w:val="32"/>
        </w:rPr>
        <w:t>6.8</w:t>
      </w:r>
      <w:r>
        <w:rPr>
          <w:rFonts w:eastAsia="方正仿宋_GBK"/>
          <w:sz w:val="32"/>
          <w:szCs w:val="32"/>
        </w:rPr>
        <w:t>万元，主要用于接待上级应急、安全生产督查检查工作所发生的费用。费用支出较年初预算数减少</w:t>
      </w:r>
      <w:r>
        <w:rPr>
          <w:rFonts w:eastAsia="方正仿宋_GBK"/>
          <w:sz w:val="32"/>
          <w:szCs w:val="32"/>
        </w:rPr>
        <w:t>28.3</w:t>
      </w:r>
      <w:r>
        <w:rPr>
          <w:rFonts w:eastAsia="方正仿宋_GBK"/>
          <w:sz w:val="32"/>
          <w:szCs w:val="32"/>
        </w:rPr>
        <w:t>万元，下降</w:t>
      </w:r>
      <w:r>
        <w:rPr>
          <w:rFonts w:eastAsia="方正仿宋_GBK"/>
          <w:sz w:val="32"/>
          <w:szCs w:val="32"/>
        </w:rPr>
        <w:t>80.6%</w:t>
      </w:r>
      <w:r>
        <w:rPr>
          <w:rFonts w:eastAsia="方正仿宋_GBK"/>
          <w:sz w:val="32"/>
          <w:szCs w:val="32"/>
        </w:rPr>
        <w:t>。较上年支出数增加</w:t>
      </w:r>
      <w:r>
        <w:rPr>
          <w:rFonts w:eastAsia="方正仿宋_GBK"/>
          <w:sz w:val="32"/>
          <w:szCs w:val="32"/>
        </w:rPr>
        <w:t>1.13</w:t>
      </w:r>
      <w:r>
        <w:rPr>
          <w:rFonts w:eastAsia="方正仿宋_GBK"/>
          <w:sz w:val="32"/>
          <w:szCs w:val="32"/>
        </w:rPr>
        <w:t>万元，增加</w:t>
      </w:r>
      <w:r>
        <w:rPr>
          <w:rFonts w:eastAsia="方正仿宋_GBK"/>
          <w:sz w:val="32"/>
          <w:szCs w:val="32"/>
        </w:rPr>
        <w:t>19.9%</w:t>
      </w:r>
      <w:r>
        <w:rPr>
          <w:rFonts w:eastAsia="方正仿宋_GBK"/>
          <w:sz w:val="32"/>
          <w:szCs w:val="32"/>
        </w:rPr>
        <w:t>，主要原因是建党</w:t>
      </w:r>
      <w:r>
        <w:rPr>
          <w:rFonts w:eastAsia="方正仿宋_GBK"/>
          <w:sz w:val="32"/>
          <w:szCs w:val="32"/>
        </w:rPr>
        <w:t>100</w:t>
      </w:r>
      <w:r>
        <w:rPr>
          <w:rFonts w:eastAsia="方正仿宋_GBK"/>
          <w:sz w:val="32"/>
          <w:szCs w:val="32"/>
        </w:rPr>
        <w:t>周年，为确保全县安全稳定，市安委会及相关部门来彭督查检查次数增多，县安委会开展全县安全检查督查次数也相应增多，导致燃油费、接待费等相关费用增加。</w:t>
      </w:r>
    </w:p>
    <w:p w:rsidR="00DB5A02" w:rsidRDefault="00DB5A02" w:rsidP="00023C8F">
      <w:pPr>
        <w:shd w:val="clear" w:color="auto" w:fill="FFFFFF"/>
        <w:spacing w:before="100" w:after="100" w:line="560" w:lineRule="exact"/>
        <w:ind w:firstLineChars="200" w:firstLine="643"/>
        <w:jc w:val="left"/>
        <w:rPr>
          <w:rFonts w:eastAsia="方正仿宋_GBK"/>
          <w:b/>
          <w:bCs/>
          <w:sz w:val="32"/>
          <w:szCs w:val="32"/>
        </w:rPr>
      </w:pPr>
      <w:r>
        <w:rPr>
          <w:rFonts w:eastAsia="方正仿宋_GBK"/>
          <w:b/>
          <w:bCs/>
          <w:sz w:val="32"/>
          <w:szCs w:val="32"/>
        </w:rPr>
        <w:t>（三）</w:t>
      </w:r>
      <w:r>
        <w:rPr>
          <w:rFonts w:eastAsia="方正仿宋_GBK"/>
          <w:b/>
          <w:bCs/>
          <w:sz w:val="32"/>
          <w:szCs w:val="32"/>
        </w:rPr>
        <w:t>“</w:t>
      </w:r>
      <w:r>
        <w:rPr>
          <w:rFonts w:eastAsia="方正仿宋_GBK"/>
          <w:b/>
          <w:bCs/>
          <w:sz w:val="32"/>
          <w:szCs w:val="32"/>
        </w:rPr>
        <w:t>三公</w:t>
      </w:r>
      <w:r>
        <w:rPr>
          <w:rFonts w:eastAsia="方正仿宋_GBK"/>
          <w:b/>
          <w:bCs/>
          <w:sz w:val="32"/>
          <w:szCs w:val="32"/>
        </w:rPr>
        <w:t>”</w:t>
      </w:r>
      <w:r>
        <w:rPr>
          <w:rFonts w:eastAsia="方正仿宋_GBK"/>
          <w:b/>
          <w:bCs/>
          <w:sz w:val="32"/>
          <w:szCs w:val="32"/>
        </w:rPr>
        <w:t>经费实物量情况</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年度本部门因公出国（境）共计</w:t>
      </w:r>
      <w:r>
        <w:rPr>
          <w:rFonts w:eastAsia="方正仿宋_GBK"/>
          <w:sz w:val="32"/>
          <w:szCs w:val="32"/>
        </w:rPr>
        <w:t>0</w:t>
      </w:r>
      <w:r>
        <w:rPr>
          <w:rFonts w:eastAsia="方正仿宋_GBK"/>
          <w:sz w:val="32"/>
          <w:szCs w:val="32"/>
        </w:rPr>
        <w:t>个团组，</w:t>
      </w:r>
      <w:r>
        <w:rPr>
          <w:rFonts w:eastAsia="方正仿宋_GBK"/>
          <w:sz w:val="32"/>
          <w:szCs w:val="32"/>
        </w:rPr>
        <w:t>0</w:t>
      </w:r>
      <w:r>
        <w:rPr>
          <w:rFonts w:eastAsia="方正仿宋_GBK"/>
          <w:sz w:val="32"/>
          <w:szCs w:val="32"/>
        </w:rPr>
        <w:t>人；公务用车购置</w:t>
      </w:r>
      <w:r>
        <w:rPr>
          <w:rFonts w:eastAsia="方正仿宋_GBK"/>
          <w:sz w:val="32"/>
          <w:szCs w:val="32"/>
        </w:rPr>
        <w:t>2</w:t>
      </w:r>
      <w:r>
        <w:rPr>
          <w:rFonts w:eastAsia="方正仿宋_GBK"/>
          <w:sz w:val="32"/>
          <w:szCs w:val="32"/>
        </w:rPr>
        <w:t>辆，公务车保有量为</w:t>
      </w:r>
      <w:r>
        <w:rPr>
          <w:rFonts w:eastAsia="方正仿宋_GBK"/>
          <w:sz w:val="32"/>
          <w:szCs w:val="32"/>
        </w:rPr>
        <w:t>7</w:t>
      </w:r>
      <w:r>
        <w:rPr>
          <w:rFonts w:eastAsia="方正仿宋_GBK"/>
          <w:sz w:val="32"/>
          <w:szCs w:val="32"/>
        </w:rPr>
        <w:t>辆；国内公务接待</w:t>
      </w:r>
      <w:r>
        <w:rPr>
          <w:rFonts w:eastAsia="方正仿宋_GBK"/>
          <w:sz w:val="32"/>
          <w:szCs w:val="32"/>
        </w:rPr>
        <w:t>106</w:t>
      </w:r>
      <w:r>
        <w:rPr>
          <w:rFonts w:eastAsia="方正仿宋_GBK"/>
          <w:sz w:val="32"/>
          <w:szCs w:val="32"/>
        </w:rPr>
        <w:t>批次</w:t>
      </w:r>
      <w:r>
        <w:rPr>
          <w:rFonts w:eastAsia="方正仿宋_GBK"/>
          <w:sz w:val="32"/>
          <w:szCs w:val="32"/>
        </w:rPr>
        <w:t>869</w:t>
      </w:r>
      <w:r>
        <w:rPr>
          <w:rFonts w:eastAsia="方正仿宋_GBK"/>
          <w:sz w:val="32"/>
          <w:szCs w:val="32"/>
        </w:rPr>
        <w:t>人，其中：国内外事接待</w:t>
      </w:r>
      <w:r>
        <w:rPr>
          <w:rFonts w:eastAsia="方正仿宋_GBK"/>
          <w:sz w:val="32"/>
          <w:szCs w:val="32"/>
        </w:rPr>
        <w:t>106</w:t>
      </w:r>
      <w:r>
        <w:rPr>
          <w:rFonts w:eastAsia="方正仿宋_GBK"/>
          <w:sz w:val="32"/>
          <w:szCs w:val="32"/>
        </w:rPr>
        <w:t>批次，</w:t>
      </w:r>
      <w:r>
        <w:rPr>
          <w:rFonts w:eastAsia="方正仿宋_GBK"/>
          <w:sz w:val="32"/>
          <w:szCs w:val="32"/>
        </w:rPr>
        <w:t>869</w:t>
      </w:r>
      <w:r>
        <w:rPr>
          <w:rFonts w:eastAsia="方正仿宋_GBK"/>
          <w:sz w:val="32"/>
          <w:szCs w:val="32"/>
        </w:rPr>
        <w:t>人；国（境）外公务接待</w:t>
      </w:r>
      <w:r>
        <w:rPr>
          <w:rFonts w:eastAsia="方正仿宋_GBK"/>
          <w:sz w:val="32"/>
          <w:szCs w:val="32"/>
        </w:rPr>
        <w:t>0</w:t>
      </w:r>
      <w:r>
        <w:rPr>
          <w:rFonts w:eastAsia="方正仿宋_GBK"/>
          <w:sz w:val="32"/>
          <w:szCs w:val="32"/>
        </w:rPr>
        <w:t>批次，</w:t>
      </w:r>
      <w:r>
        <w:rPr>
          <w:rFonts w:eastAsia="方正仿宋_GBK"/>
          <w:sz w:val="32"/>
          <w:szCs w:val="32"/>
        </w:rPr>
        <w:t>0</w:t>
      </w:r>
      <w:r>
        <w:rPr>
          <w:rFonts w:eastAsia="方正仿宋_GBK"/>
          <w:sz w:val="32"/>
          <w:szCs w:val="32"/>
        </w:rPr>
        <w:t>人。</w:t>
      </w:r>
      <w:r>
        <w:rPr>
          <w:rFonts w:eastAsia="方正仿宋_GBK"/>
          <w:sz w:val="32"/>
          <w:szCs w:val="32"/>
        </w:rPr>
        <w:t>2021</w:t>
      </w:r>
      <w:r>
        <w:rPr>
          <w:rFonts w:eastAsia="方正仿宋_GBK"/>
          <w:sz w:val="32"/>
          <w:szCs w:val="32"/>
        </w:rPr>
        <w:t>年本部门人均接待费</w:t>
      </w:r>
      <w:r>
        <w:rPr>
          <w:rFonts w:eastAsia="方正仿宋_GBK"/>
          <w:sz w:val="32"/>
          <w:szCs w:val="32"/>
        </w:rPr>
        <w:t>78.28</w:t>
      </w:r>
      <w:r>
        <w:rPr>
          <w:rFonts w:eastAsia="方正仿宋_GBK"/>
          <w:sz w:val="32"/>
          <w:szCs w:val="32"/>
        </w:rPr>
        <w:t>元，车均购置费</w:t>
      </w:r>
      <w:r>
        <w:rPr>
          <w:rFonts w:eastAsia="方正仿宋_GBK"/>
          <w:sz w:val="32"/>
          <w:szCs w:val="32"/>
        </w:rPr>
        <w:t>40.73</w:t>
      </w:r>
      <w:r>
        <w:rPr>
          <w:rFonts w:eastAsia="方正仿宋_GBK"/>
          <w:sz w:val="32"/>
          <w:szCs w:val="32"/>
        </w:rPr>
        <w:t>万元，车均维护费</w:t>
      </w:r>
      <w:r>
        <w:rPr>
          <w:rFonts w:eastAsia="方正仿宋_GBK"/>
          <w:sz w:val="32"/>
          <w:szCs w:val="32"/>
        </w:rPr>
        <w:t>1.02</w:t>
      </w:r>
      <w:r>
        <w:rPr>
          <w:rFonts w:eastAsia="方正仿宋_GBK"/>
          <w:sz w:val="32"/>
          <w:szCs w:val="32"/>
        </w:rPr>
        <w:t>万元。</w:t>
      </w:r>
    </w:p>
    <w:p w:rsidR="00DB5A02" w:rsidRDefault="00DB5A02" w:rsidP="00023C8F">
      <w:pPr>
        <w:shd w:val="clear" w:color="auto" w:fill="FFFFFF"/>
        <w:spacing w:before="100" w:after="100" w:line="560" w:lineRule="exact"/>
        <w:ind w:firstLineChars="200" w:firstLine="643"/>
        <w:jc w:val="left"/>
        <w:rPr>
          <w:rFonts w:eastAsia="方正仿宋_GBK"/>
          <w:b/>
          <w:bCs/>
          <w:sz w:val="32"/>
          <w:szCs w:val="32"/>
        </w:rPr>
      </w:pPr>
      <w:r>
        <w:rPr>
          <w:rFonts w:eastAsia="方正仿宋_GBK"/>
          <w:b/>
          <w:bCs/>
          <w:sz w:val="32"/>
          <w:szCs w:val="32"/>
        </w:rPr>
        <w:t>四、其他需要说明的事项</w:t>
      </w:r>
    </w:p>
    <w:p w:rsidR="00DB5A02" w:rsidRDefault="00DB5A02" w:rsidP="00023C8F">
      <w:pPr>
        <w:shd w:val="clear" w:color="auto" w:fill="FFFFFF"/>
        <w:spacing w:before="100" w:after="100" w:line="560" w:lineRule="exact"/>
        <w:ind w:firstLineChars="200" w:firstLine="643"/>
        <w:jc w:val="left"/>
        <w:rPr>
          <w:rFonts w:eastAsia="方正仿宋_GBK"/>
          <w:b/>
          <w:bCs/>
          <w:sz w:val="32"/>
          <w:szCs w:val="32"/>
        </w:rPr>
      </w:pPr>
      <w:r>
        <w:rPr>
          <w:rFonts w:eastAsia="方正仿宋_GBK"/>
          <w:b/>
          <w:bCs/>
          <w:sz w:val="32"/>
          <w:szCs w:val="32"/>
        </w:rPr>
        <w:t xml:space="preserve"> </w:t>
      </w:r>
      <w:r>
        <w:rPr>
          <w:rFonts w:eastAsia="方正仿宋_GBK"/>
          <w:b/>
          <w:bCs/>
          <w:sz w:val="32"/>
          <w:szCs w:val="32"/>
        </w:rPr>
        <w:t>（一）一般公共预算财政拨款会议费和培训费情况说明。</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 </w:t>
      </w:r>
      <w:r>
        <w:rPr>
          <w:rFonts w:eastAsia="方正仿宋_GBK"/>
          <w:sz w:val="32"/>
          <w:szCs w:val="32"/>
        </w:rPr>
        <w:t>本年度会议费支出</w:t>
      </w:r>
      <w:r>
        <w:rPr>
          <w:rFonts w:eastAsia="方正仿宋_GBK"/>
          <w:sz w:val="32"/>
          <w:szCs w:val="32"/>
        </w:rPr>
        <w:t>1.71</w:t>
      </w:r>
      <w:r>
        <w:rPr>
          <w:rFonts w:eastAsia="方正仿宋_GBK"/>
          <w:sz w:val="32"/>
          <w:szCs w:val="32"/>
        </w:rPr>
        <w:t>万元，较上年决算数增加</w:t>
      </w:r>
      <w:r>
        <w:rPr>
          <w:rFonts w:eastAsia="方正仿宋_GBK"/>
          <w:sz w:val="32"/>
          <w:szCs w:val="32"/>
        </w:rPr>
        <w:t>1.2</w:t>
      </w:r>
      <w:r>
        <w:rPr>
          <w:rFonts w:eastAsia="方正仿宋_GBK"/>
          <w:sz w:val="32"/>
          <w:szCs w:val="32"/>
        </w:rPr>
        <w:t>万元，增加</w:t>
      </w:r>
      <w:r>
        <w:rPr>
          <w:rFonts w:eastAsia="方正仿宋_GBK"/>
          <w:sz w:val="32"/>
          <w:szCs w:val="32"/>
        </w:rPr>
        <w:t>100%</w:t>
      </w:r>
      <w:r>
        <w:rPr>
          <w:rFonts w:eastAsia="方正仿宋_GBK"/>
          <w:sz w:val="32"/>
          <w:szCs w:val="32"/>
        </w:rPr>
        <w:t>，主要原因是应急与安全</w:t>
      </w:r>
      <w:r>
        <w:rPr>
          <w:rFonts w:eastAsia="方正仿宋_GBK"/>
          <w:sz w:val="32"/>
          <w:szCs w:val="32"/>
        </w:rPr>
        <w:lastRenderedPageBreak/>
        <w:t>生产自然灾害会议增多。本年度培训费支出</w:t>
      </w:r>
      <w:r>
        <w:rPr>
          <w:rFonts w:eastAsia="方正仿宋_GBK"/>
          <w:sz w:val="32"/>
          <w:szCs w:val="32"/>
        </w:rPr>
        <w:t>2.43</w:t>
      </w:r>
      <w:r>
        <w:rPr>
          <w:rFonts w:eastAsia="方正仿宋_GBK"/>
          <w:sz w:val="32"/>
          <w:szCs w:val="32"/>
        </w:rPr>
        <w:t>万元，较上年决算数减少</w:t>
      </w:r>
      <w:r>
        <w:rPr>
          <w:rFonts w:eastAsia="方正仿宋_GBK"/>
          <w:sz w:val="32"/>
          <w:szCs w:val="32"/>
        </w:rPr>
        <w:t>5.48</w:t>
      </w:r>
      <w:r>
        <w:rPr>
          <w:rFonts w:eastAsia="方正仿宋_GBK"/>
          <w:sz w:val="32"/>
          <w:szCs w:val="32"/>
        </w:rPr>
        <w:t>万元，减少</w:t>
      </w:r>
      <w:r>
        <w:rPr>
          <w:rFonts w:eastAsia="方正仿宋_GBK"/>
          <w:sz w:val="32"/>
          <w:szCs w:val="32"/>
        </w:rPr>
        <w:t>69.2%</w:t>
      </w:r>
      <w:r>
        <w:rPr>
          <w:rFonts w:eastAsia="方正仿宋_GBK"/>
          <w:sz w:val="32"/>
          <w:szCs w:val="32"/>
        </w:rPr>
        <w:t>，主要原因是信息化的运用及疫情的影响减少培训。</w:t>
      </w:r>
    </w:p>
    <w:p w:rsidR="00DB5A02" w:rsidRDefault="00DB5A02" w:rsidP="00023C8F">
      <w:pPr>
        <w:shd w:val="clear" w:color="auto" w:fill="FFFFFF"/>
        <w:spacing w:before="100" w:after="100" w:line="560" w:lineRule="exact"/>
        <w:ind w:firstLineChars="200" w:firstLine="643"/>
        <w:jc w:val="left"/>
        <w:rPr>
          <w:rFonts w:eastAsia="方正仿宋_GBK"/>
          <w:b/>
          <w:bCs/>
          <w:sz w:val="32"/>
          <w:szCs w:val="32"/>
        </w:rPr>
      </w:pPr>
      <w:r>
        <w:rPr>
          <w:rFonts w:eastAsia="方正仿宋_GBK"/>
          <w:b/>
          <w:bCs/>
          <w:sz w:val="32"/>
          <w:szCs w:val="32"/>
        </w:rPr>
        <w:t>（二</w:t>
      </w:r>
      <w:r>
        <w:rPr>
          <w:rFonts w:eastAsia="方正仿宋_GBK"/>
          <w:b/>
          <w:bCs/>
          <w:sz w:val="32"/>
          <w:szCs w:val="32"/>
        </w:rPr>
        <w:t xml:space="preserve"> </w:t>
      </w:r>
      <w:r>
        <w:rPr>
          <w:rFonts w:eastAsia="方正仿宋_GBK"/>
          <w:b/>
          <w:bCs/>
          <w:sz w:val="32"/>
          <w:szCs w:val="32"/>
        </w:rPr>
        <w:t>）机关运行经费情况说明</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本年度机关运行经费支出</w:t>
      </w:r>
      <w:r>
        <w:rPr>
          <w:rFonts w:eastAsia="方正仿宋_GBK"/>
          <w:sz w:val="32"/>
          <w:szCs w:val="32"/>
        </w:rPr>
        <w:t>266.42</w:t>
      </w:r>
      <w:r>
        <w:rPr>
          <w:rFonts w:eastAsia="方正仿宋_GBK"/>
          <w:sz w:val="32"/>
          <w:szCs w:val="32"/>
        </w:rPr>
        <w:t>万元，机关运行经费较上年决算数减少</w:t>
      </w:r>
      <w:r>
        <w:rPr>
          <w:rFonts w:eastAsia="方正仿宋_GBK"/>
          <w:sz w:val="32"/>
          <w:szCs w:val="32"/>
        </w:rPr>
        <w:t>376.55</w:t>
      </w:r>
      <w:r>
        <w:rPr>
          <w:rFonts w:eastAsia="方正仿宋_GBK"/>
          <w:sz w:val="32"/>
          <w:szCs w:val="32"/>
        </w:rPr>
        <w:t>万元。机关运行经费主要用于开支办公费、水电</w:t>
      </w:r>
      <w:r>
        <w:rPr>
          <w:rFonts w:eastAsia="方正仿宋_GBK"/>
          <w:sz w:val="32"/>
          <w:szCs w:val="32"/>
        </w:rPr>
        <w:t xml:space="preserve"> </w:t>
      </w:r>
      <w:r>
        <w:rPr>
          <w:rFonts w:eastAsia="方正仿宋_GBK"/>
          <w:sz w:val="32"/>
          <w:szCs w:val="32"/>
        </w:rPr>
        <w:t>费、邮电费、差旅费、公务车运行维护费、公务接待费等。</w:t>
      </w:r>
    </w:p>
    <w:p w:rsidR="00DB5A02" w:rsidRDefault="00DB5A02" w:rsidP="00023C8F">
      <w:pPr>
        <w:shd w:val="clear" w:color="auto" w:fill="FFFFFF"/>
        <w:spacing w:before="100" w:after="100" w:line="560" w:lineRule="exact"/>
        <w:ind w:firstLineChars="200" w:firstLine="643"/>
        <w:jc w:val="left"/>
        <w:rPr>
          <w:rFonts w:eastAsia="方正仿宋_GBK"/>
          <w:b/>
          <w:bCs/>
          <w:sz w:val="32"/>
          <w:szCs w:val="32"/>
        </w:rPr>
      </w:pPr>
      <w:r>
        <w:rPr>
          <w:rFonts w:eastAsia="方正仿宋_GBK"/>
          <w:b/>
          <w:bCs/>
          <w:sz w:val="32"/>
          <w:szCs w:val="32"/>
        </w:rPr>
        <w:t>（三）国有资产占用情况说明</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截至</w:t>
      </w:r>
      <w:r>
        <w:rPr>
          <w:rFonts w:eastAsia="方正仿宋_GBK"/>
          <w:sz w:val="32"/>
          <w:szCs w:val="32"/>
        </w:rPr>
        <w:t>2021</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sz w:val="32"/>
          <w:szCs w:val="32"/>
        </w:rPr>
        <w:t>31</w:t>
      </w:r>
      <w:r>
        <w:rPr>
          <w:rFonts w:eastAsia="方正仿宋_GBK"/>
          <w:sz w:val="32"/>
          <w:szCs w:val="32"/>
        </w:rPr>
        <w:t>日，本部门共有车辆</w:t>
      </w:r>
      <w:r>
        <w:rPr>
          <w:rFonts w:eastAsia="方正仿宋_GBK"/>
          <w:sz w:val="32"/>
          <w:szCs w:val="32"/>
        </w:rPr>
        <w:t>7</w:t>
      </w:r>
      <w:r>
        <w:rPr>
          <w:rFonts w:eastAsia="方正仿宋_GBK"/>
          <w:sz w:val="32"/>
          <w:szCs w:val="32"/>
        </w:rPr>
        <w:t>辆，其中，副部（省）级及以上领导用车</w:t>
      </w:r>
      <w:r>
        <w:rPr>
          <w:rFonts w:eastAsia="方正仿宋_GBK"/>
          <w:sz w:val="32"/>
          <w:szCs w:val="32"/>
        </w:rPr>
        <w:t>0</w:t>
      </w:r>
      <w:r>
        <w:rPr>
          <w:rFonts w:eastAsia="方正仿宋_GBK"/>
          <w:sz w:val="32"/>
          <w:szCs w:val="32"/>
        </w:rPr>
        <w:t>辆、主要领导干部用车</w:t>
      </w:r>
      <w:r>
        <w:rPr>
          <w:rFonts w:eastAsia="方正仿宋_GBK"/>
          <w:sz w:val="32"/>
          <w:szCs w:val="32"/>
        </w:rPr>
        <w:t>0</w:t>
      </w:r>
      <w:r>
        <w:rPr>
          <w:rFonts w:eastAsia="方正仿宋_GBK"/>
          <w:sz w:val="32"/>
          <w:szCs w:val="32"/>
        </w:rPr>
        <w:t>辆、机要通信用车</w:t>
      </w:r>
      <w:r>
        <w:rPr>
          <w:rFonts w:eastAsia="方正仿宋_GBK"/>
          <w:sz w:val="32"/>
          <w:szCs w:val="32"/>
        </w:rPr>
        <w:t>0</w:t>
      </w:r>
      <w:r>
        <w:rPr>
          <w:rFonts w:eastAsia="方正仿宋_GBK"/>
          <w:sz w:val="32"/>
          <w:szCs w:val="32"/>
        </w:rPr>
        <w:t>辆、应急保障用车</w:t>
      </w:r>
      <w:r>
        <w:rPr>
          <w:rFonts w:eastAsia="方正仿宋_GBK"/>
          <w:sz w:val="32"/>
          <w:szCs w:val="32"/>
        </w:rPr>
        <w:t>6</w:t>
      </w:r>
      <w:r>
        <w:rPr>
          <w:rFonts w:eastAsia="方正仿宋_GBK"/>
          <w:sz w:val="32"/>
          <w:szCs w:val="32"/>
        </w:rPr>
        <w:t>辆、执法执勤用车</w:t>
      </w:r>
      <w:r>
        <w:rPr>
          <w:rFonts w:eastAsia="方正仿宋_GBK"/>
          <w:sz w:val="32"/>
          <w:szCs w:val="32"/>
        </w:rPr>
        <w:t>0</w:t>
      </w:r>
      <w:r>
        <w:rPr>
          <w:rFonts w:eastAsia="方正仿宋_GBK"/>
          <w:sz w:val="32"/>
          <w:szCs w:val="32"/>
        </w:rPr>
        <w:t>辆，特种专业技术用车</w:t>
      </w:r>
      <w:r>
        <w:rPr>
          <w:rFonts w:eastAsia="方正仿宋_GBK"/>
          <w:sz w:val="32"/>
          <w:szCs w:val="32"/>
        </w:rPr>
        <w:t>1</w:t>
      </w:r>
      <w:r>
        <w:rPr>
          <w:rFonts w:eastAsia="方正仿宋_GBK"/>
          <w:sz w:val="32"/>
          <w:szCs w:val="32"/>
        </w:rPr>
        <w:t>辆，离退休干部用车</w:t>
      </w:r>
      <w:r>
        <w:rPr>
          <w:rFonts w:eastAsia="方正仿宋_GBK"/>
          <w:sz w:val="32"/>
          <w:szCs w:val="32"/>
        </w:rPr>
        <w:t>0</w:t>
      </w:r>
      <w:r>
        <w:rPr>
          <w:rFonts w:eastAsia="方正仿宋_GBK"/>
          <w:sz w:val="32"/>
          <w:szCs w:val="32"/>
        </w:rPr>
        <w:t>辆，其他用车</w:t>
      </w:r>
      <w:r>
        <w:rPr>
          <w:rFonts w:eastAsia="方正仿宋_GBK"/>
          <w:sz w:val="32"/>
          <w:szCs w:val="32"/>
        </w:rPr>
        <w:t>0</w:t>
      </w:r>
      <w:r>
        <w:rPr>
          <w:rFonts w:eastAsia="方正仿宋_GBK"/>
          <w:sz w:val="32"/>
          <w:szCs w:val="32"/>
        </w:rPr>
        <w:t>辆。单价</w:t>
      </w:r>
      <w:r>
        <w:rPr>
          <w:rFonts w:eastAsia="方正仿宋_GBK"/>
          <w:sz w:val="32"/>
          <w:szCs w:val="32"/>
        </w:rPr>
        <w:t>50</w:t>
      </w:r>
      <w:r>
        <w:rPr>
          <w:rFonts w:eastAsia="方正仿宋_GBK"/>
          <w:sz w:val="32"/>
          <w:szCs w:val="32"/>
        </w:rPr>
        <w:t>万元（含）以上通用设备</w:t>
      </w:r>
      <w:r>
        <w:rPr>
          <w:rFonts w:eastAsia="方正仿宋_GBK"/>
          <w:sz w:val="32"/>
          <w:szCs w:val="32"/>
        </w:rPr>
        <w:t>0</w:t>
      </w:r>
      <w:r>
        <w:rPr>
          <w:rFonts w:eastAsia="方正仿宋_GBK"/>
          <w:sz w:val="32"/>
          <w:szCs w:val="32"/>
        </w:rPr>
        <w:t>台（套），单价</w:t>
      </w:r>
      <w:r>
        <w:rPr>
          <w:rFonts w:eastAsia="方正仿宋_GBK"/>
          <w:sz w:val="32"/>
          <w:szCs w:val="32"/>
        </w:rPr>
        <w:t>100</w:t>
      </w:r>
      <w:r>
        <w:rPr>
          <w:rFonts w:eastAsia="方正仿宋_GBK"/>
          <w:sz w:val="32"/>
          <w:szCs w:val="32"/>
        </w:rPr>
        <w:t>万元（含）以上专用设备</w:t>
      </w:r>
      <w:r>
        <w:rPr>
          <w:rFonts w:eastAsia="方正仿宋_GBK"/>
          <w:sz w:val="32"/>
          <w:szCs w:val="32"/>
        </w:rPr>
        <w:t>0</w:t>
      </w:r>
      <w:r>
        <w:rPr>
          <w:rFonts w:eastAsia="方正仿宋_GBK"/>
          <w:sz w:val="32"/>
          <w:szCs w:val="32"/>
        </w:rPr>
        <w:t>台（套）。</w:t>
      </w:r>
    </w:p>
    <w:p w:rsidR="00DB5A02" w:rsidRDefault="00DB5A02" w:rsidP="00023C8F">
      <w:pPr>
        <w:shd w:val="clear" w:color="auto" w:fill="FFFFFF"/>
        <w:spacing w:before="100" w:after="100" w:line="560" w:lineRule="exact"/>
        <w:ind w:firstLineChars="200" w:firstLine="643"/>
        <w:jc w:val="left"/>
        <w:rPr>
          <w:rFonts w:eastAsia="方正仿宋_GBK"/>
          <w:b/>
          <w:bCs/>
          <w:sz w:val="32"/>
          <w:szCs w:val="32"/>
        </w:rPr>
      </w:pPr>
      <w:r>
        <w:rPr>
          <w:rFonts w:eastAsia="方正仿宋_GBK"/>
          <w:b/>
          <w:bCs/>
          <w:sz w:val="32"/>
          <w:szCs w:val="32"/>
        </w:rPr>
        <w:t>（四）政府采购支出情况说明</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年度本部门政府采购支出总额</w:t>
      </w:r>
      <w:r>
        <w:rPr>
          <w:rFonts w:eastAsia="方正仿宋_GBK"/>
          <w:sz w:val="32"/>
          <w:szCs w:val="32"/>
        </w:rPr>
        <w:t>168</w:t>
      </w:r>
      <w:r>
        <w:rPr>
          <w:rFonts w:eastAsia="方正仿宋_GBK"/>
          <w:sz w:val="32"/>
          <w:szCs w:val="32"/>
        </w:rPr>
        <w:t>万元，其中：政府采购货物支出</w:t>
      </w:r>
      <w:r>
        <w:rPr>
          <w:rFonts w:eastAsia="方正仿宋_GBK"/>
          <w:sz w:val="32"/>
          <w:szCs w:val="32"/>
        </w:rPr>
        <w:t>168</w:t>
      </w:r>
      <w:r>
        <w:rPr>
          <w:rFonts w:eastAsia="方正仿宋_GBK"/>
          <w:sz w:val="32"/>
          <w:szCs w:val="32"/>
        </w:rPr>
        <w:t>万元、政府采购工程支出</w:t>
      </w:r>
      <w:r>
        <w:rPr>
          <w:rFonts w:eastAsia="方正仿宋_GBK"/>
          <w:sz w:val="32"/>
          <w:szCs w:val="32"/>
        </w:rPr>
        <w:t>0</w:t>
      </w:r>
      <w:r>
        <w:rPr>
          <w:rFonts w:eastAsia="方正仿宋_GBK"/>
          <w:sz w:val="32"/>
          <w:szCs w:val="32"/>
        </w:rPr>
        <w:t>万元、政府采购服务支出</w:t>
      </w:r>
      <w:r>
        <w:rPr>
          <w:rFonts w:eastAsia="方正仿宋_GBK"/>
          <w:sz w:val="32"/>
          <w:szCs w:val="32"/>
        </w:rPr>
        <w:t>0</w:t>
      </w:r>
      <w:r>
        <w:rPr>
          <w:rFonts w:eastAsia="方正仿宋_GBK"/>
          <w:sz w:val="32"/>
          <w:szCs w:val="32"/>
        </w:rPr>
        <w:t>万元。主要用于采购应急救援救灾物资。</w:t>
      </w:r>
    </w:p>
    <w:p w:rsidR="00DB5A02" w:rsidRDefault="00DB5A02" w:rsidP="00023C8F">
      <w:pPr>
        <w:shd w:val="clear" w:color="auto" w:fill="FFFFFF"/>
        <w:spacing w:before="100" w:after="100" w:line="560" w:lineRule="exact"/>
        <w:ind w:firstLineChars="200" w:firstLine="643"/>
        <w:jc w:val="left"/>
        <w:rPr>
          <w:rFonts w:eastAsia="方正仿宋_GBK"/>
          <w:b/>
          <w:bCs/>
          <w:sz w:val="32"/>
          <w:szCs w:val="32"/>
        </w:rPr>
      </w:pPr>
      <w:r>
        <w:rPr>
          <w:rFonts w:eastAsia="方正仿宋_GBK"/>
          <w:b/>
          <w:bCs/>
          <w:sz w:val="32"/>
          <w:szCs w:val="32"/>
        </w:rPr>
        <w:lastRenderedPageBreak/>
        <w:t>五、预算绩效管理情况说明</w:t>
      </w:r>
    </w:p>
    <w:p w:rsidR="00DB5A02" w:rsidRDefault="00DB5A02" w:rsidP="00023C8F">
      <w:pPr>
        <w:shd w:val="clear" w:color="auto" w:fill="FFFFFF"/>
        <w:spacing w:before="100" w:after="100" w:line="560" w:lineRule="exact"/>
        <w:ind w:firstLineChars="200" w:firstLine="643"/>
        <w:jc w:val="left"/>
        <w:rPr>
          <w:rFonts w:eastAsia="方正仿宋_GBK"/>
          <w:b/>
          <w:bCs/>
          <w:sz w:val="32"/>
          <w:szCs w:val="32"/>
        </w:rPr>
      </w:pPr>
      <w:r>
        <w:rPr>
          <w:rFonts w:eastAsia="方正仿宋_GBK"/>
          <w:b/>
          <w:bCs/>
          <w:sz w:val="32"/>
          <w:szCs w:val="32"/>
        </w:rPr>
        <w:t>（一）预算绩效管理工作开展情况</w:t>
      </w:r>
    </w:p>
    <w:p w:rsidR="00DB5A02" w:rsidRDefault="00DB5A02" w:rsidP="00DB5A02">
      <w:pPr>
        <w:shd w:val="clear" w:color="auto" w:fill="FFFFFF"/>
        <w:spacing w:before="100" w:after="100" w:line="560" w:lineRule="exact"/>
        <w:ind w:firstLineChars="200" w:firstLine="640"/>
        <w:jc w:val="left"/>
        <w:rPr>
          <w:rFonts w:eastAsia="方正仿宋_GBK"/>
          <w:sz w:val="32"/>
          <w:szCs w:val="32"/>
        </w:rPr>
      </w:pPr>
      <w:r>
        <w:rPr>
          <w:rFonts w:eastAsia="方正仿宋_GBK"/>
          <w:sz w:val="32"/>
          <w:szCs w:val="32"/>
        </w:rPr>
        <w:t>根据预算绩效管理要求，本部门对部门有</w:t>
      </w:r>
      <w:r>
        <w:rPr>
          <w:rFonts w:eastAsia="方正仿宋_GBK"/>
          <w:sz w:val="32"/>
          <w:szCs w:val="32"/>
        </w:rPr>
        <w:t>13</w:t>
      </w:r>
      <w:r>
        <w:rPr>
          <w:rFonts w:eastAsia="方正仿宋_GBK"/>
          <w:sz w:val="32"/>
          <w:szCs w:val="32"/>
        </w:rPr>
        <w:t>个项目开展了绩效自评，其中，以填报目标自评表形式开展自评</w:t>
      </w:r>
      <w:r>
        <w:rPr>
          <w:rFonts w:eastAsia="方正仿宋_GBK"/>
          <w:sz w:val="32"/>
          <w:szCs w:val="32"/>
        </w:rPr>
        <w:t>13</w:t>
      </w:r>
      <w:r>
        <w:rPr>
          <w:rFonts w:eastAsia="方正仿宋_GBK"/>
          <w:sz w:val="32"/>
          <w:szCs w:val="32"/>
        </w:rPr>
        <w:t>项，涉及资金</w:t>
      </w:r>
      <w:r>
        <w:rPr>
          <w:rFonts w:eastAsia="方正仿宋_GBK"/>
          <w:sz w:val="32"/>
          <w:szCs w:val="32"/>
        </w:rPr>
        <w:t>2806.2</w:t>
      </w:r>
      <w:r>
        <w:rPr>
          <w:rFonts w:eastAsia="方正仿宋_GBK"/>
          <w:sz w:val="32"/>
          <w:szCs w:val="32"/>
        </w:rPr>
        <w:t>万元；以委托第三方形式开展绩效自评</w:t>
      </w:r>
      <w:r>
        <w:rPr>
          <w:rFonts w:eastAsia="方正仿宋_GBK"/>
          <w:sz w:val="32"/>
          <w:szCs w:val="32"/>
        </w:rPr>
        <w:t>0</w:t>
      </w:r>
      <w:r>
        <w:rPr>
          <w:rFonts w:eastAsia="方正仿宋_GBK"/>
          <w:sz w:val="32"/>
          <w:szCs w:val="32"/>
        </w:rPr>
        <w:t>项，涉及资金</w:t>
      </w:r>
      <w:r>
        <w:rPr>
          <w:rFonts w:eastAsia="方正仿宋_GBK"/>
          <w:sz w:val="32"/>
          <w:szCs w:val="32"/>
        </w:rPr>
        <w:t>0</w:t>
      </w:r>
      <w:r>
        <w:rPr>
          <w:rFonts w:eastAsia="方正仿宋_GBK"/>
          <w:sz w:val="32"/>
          <w:szCs w:val="32"/>
        </w:rPr>
        <w:t>万元，从评价情况来看大部分为政策补贴补助资金，资金来源为统筹财力安排，绩效目标完整，资金使用符合规定，未出现资金挪用的情况。</w:t>
      </w:r>
    </w:p>
    <w:p w:rsidR="00DB5A02" w:rsidRDefault="00DB5A02" w:rsidP="00023C8F">
      <w:pPr>
        <w:shd w:val="clear" w:color="auto" w:fill="FFFFFF"/>
        <w:spacing w:before="100" w:after="100" w:line="560" w:lineRule="exact"/>
        <w:ind w:firstLineChars="200" w:firstLine="643"/>
        <w:jc w:val="left"/>
        <w:rPr>
          <w:rFonts w:eastAsia="方正仿宋_GBK"/>
          <w:b/>
          <w:bCs/>
          <w:sz w:val="32"/>
          <w:szCs w:val="32"/>
        </w:rPr>
      </w:pPr>
      <w:r>
        <w:rPr>
          <w:rFonts w:eastAsia="方正仿宋_GBK"/>
          <w:b/>
          <w:bCs/>
          <w:sz w:val="32"/>
          <w:szCs w:val="32"/>
        </w:rPr>
        <w:t>（二）绩效自评结果</w:t>
      </w:r>
    </w:p>
    <w:p w:rsidR="00DB5A02" w:rsidRDefault="00DB5A02" w:rsidP="00023C8F">
      <w:pPr>
        <w:shd w:val="clear" w:color="auto" w:fill="FFFFFF"/>
        <w:spacing w:before="100" w:after="100" w:line="560" w:lineRule="exact"/>
        <w:ind w:firstLineChars="200" w:firstLine="643"/>
        <w:jc w:val="left"/>
        <w:rPr>
          <w:rFonts w:eastAsia="方正仿宋_GBK"/>
          <w:sz w:val="32"/>
          <w:szCs w:val="32"/>
        </w:rPr>
      </w:pPr>
      <w:r>
        <w:rPr>
          <w:rFonts w:eastAsia="方正仿宋_GBK"/>
          <w:b/>
          <w:bCs/>
          <w:sz w:val="32"/>
          <w:szCs w:val="32"/>
        </w:rPr>
        <w:t>1.</w:t>
      </w:r>
      <w:r>
        <w:rPr>
          <w:rFonts w:eastAsia="方正仿宋_GBK"/>
          <w:b/>
          <w:bCs/>
          <w:sz w:val="32"/>
          <w:szCs w:val="32"/>
        </w:rPr>
        <w:t>绩效自评表</w:t>
      </w:r>
    </w:p>
    <w:tbl>
      <w:tblPr>
        <w:tblW w:w="0" w:type="auto"/>
        <w:jc w:val="center"/>
        <w:tblLayout w:type="fixed"/>
        <w:tblLook w:val="0000"/>
      </w:tblPr>
      <w:tblGrid>
        <w:gridCol w:w="1239"/>
        <w:gridCol w:w="1678"/>
        <w:gridCol w:w="1652"/>
        <w:gridCol w:w="2840"/>
        <w:gridCol w:w="1239"/>
        <w:gridCol w:w="5525"/>
      </w:tblGrid>
      <w:tr w:rsidR="00DB5A02" w:rsidTr="00D90578">
        <w:trPr>
          <w:cantSplit/>
          <w:jc w:val="center"/>
        </w:trPr>
        <w:tc>
          <w:tcPr>
            <w:tcW w:w="14173" w:type="dxa"/>
            <w:gridSpan w:val="6"/>
            <w:tcBorders>
              <w:top w:val="nil"/>
              <w:left w:val="nil"/>
              <w:bottom w:val="nil"/>
              <w:right w:val="nil"/>
            </w:tcBorders>
            <w:vAlign w:val="center"/>
          </w:tcPr>
          <w:p w:rsidR="00DB5A02" w:rsidRDefault="00DB5A02" w:rsidP="00D90578">
            <w:pPr>
              <w:jc w:val="center"/>
              <w:rPr>
                <w:rFonts w:eastAsia="方正小标宋_GBK"/>
                <w:color w:val="000000"/>
                <w:kern w:val="0"/>
                <w:sz w:val="40"/>
                <w:szCs w:val="40"/>
              </w:rPr>
            </w:pPr>
            <w:r>
              <w:rPr>
                <w:rFonts w:eastAsia="方正小标宋_GBK"/>
                <w:color w:val="000000"/>
                <w:kern w:val="0"/>
                <w:sz w:val="40"/>
                <w:szCs w:val="40"/>
              </w:rPr>
              <w:t>项目资金绩效目标自评表</w:t>
            </w:r>
            <w:r>
              <w:rPr>
                <w:rFonts w:eastAsia="方正小标宋_GBK"/>
                <w:color w:val="000000"/>
                <w:kern w:val="0"/>
                <w:sz w:val="40"/>
                <w:szCs w:val="40"/>
              </w:rPr>
              <w:t xml:space="preserve"> </w:t>
            </w:r>
          </w:p>
        </w:tc>
      </w:tr>
      <w:tr w:rsidR="00DB5A02" w:rsidTr="00D90578">
        <w:trPr>
          <w:cantSplit/>
          <w:jc w:val="center"/>
        </w:trPr>
        <w:tc>
          <w:tcPr>
            <w:tcW w:w="14173" w:type="dxa"/>
            <w:gridSpan w:val="6"/>
            <w:tcBorders>
              <w:top w:val="nil"/>
              <w:left w:val="nil"/>
              <w:bottom w:val="single" w:sz="4" w:space="0" w:color="auto"/>
              <w:right w:val="nil"/>
            </w:tcBorders>
            <w:vAlign w:val="center"/>
          </w:tcPr>
          <w:p w:rsidR="00DB5A02" w:rsidRDefault="00DB5A02" w:rsidP="00D90578">
            <w:pPr>
              <w:jc w:val="center"/>
              <w:rPr>
                <w:rFonts w:eastAsia="方正仿宋_GBK"/>
                <w:color w:val="000000"/>
                <w:kern w:val="0"/>
                <w:sz w:val="20"/>
                <w:szCs w:val="20"/>
              </w:rPr>
            </w:pPr>
            <w:r>
              <w:rPr>
                <w:rFonts w:eastAsia="方正仿宋_GBK"/>
                <w:color w:val="000000"/>
                <w:kern w:val="0"/>
                <w:sz w:val="20"/>
                <w:szCs w:val="20"/>
              </w:rPr>
              <w:t xml:space="preserve">　</w:t>
            </w:r>
          </w:p>
        </w:tc>
      </w:tr>
      <w:tr w:rsidR="00DB5A02" w:rsidTr="00D90578">
        <w:trPr>
          <w:cantSplit/>
          <w:jc w:val="center"/>
        </w:trPr>
        <w:tc>
          <w:tcPr>
            <w:tcW w:w="1239" w:type="dxa"/>
            <w:tcBorders>
              <w:top w:val="nil"/>
              <w:left w:val="single" w:sz="4" w:space="0" w:color="auto"/>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专项（项目）名称</w:t>
            </w:r>
          </w:p>
        </w:tc>
        <w:tc>
          <w:tcPr>
            <w:tcW w:w="3330" w:type="dxa"/>
            <w:gridSpan w:val="2"/>
            <w:tcBorders>
              <w:top w:val="single" w:sz="4" w:space="0" w:color="auto"/>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巨灾保险</w:t>
            </w:r>
          </w:p>
        </w:tc>
        <w:tc>
          <w:tcPr>
            <w:tcW w:w="2840"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联系人及电话</w:t>
            </w:r>
          </w:p>
        </w:tc>
        <w:tc>
          <w:tcPr>
            <w:tcW w:w="6764" w:type="dxa"/>
            <w:gridSpan w:val="2"/>
            <w:tcBorders>
              <w:top w:val="single" w:sz="4" w:space="0" w:color="auto"/>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冉刚</w:t>
            </w:r>
            <w:r>
              <w:rPr>
                <w:color w:val="000000"/>
                <w:kern w:val="0"/>
                <w:sz w:val="20"/>
                <w:szCs w:val="20"/>
              </w:rPr>
              <w:t>78842880</w:t>
            </w:r>
          </w:p>
        </w:tc>
      </w:tr>
      <w:tr w:rsidR="00DB5A02" w:rsidTr="00D90578">
        <w:trPr>
          <w:cantSplit/>
          <w:jc w:val="center"/>
        </w:trPr>
        <w:tc>
          <w:tcPr>
            <w:tcW w:w="1239" w:type="dxa"/>
            <w:tcBorders>
              <w:top w:val="nil"/>
              <w:left w:val="single" w:sz="4" w:space="0" w:color="auto"/>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主管部门</w:t>
            </w:r>
          </w:p>
        </w:tc>
        <w:tc>
          <w:tcPr>
            <w:tcW w:w="3330" w:type="dxa"/>
            <w:gridSpan w:val="2"/>
            <w:tcBorders>
              <w:top w:val="single" w:sz="4" w:space="0" w:color="auto"/>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县应急管理局</w:t>
            </w:r>
          </w:p>
        </w:tc>
        <w:tc>
          <w:tcPr>
            <w:tcW w:w="2840"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实施单位</w:t>
            </w:r>
          </w:p>
        </w:tc>
        <w:tc>
          <w:tcPr>
            <w:tcW w:w="6764" w:type="dxa"/>
            <w:gridSpan w:val="2"/>
            <w:tcBorders>
              <w:top w:val="single" w:sz="4" w:space="0" w:color="auto"/>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县应急管理</w:t>
            </w:r>
          </w:p>
        </w:tc>
      </w:tr>
      <w:tr w:rsidR="00DB5A02" w:rsidTr="00D90578">
        <w:trPr>
          <w:cantSplit/>
          <w:jc w:val="center"/>
        </w:trPr>
        <w:tc>
          <w:tcPr>
            <w:tcW w:w="1239" w:type="dxa"/>
            <w:vMerge w:val="restart"/>
            <w:tcBorders>
              <w:top w:val="nil"/>
              <w:left w:val="single" w:sz="4" w:space="0" w:color="auto"/>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项目资金（万元）</w:t>
            </w:r>
          </w:p>
        </w:tc>
        <w:tc>
          <w:tcPr>
            <w:tcW w:w="3330" w:type="dxa"/>
            <w:gridSpan w:val="2"/>
            <w:tcBorders>
              <w:top w:val="single" w:sz="4" w:space="0" w:color="auto"/>
              <w:left w:val="nil"/>
              <w:bottom w:val="single" w:sz="4" w:space="0" w:color="auto"/>
              <w:right w:val="single" w:sz="4" w:space="0" w:color="000000"/>
            </w:tcBorders>
            <w:vAlign w:val="center"/>
          </w:tcPr>
          <w:p w:rsidR="00DB5A02" w:rsidRDefault="00DB5A02" w:rsidP="00D90578">
            <w:pPr>
              <w:jc w:val="center"/>
              <w:rPr>
                <w:color w:val="000000"/>
                <w:kern w:val="0"/>
                <w:sz w:val="20"/>
                <w:szCs w:val="20"/>
              </w:rPr>
            </w:pPr>
            <w:r>
              <w:rPr>
                <w:color w:val="000000"/>
                <w:kern w:val="0"/>
                <w:sz w:val="20"/>
                <w:szCs w:val="20"/>
              </w:rPr>
              <w:t>全年预算数（</w:t>
            </w:r>
            <w:r>
              <w:rPr>
                <w:color w:val="000000"/>
                <w:kern w:val="0"/>
                <w:sz w:val="20"/>
                <w:szCs w:val="20"/>
              </w:rPr>
              <w:t>A</w:t>
            </w:r>
            <w:r>
              <w:rPr>
                <w:color w:val="000000"/>
                <w:kern w:val="0"/>
                <w:sz w:val="20"/>
                <w:szCs w:val="20"/>
              </w:rPr>
              <w:t>）</w:t>
            </w:r>
          </w:p>
        </w:tc>
        <w:tc>
          <w:tcPr>
            <w:tcW w:w="4079" w:type="dxa"/>
            <w:gridSpan w:val="2"/>
            <w:tcBorders>
              <w:top w:val="single" w:sz="4" w:space="0" w:color="auto"/>
              <w:left w:val="nil"/>
              <w:bottom w:val="single" w:sz="4" w:space="0" w:color="auto"/>
              <w:right w:val="single" w:sz="4" w:space="0" w:color="000000"/>
            </w:tcBorders>
            <w:vAlign w:val="center"/>
          </w:tcPr>
          <w:p w:rsidR="00DB5A02" w:rsidRDefault="00DB5A02" w:rsidP="00D90578">
            <w:pPr>
              <w:jc w:val="center"/>
              <w:rPr>
                <w:color w:val="000000"/>
                <w:kern w:val="0"/>
                <w:sz w:val="20"/>
                <w:szCs w:val="20"/>
              </w:rPr>
            </w:pPr>
            <w:r>
              <w:rPr>
                <w:color w:val="000000"/>
                <w:kern w:val="0"/>
                <w:sz w:val="20"/>
                <w:szCs w:val="20"/>
              </w:rPr>
              <w:t>全年执行数（</w:t>
            </w:r>
            <w:r>
              <w:rPr>
                <w:color w:val="000000"/>
                <w:kern w:val="0"/>
                <w:sz w:val="20"/>
                <w:szCs w:val="20"/>
              </w:rPr>
              <w:t>B</w:t>
            </w:r>
            <w:r>
              <w:rPr>
                <w:color w:val="000000"/>
                <w:kern w:val="0"/>
                <w:sz w:val="20"/>
                <w:szCs w:val="20"/>
              </w:rPr>
              <w:t>）</w:t>
            </w:r>
          </w:p>
        </w:tc>
        <w:tc>
          <w:tcPr>
            <w:tcW w:w="5525"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执行率（</w:t>
            </w:r>
            <w:r>
              <w:rPr>
                <w:color w:val="000000"/>
                <w:kern w:val="0"/>
                <w:sz w:val="20"/>
                <w:szCs w:val="20"/>
              </w:rPr>
              <w:t>B/A,%)</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总量</w:t>
            </w:r>
          </w:p>
        </w:tc>
        <w:tc>
          <w:tcPr>
            <w:tcW w:w="1652"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140</w:t>
            </w:r>
            <w:r>
              <w:rPr>
                <w:color w:val="000000"/>
                <w:kern w:val="0"/>
                <w:sz w:val="20"/>
                <w:szCs w:val="20"/>
              </w:rPr>
              <w:t>万元</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总量</w:t>
            </w:r>
          </w:p>
        </w:tc>
        <w:tc>
          <w:tcPr>
            <w:tcW w:w="1239"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140</w:t>
            </w:r>
            <w:r>
              <w:rPr>
                <w:color w:val="000000"/>
                <w:kern w:val="0"/>
                <w:sz w:val="20"/>
                <w:szCs w:val="20"/>
              </w:rPr>
              <w:t>万元</w:t>
            </w:r>
          </w:p>
        </w:tc>
        <w:tc>
          <w:tcPr>
            <w:tcW w:w="5525"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100%</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其中：财政资金</w:t>
            </w:r>
          </w:p>
        </w:tc>
        <w:tc>
          <w:tcPr>
            <w:tcW w:w="1652"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140</w:t>
            </w:r>
            <w:r>
              <w:rPr>
                <w:color w:val="000000"/>
                <w:kern w:val="0"/>
                <w:sz w:val="20"/>
                <w:szCs w:val="20"/>
              </w:rPr>
              <w:t>万元</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其中：财政资金</w:t>
            </w:r>
          </w:p>
        </w:tc>
        <w:tc>
          <w:tcPr>
            <w:tcW w:w="1239"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140</w:t>
            </w:r>
            <w:r>
              <w:rPr>
                <w:color w:val="000000"/>
                <w:kern w:val="0"/>
                <w:sz w:val="20"/>
                <w:szCs w:val="20"/>
              </w:rPr>
              <w:t>万元</w:t>
            </w:r>
          </w:p>
        </w:tc>
        <w:tc>
          <w:tcPr>
            <w:tcW w:w="5525"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100%</w:t>
            </w:r>
          </w:p>
        </w:tc>
      </w:tr>
      <w:tr w:rsidR="00DB5A02" w:rsidTr="00D90578">
        <w:trPr>
          <w:cantSplit/>
          <w:jc w:val="center"/>
        </w:trPr>
        <w:tc>
          <w:tcPr>
            <w:tcW w:w="1239" w:type="dxa"/>
            <w:vMerge w:val="restart"/>
            <w:tcBorders>
              <w:top w:val="nil"/>
              <w:left w:val="single" w:sz="4" w:space="0" w:color="auto"/>
              <w:bottom w:val="single" w:sz="4" w:space="0" w:color="000000"/>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年度总体目</w:t>
            </w:r>
            <w:r>
              <w:rPr>
                <w:color w:val="000000"/>
                <w:kern w:val="0"/>
                <w:sz w:val="20"/>
                <w:szCs w:val="20"/>
              </w:rPr>
              <w:lastRenderedPageBreak/>
              <w:t>标</w:t>
            </w:r>
          </w:p>
        </w:tc>
        <w:tc>
          <w:tcPr>
            <w:tcW w:w="6170" w:type="dxa"/>
            <w:gridSpan w:val="3"/>
            <w:tcBorders>
              <w:top w:val="single" w:sz="4" w:space="0" w:color="auto"/>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lastRenderedPageBreak/>
              <w:t>年初设定目标</w:t>
            </w:r>
          </w:p>
        </w:tc>
        <w:tc>
          <w:tcPr>
            <w:tcW w:w="6764" w:type="dxa"/>
            <w:gridSpan w:val="2"/>
            <w:tcBorders>
              <w:top w:val="single" w:sz="4" w:space="0" w:color="auto"/>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全年目标实际完成情况</w:t>
            </w:r>
          </w:p>
        </w:tc>
      </w:tr>
      <w:tr w:rsidR="00DB5A02" w:rsidTr="00D90578">
        <w:trPr>
          <w:cantSplit/>
          <w:jc w:val="center"/>
        </w:trPr>
        <w:tc>
          <w:tcPr>
            <w:tcW w:w="1239" w:type="dxa"/>
            <w:vMerge/>
            <w:tcBorders>
              <w:top w:val="nil"/>
              <w:left w:val="single" w:sz="4" w:space="0" w:color="auto"/>
              <w:bottom w:val="single" w:sz="4" w:space="0" w:color="000000"/>
              <w:right w:val="single" w:sz="4" w:space="0" w:color="auto"/>
            </w:tcBorders>
            <w:vAlign w:val="center"/>
          </w:tcPr>
          <w:p w:rsidR="00DB5A02" w:rsidRDefault="00DB5A02" w:rsidP="00D90578">
            <w:pPr>
              <w:jc w:val="left"/>
              <w:rPr>
                <w:color w:val="000000"/>
                <w:kern w:val="0"/>
                <w:sz w:val="20"/>
                <w:szCs w:val="20"/>
              </w:rPr>
            </w:pPr>
          </w:p>
        </w:tc>
        <w:tc>
          <w:tcPr>
            <w:tcW w:w="6170" w:type="dxa"/>
            <w:gridSpan w:val="3"/>
            <w:tcBorders>
              <w:top w:val="single" w:sz="4" w:space="0" w:color="auto"/>
              <w:left w:val="nil"/>
              <w:bottom w:val="single" w:sz="4" w:space="0" w:color="auto"/>
              <w:right w:val="single" w:sz="4" w:space="0" w:color="000000"/>
            </w:tcBorders>
            <w:vAlign w:val="center"/>
          </w:tcPr>
          <w:p w:rsidR="00DB5A02" w:rsidRDefault="00DB5A02" w:rsidP="00D90578">
            <w:pPr>
              <w:jc w:val="center"/>
              <w:rPr>
                <w:color w:val="000000"/>
                <w:kern w:val="0"/>
                <w:sz w:val="20"/>
                <w:szCs w:val="20"/>
              </w:rPr>
            </w:pPr>
            <w:r>
              <w:rPr>
                <w:color w:val="000000"/>
                <w:kern w:val="0"/>
                <w:sz w:val="20"/>
                <w:szCs w:val="20"/>
              </w:rPr>
              <w:t>对因各种自然灾害引起的事故或人员伤亡，可进行一定的赔偿。</w:t>
            </w:r>
            <w:r>
              <w:rPr>
                <w:color w:val="000000"/>
                <w:kern w:val="0"/>
                <w:sz w:val="20"/>
                <w:szCs w:val="20"/>
              </w:rPr>
              <w:t>2</w:t>
            </w:r>
            <w:r>
              <w:rPr>
                <w:color w:val="000000"/>
                <w:kern w:val="0"/>
                <w:sz w:val="20"/>
                <w:szCs w:val="20"/>
              </w:rPr>
              <w:t>元</w:t>
            </w:r>
            <w:r>
              <w:rPr>
                <w:color w:val="000000"/>
                <w:kern w:val="0"/>
                <w:sz w:val="20"/>
                <w:szCs w:val="20"/>
              </w:rPr>
              <w:t>/</w:t>
            </w:r>
            <w:r>
              <w:rPr>
                <w:color w:val="000000"/>
                <w:kern w:val="0"/>
                <w:sz w:val="20"/>
                <w:szCs w:val="20"/>
              </w:rPr>
              <w:t>人</w:t>
            </w:r>
            <w:r>
              <w:rPr>
                <w:color w:val="000000"/>
                <w:kern w:val="0"/>
                <w:sz w:val="20"/>
                <w:szCs w:val="20"/>
              </w:rPr>
              <w:t>/</w:t>
            </w:r>
            <w:r>
              <w:rPr>
                <w:color w:val="000000"/>
                <w:kern w:val="0"/>
                <w:sz w:val="20"/>
                <w:szCs w:val="20"/>
              </w:rPr>
              <w:t>年，按户籍人口</w:t>
            </w:r>
            <w:r>
              <w:rPr>
                <w:color w:val="000000"/>
                <w:kern w:val="0"/>
                <w:sz w:val="20"/>
                <w:szCs w:val="20"/>
              </w:rPr>
              <w:t>70</w:t>
            </w:r>
            <w:r>
              <w:rPr>
                <w:color w:val="000000"/>
                <w:kern w:val="0"/>
                <w:sz w:val="20"/>
                <w:szCs w:val="20"/>
              </w:rPr>
              <w:t>万人投保，有效的减轻政府及相关部门压力。</w:t>
            </w:r>
          </w:p>
        </w:tc>
        <w:tc>
          <w:tcPr>
            <w:tcW w:w="6764" w:type="dxa"/>
            <w:gridSpan w:val="2"/>
            <w:tcBorders>
              <w:top w:val="single" w:sz="4" w:space="0" w:color="auto"/>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按户籍人口</w:t>
            </w:r>
            <w:r>
              <w:rPr>
                <w:color w:val="000000"/>
                <w:kern w:val="0"/>
                <w:sz w:val="20"/>
                <w:szCs w:val="20"/>
              </w:rPr>
              <w:t>70</w:t>
            </w:r>
            <w:r>
              <w:rPr>
                <w:color w:val="000000"/>
                <w:kern w:val="0"/>
                <w:sz w:val="20"/>
                <w:szCs w:val="20"/>
              </w:rPr>
              <w:t>万人，</w:t>
            </w:r>
            <w:r>
              <w:rPr>
                <w:color w:val="000000"/>
                <w:kern w:val="0"/>
                <w:sz w:val="20"/>
                <w:szCs w:val="20"/>
              </w:rPr>
              <w:t>2</w:t>
            </w:r>
            <w:r>
              <w:rPr>
                <w:color w:val="000000"/>
                <w:kern w:val="0"/>
                <w:sz w:val="20"/>
                <w:szCs w:val="20"/>
              </w:rPr>
              <w:t>元</w:t>
            </w:r>
            <w:r>
              <w:rPr>
                <w:color w:val="000000"/>
                <w:kern w:val="0"/>
                <w:sz w:val="20"/>
                <w:szCs w:val="20"/>
              </w:rPr>
              <w:t>/</w:t>
            </w:r>
            <w:r>
              <w:rPr>
                <w:color w:val="000000"/>
                <w:kern w:val="0"/>
                <w:sz w:val="20"/>
                <w:szCs w:val="20"/>
              </w:rPr>
              <w:t>人</w:t>
            </w:r>
            <w:r>
              <w:rPr>
                <w:color w:val="000000"/>
                <w:kern w:val="0"/>
                <w:sz w:val="20"/>
                <w:szCs w:val="20"/>
              </w:rPr>
              <w:t>/</w:t>
            </w:r>
            <w:r>
              <w:rPr>
                <w:color w:val="000000"/>
                <w:kern w:val="0"/>
                <w:sz w:val="20"/>
                <w:szCs w:val="20"/>
              </w:rPr>
              <w:t>年投保，已完成。</w:t>
            </w:r>
          </w:p>
        </w:tc>
      </w:tr>
      <w:tr w:rsidR="00DB5A02" w:rsidTr="00D90578">
        <w:trPr>
          <w:cantSplit/>
          <w:jc w:val="center"/>
        </w:trPr>
        <w:tc>
          <w:tcPr>
            <w:tcW w:w="1239" w:type="dxa"/>
            <w:vMerge w:val="restart"/>
            <w:tcBorders>
              <w:top w:val="nil"/>
              <w:left w:val="single" w:sz="4" w:space="0" w:color="auto"/>
              <w:bottom w:val="single" w:sz="4" w:space="0" w:color="auto"/>
              <w:right w:val="single" w:sz="4" w:space="0" w:color="auto"/>
            </w:tcBorders>
            <w:textDirection w:val="tbRlV"/>
            <w:vAlign w:val="center"/>
          </w:tcPr>
          <w:p w:rsidR="00DB5A02" w:rsidRDefault="00DB5A02" w:rsidP="00D90578">
            <w:pPr>
              <w:jc w:val="center"/>
              <w:rPr>
                <w:color w:val="000000"/>
                <w:kern w:val="0"/>
                <w:sz w:val="20"/>
                <w:szCs w:val="20"/>
              </w:rPr>
            </w:pPr>
            <w:r>
              <w:rPr>
                <w:color w:val="000000"/>
                <w:kern w:val="0"/>
                <w:sz w:val="20"/>
                <w:szCs w:val="20"/>
              </w:rPr>
              <w:lastRenderedPageBreak/>
              <w:t>绩效指标</w:t>
            </w:r>
          </w:p>
        </w:tc>
        <w:tc>
          <w:tcPr>
            <w:tcW w:w="1678"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指标名称</w:t>
            </w:r>
          </w:p>
        </w:tc>
        <w:tc>
          <w:tcPr>
            <w:tcW w:w="1652"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年度指标值</w:t>
            </w:r>
          </w:p>
        </w:tc>
        <w:tc>
          <w:tcPr>
            <w:tcW w:w="2840"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全年完成值</w:t>
            </w:r>
          </w:p>
        </w:tc>
        <w:tc>
          <w:tcPr>
            <w:tcW w:w="1239"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完成比例</w:t>
            </w:r>
          </w:p>
        </w:tc>
        <w:tc>
          <w:tcPr>
            <w:tcW w:w="5525"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未完成原因和改进措施</w:t>
            </w:r>
            <w:r>
              <w:rPr>
                <w:color w:val="000000"/>
                <w:kern w:val="0"/>
                <w:sz w:val="20"/>
                <w:szCs w:val="20"/>
              </w:rPr>
              <w:br/>
            </w:r>
            <w:r>
              <w:rPr>
                <w:color w:val="000000"/>
                <w:kern w:val="0"/>
                <w:sz w:val="20"/>
                <w:szCs w:val="20"/>
              </w:rPr>
              <w:t>及相关说明</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数量指标</w:t>
            </w:r>
          </w:p>
        </w:tc>
        <w:tc>
          <w:tcPr>
            <w:tcW w:w="1652"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140</w:t>
            </w:r>
            <w:r>
              <w:rPr>
                <w:color w:val="000000"/>
                <w:kern w:val="0"/>
                <w:sz w:val="20"/>
                <w:szCs w:val="20"/>
              </w:rPr>
              <w:t>万元</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140</w:t>
            </w:r>
            <w:r>
              <w:rPr>
                <w:color w:val="000000"/>
                <w:kern w:val="0"/>
                <w:sz w:val="20"/>
                <w:szCs w:val="20"/>
              </w:rPr>
              <w:t>万元</w:t>
            </w:r>
          </w:p>
        </w:tc>
        <w:tc>
          <w:tcPr>
            <w:tcW w:w="1239"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100%</w:t>
            </w:r>
          </w:p>
        </w:tc>
        <w:tc>
          <w:tcPr>
            <w:tcW w:w="5525"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 xml:space="preserve">　</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质量指标</w:t>
            </w:r>
          </w:p>
        </w:tc>
        <w:tc>
          <w:tcPr>
            <w:tcW w:w="1652"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70</w:t>
            </w:r>
            <w:r>
              <w:rPr>
                <w:color w:val="000000"/>
                <w:kern w:val="0"/>
                <w:sz w:val="20"/>
                <w:szCs w:val="20"/>
              </w:rPr>
              <w:t>万人受益</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70</w:t>
            </w:r>
            <w:r>
              <w:rPr>
                <w:color w:val="000000"/>
                <w:kern w:val="0"/>
                <w:sz w:val="20"/>
                <w:szCs w:val="20"/>
              </w:rPr>
              <w:t>万人受益</w:t>
            </w:r>
          </w:p>
        </w:tc>
        <w:tc>
          <w:tcPr>
            <w:tcW w:w="1239"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100%</w:t>
            </w:r>
          </w:p>
        </w:tc>
        <w:tc>
          <w:tcPr>
            <w:tcW w:w="5525"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 xml:space="preserve">　</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时效指标</w:t>
            </w:r>
          </w:p>
        </w:tc>
        <w:tc>
          <w:tcPr>
            <w:tcW w:w="1652" w:type="dxa"/>
            <w:tcBorders>
              <w:top w:val="nil"/>
              <w:left w:val="nil"/>
              <w:bottom w:val="single" w:sz="4" w:space="0" w:color="auto"/>
              <w:right w:val="single" w:sz="4" w:space="0" w:color="auto"/>
            </w:tcBorders>
            <w:vAlign w:val="center"/>
          </w:tcPr>
          <w:p w:rsidR="00DB5A02" w:rsidRDefault="00DB5A02" w:rsidP="00D90578">
            <w:pPr>
              <w:jc w:val="left"/>
              <w:rPr>
                <w:kern w:val="0"/>
                <w:sz w:val="18"/>
                <w:szCs w:val="18"/>
              </w:rPr>
            </w:pPr>
            <w:r>
              <w:rPr>
                <w:kern w:val="0"/>
                <w:sz w:val="18"/>
                <w:szCs w:val="18"/>
              </w:rPr>
              <w:t>2021</w:t>
            </w:r>
            <w:r>
              <w:rPr>
                <w:kern w:val="0"/>
                <w:sz w:val="18"/>
                <w:szCs w:val="18"/>
              </w:rPr>
              <w:t>年</w:t>
            </w:r>
            <w:r>
              <w:rPr>
                <w:kern w:val="0"/>
                <w:sz w:val="18"/>
                <w:szCs w:val="18"/>
              </w:rPr>
              <w:t>1-12</w:t>
            </w:r>
            <w:r>
              <w:rPr>
                <w:kern w:val="0"/>
                <w:sz w:val="18"/>
                <w:szCs w:val="18"/>
              </w:rPr>
              <w:t>月</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kern w:val="0"/>
                <w:sz w:val="18"/>
                <w:szCs w:val="18"/>
              </w:rPr>
            </w:pPr>
            <w:r>
              <w:rPr>
                <w:kern w:val="0"/>
                <w:sz w:val="18"/>
                <w:szCs w:val="18"/>
              </w:rPr>
              <w:t>2021</w:t>
            </w:r>
            <w:r>
              <w:rPr>
                <w:kern w:val="0"/>
                <w:sz w:val="18"/>
                <w:szCs w:val="18"/>
              </w:rPr>
              <w:t>年已完成全年项目目标</w:t>
            </w:r>
          </w:p>
        </w:tc>
        <w:tc>
          <w:tcPr>
            <w:tcW w:w="1239"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100%</w:t>
            </w:r>
          </w:p>
        </w:tc>
        <w:tc>
          <w:tcPr>
            <w:tcW w:w="5525"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 xml:space="preserve">　</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成本指标</w:t>
            </w:r>
          </w:p>
        </w:tc>
        <w:tc>
          <w:tcPr>
            <w:tcW w:w="1652"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不超过下达指标</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不超过下达指标</w:t>
            </w:r>
          </w:p>
        </w:tc>
        <w:tc>
          <w:tcPr>
            <w:tcW w:w="1239"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100%</w:t>
            </w:r>
          </w:p>
        </w:tc>
        <w:tc>
          <w:tcPr>
            <w:tcW w:w="5525"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 xml:space="preserve">　</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经济效益</w:t>
            </w:r>
          </w:p>
        </w:tc>
        <w:tc>
          <w:tcPr>
            <w:tcW w:w="1652"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对全县自然灾害类事故提供保障</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对全县自然灾害类事故提供保障</w:t>
            </w:r>
          </w:p>
        </w:tc>
        <w:tc>
          <w:tcPr>
            <w:tcW w:w="1239"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100%</w:t>
            </w:r>
          </w:p>
        </w:tc>
        <w:tc>
          <w:tcPr>
            <w:tcW w:w="5525"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 xml:space="preserve">　</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社会效益</w:t>
            </w:r>
          </w:p>
        </w:tc>
        <w:tc>
          <w:tcPr>
            <w:tcW w:w="1652"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对全县</w:t>
            </w:r>
            <w:r>
              <w:rPr>
                <w:color w:val="000000"/>
                <w:kern w:val="0"/>
                <w:sz w:val="20"/>
                <w:szCs w:val="20"/>
              </w:rPr>
              <w:t>70</w:t>
            </w:r>
            <w:r>
              <w:rPr>
                <w:color w:val="000000"/>
                <w:kern w:val="0"/>
                <w:sz w:val="20"/>
                <w:szCs w:val="20"/>
              </w:rPr>
              <w:t>万人提供自然灾害安全保障</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对全县</w:t>
            </w:r>
            <w:r>
              <w:rPr>
                <w:color w:val="000000"/>
                <w:kern w:val="0"/>
                <w:sz w:val="20"/>
                <w:szCs w:val="20"/>
              </w:rPr>
              <w:t>70</w:t>
            </w:r>
            <w:r>
              <w:rPr>
                <w:color w:val="000000"/>
                <w:kern w:val="0"/>
                <w:sz w:val="20"/>
                <w:szCs w:val="20"/>
              </w:rPr>
              <w:t>万人提供自然灾害安全保障</w:t>
            </w:r>
          </w:p>
        </w:tc>
        <w:tc>
          <w:tcPr>
            <w:tcW w:w="1239"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100%</w:t>
            </w:r>
          </w:p>
        </w:tc>
        <w:tc>
          <w:tcPr>
            <w:tcW w:w="5525"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 xml:space="preserve">　</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jc w:val="center"/>
              <w:rPr>
                <w:kern w:val="0"/>
                <w:sz w:val="18"/>
                <w:szCs w:val="18"/>
              </w:rPr>
            </w:pPr>
            <w:r>
              <w:rPr>
                <w:kern w:val="0"/>
                <w:sz w:val="18"/>
                <w:szCs w:val="18"/>
              </w:rPr>
              <w:t>生态效益</w:t>
            </w:r>
          </w:p>
        </w:tc>
        <w:tc>
          <w:tcPr>
            <w:tcW w:w="1652"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无</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无</w:t>
            </w:r>
          </w:p>
        </w:tc>
        <w:tc>
          <w:tcPr>
            <w:tcW w:w="1239"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100%</w:t>
            </w:r>
          </w:p>
        </w:tc>
        <w:tc>
          <w:tcPr>
            <w:tcW w:w="5525"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 xml:space="preserve">　</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可持续影响</w:t>
            </w:r>
          </w:p>
        </w:tc>
        <w:tc>
          <w:tcPr>
            <w:tcW w:w="1652"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持续稳定</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持续稳定</w:t>
            </w:r>
          </w:p>
        </w:tc>
        <w:tc>
          <w:tcPr>
            <w:tcW w:w="1239"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100%</w:t>
            </w:r>
          </w:p>
        </w:tc>
        <w:tc>
          <w:tcPr>
            <w:tcW w:w="5525"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 xml:space="preserve">　</w:t>
            </w:r>
          </w:p>
        </w:tc>
      </w:tr>
      <w:tr w:rsidR="00DB5A02" w:rsidTr="00D90578">
        <w:trPr>
          <w:cantSplit/>
          <w:jc w:val="center"/>
        </w:trPr>
        <w:tc>
          <w:tcPr>
            <w:tcW w:w="1239" w:type="dxa"/>
            <w:vMerge/>
            <w:tcBorders>
              <w:top w:val="nil"/>
              <w:left w:val="single" w:sz="4" w:space="0" w:color="auto"/>
              <w:bottom w:val="single" w:sz="4" w:space="0" w:color="auto"/>
              <w:right w:val="single" w:sz="4" w:space="0" w:color="auto"/>
            </w:tcBorders>
            <w:vAlign w:val="center"/>
          </w:tcPr>
          <w:p w:rsidR="00DB5A02" w:rsidRDefault="00DB5A02" w:rsidP="00D90578">
            <w:pPr>
              <w:jc w:val="left"/>
              <w:rPr>
                <w:color w:val="000000"/>
                <w:kern w:val="0"/>
                <w:sz w:val="20"/>
                <w:szCs w:val="20"/>
              </w:rPr>
            </w:pPr>
          </w:p>
        </w:tc>
        <w:tc>
          <w:tcPr>
            <w:tcW w:w="1678" w:type="dxa"/>
            <w:tcBorders>
              <w:top w:val="nil"/>
              <w:left w:val="nil"/>
              <w:bottom w:val="single" w:sz="4" w:space="0" w:color="auto"/>
              <w:right w:val="single" w:sz="4" w:space="0" w:color="auto"/>
            </w:tcBorders>
            <w:vAlign w:val="center"/>
          </w:tcPr>
          <w:p w:rsidR="00DB5A02" w:rsidRDefault="00DB5A02" w:rsidP="00D90578">
            <w:pPr>
              <w:rPr>
                <w:kern w:val="0"/>
                <w:sz w:val="18"/>
                <w:szCs w:val="18"/>
              </w:rPr>
            </w:pPr>
            <w:r>
              <w:rPr>
                <w:kern w:val="0"/>
                <w:sz w:val="18"/>
                <w:szCs w:val="18"/>
              </w:rPr>
              <w:t>服务对象满意度</w:t>
            </w:r>
          </w:p>
        </w:tc>
        <w:tc>
          <w:tcPr>
            <w:tcW w:w="1652" w:type="dxa"/>
            <w:tcBorders>
              <w:top w:val="nil"/>
              <w:left w:val="nil"/>
              <w:bottom w:val="single" w:sz="4" w:space="0" w:color="auto"/>
              <w:right w:val="single" w:sz="4" w:space="0" w:color="auto"/>
            </w:tcBorders>
            <w:vAlign w:val="center"/>
          </w:tcPr>
          <w:p w:rsidR="00DB5A02" w:rsidRDefault="00DB5A02" w:rsidP="00D90578">
            <w:pPr>
              <w:rPr>
                <w:kern w:val="0"/>
                <w:sz w:val="18"/>
                <w:szCs w:val="18"/>
              </w:rPr>
            </w:pPr>
            <w:r>
              <w:rPr>
                <w:kern w:val="0"/>
                <w:sz w:val="18"/>
                <w:szCs w:val="18"/>
              </w:rPr>
              <w:t>服务对象满意度达到</w:t>
            </w:r>
            <w:r>
              <w:rPr>
                <w:kern w:val="0"/>
                <w:sz w:val="18"/>
                <w:szCs w:val="18"/>
              </w:rPr>
              <w:t>98%</w:t>
            </w:r>
            <w:r>
              <w:rPr>
                <w:kern w:val="0"/>
                <w:sz w:val="18"/>
                <w:szCs w:val="18"/>
              </w:rPr>
              <w:t>以上</w:t>
            </w:r>
          </w:p>
        </w:tc>
        <w:tc>
          <w:tcPr>
            <w:tcW w:w="2840" w:type="dxa"/>
            <w:tcBorders>
              <w:top w:val="nil"/>
              <w:left w:val="nil"/>
              <w:bottom w:val="single" w:sz="4" w:space="0" w:color="auto"/>
              <w:right w:val="single" w:sz="4" w:space="0" w:color="auto"/>
            </w:tcBorders>
            <w:vAlign w:val="center"/>
          </w:tcPr>
          <w:p w:rsidR="00DB5A02" w:rsidRDefault="00DB5A02" w:rsidP="00D90578">
            <w:pPr>
              <w:jc w:val="left"/>
              <w:rPr>
                <w:kern w:val="0"/>
                <w:sz w:val="18"/>
                <w:szCs w:val="18"/>
              </w:rPr>
            </w:pPr>
            <w:r>
              <w:rPr>
                <w:kern w:val="0"/>
                <w:sz w:val="18"/>
                <w:szCs w:val="18"/>
              </w:rPr>
              <w:t>服务对象满意度达到</w:t>
            </w:r>
            <w:r>
              <w:rPr>
                <w:kern w:val="0"/>
                <w:sz w:val="18"/>
                <w:szCs w:val="18"/>
              </w:rPr>
              <w:t>98%</w:t>
            </w:r>
            <w:r>
              <w:rPr>
                <w:kern w:val="0"/>
                <w:sz w:val="18"/>
                <w:szCs w:val="18"/>
              </w:rPr>
              <w:t>以上</w:t>
            </w:r>
          </w:p>
        </w:tc>
        <w:tc>
          <w:tcPr>
            <w:tcW w:w="1239" w:type="dxa"/>
            <w:tcBorders>
              <w:top w:val="nil"/>
              <w:left w:val="nil"/>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100%</w:t>
            </w:r>
          </w:p>
        </w:tc>
        <w:tc>
          <w:tcPr>
            <w:tcW w:w="5525" w:type="dxa"/>
            <w:tcBorders>
              <w:top w:val="nil"/>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 xml:space="preserve">　</w:t>
            </w:r>
          </w:p>
        </w:tc>
      </w:tr>
      <w:tr w:rsidR="00DB5A02" w:rsidTr="00D90578">
        <w:trPr>
          <w:cantSplit/>
          <w:jc w:val="center"/>
        </w:trPr>
        <w:tc>
          <w:tcPr>
            <w:tcW w:w="1239" w:type="dxa"/>
            <w:tcBorders>
              <w:top w:val="nil"/>
              <w:left w:val="single" w:sz="4" w:space="0" w:color="auto"/>
              <w:bottom w:val="single" w:sz="4" w:space="0" w:color="auto"/>
              <w:right w:val="single" w:sz="4" w:space="0" w:color="auto"/>
            </w:tcBorders>
            <w:vAlign w:val="center"/>
          </w:tcPr>
          <w:p w:rsidR="00DB5A02" w:rsidRDefault="00DB5A02" w:rsidP="00D90578">
            <w:pPr>
              <w:jc w:val="center"/>
              <w:rPr>
                <w:color w:val="000000"/>
                <w:kern w:val="0"/>
                <w:sz w:val="20"/>
                <w:szCs w:val="20"/>
              </w:rPr>
            </w:pPr>
            <w:r>
              <w:rPr>
                <w:color w:val="000000"/>
                <w:kern w:val="0"/>
                <w:sz w:val="20"/>
                <w:szCs w:val="20"/>
              </w:rPr>
              <w:t>说明</w:t>
            </w:r>
          </w:p>
        </w:tc>
        <w:tc>
          <w:tcPr>
            <w:tcW w:w="12934" w:type="dxa"/>
            <w:gridSpan w:val="5"/>
            <w:tcBorders>
              <w:top w:val="single" w:sz="4" w:space="0" w:color="auto"/>
              <w:left w:val="nil"/>
              <w:bottom w:val="single" w:sz="4" w:space="0" w:color="auto"/>
              <w:right w:val="single" w:sz="4" w:space="0" w:color="auto"/>
            </w:tcBorders>
            <w:vAlign w:val="center"/>
          </w:tcPr>
          <w:p w:rsidR="00DB5A02" w:rsidRDefault="00DB5A02" w:rsidP="00D90578">
            <w:pPr>
              <w:jc w:val="left"/>
              <w:rPr>
                <w:color w:val="000000"/>
                <w:kern w:val="0"/>
                <w:sz w:val="20"/>
                <w:szCs w:val="20"/>
              </w:rPr>
            </w:pPr>
            <w:r>
              <w:rPr>
                <w:color w:val="000000"/>
                <w:kern w:val="0"/>
                <w:sz w:val="20"/>
                <w:szCs w:val="20"/>
              </w:rPr>
              <w:t>无</w:t>
            </w:r>
          </w:p>
        </w:tc>
      </w:tr>
    </w:tbl>
    <w:p w:rsidR="00DB5A02" w:rsidRDefault="00DB5A02" w:rsidP="00023C8F">
      <w:pPr>
        <w:shd w:val="clear" w:color="auto" w:fill="FFFFFF"/>
        <w:spacing w:line="560" w:lineRule="exact"/>
        <w:ind w:firstLineChars="200" w:firstLine="643"/>
        <w:jc w:val="left"/>
        <w:rPr>
          <w:rFonts w:eastAsia="方正仿宋_GBK"/>
          <w:b/>
          <w:bCs/>
          <w:sz w:val="32"/>
          <w:szCs w:val="32"/>
        </w:rPr>
      </w:pPr>
      <w:r>
        <w:rPr>
          <w:rFonts w:eastAsia="方正仿宋_GBK"/>
          <w:b/>
          <w:bCs/>
          <w:sz w:val="32"/>
          <w:szCs w:val="32"/>
        </w:rPr>
        <w:t>2.</w:t>
      </w:r>
      <w:r>
        <w:rPr>
          <w:rFonts w:eastAsia="方正仿宋_GBK"/>
          <w:b/>
          <w:bCs/>
          <w:sz w:val="32"/>
          <w:szCs w:val="32"/>
        </w:rPr>
        <w:t>绩效自评报告或案例</w:t>
      </w:r>
    </w:p>
    <w:p w:rsidR="00DB5A02" w:rsidRDefault="00DB5A02" w:rsidP="00DB5A02">
      <w:pPr>
        <w:shd w:val="clear" w:color="auto" w:fill="FFFFFF"/>
        <w:spacing w:line="560" w:lineRule="exact"/>
        <w:ind w:firstLineChars="200" w:firstLine="640"/>
        <w:jc w:val="left"/>
        <w:rPr>
          <w:rFonts w:eastAsia="方正仿宋_GBK"/>
          <w:sz w:val="32"/>
          <w:szCs w:val="32"/>
        </w:rPr>
      </w:pPr>
      <w:r>
        <w:rPr>
          <w:rFonts w:eastAsia="方正仿宋_GBK"/>
          <w:sz w:val="32"/>
          <w:szCs w:val="32"/>
        </w:rPr>
        <w:t>无。</w:t>
      </w:r>
    </w:p>
    <w:p w:rsidR="00DB5A02" w:rsidRDefault="00DB5A02" w:rsidP="00023C8F">
      <w:pPr>
        <w:shd w:val="clear" w:color="auto" w:fill="FFFFFF"/>
        <w:spacing w:line="560" w:lineRule="exact"/>
        <w:ind w:firstLineChars="200" w:firstLine="643"/>
        <w:jc w:val="left"/>
        <w:rPr>
          <w:rFonts w:eastAsia="方正仿宋_GBK"/>
          <w:b/>
          <w:bCs/>
          <w:sz w:val="32"/>
          <w:szCs w:val="32"/>
        </w:rPr>
      </w:pPr>
      <w:r>
        <w:rPr>
          <w:rFonts w:eastAsia="方正仿宋_GBK"/>
          <w:b/>
          <w:bCs/>
          <w:sz w:val="32"/>
          <w:szCs w:val="32"/>
        </w:rPr>
        <w:t>3.</w:t>
      </w:r>
      <w:r>
        <w:rPr>
          <w:rFonts w:eastAsia="方正仿宋_GBK"/>
          <w:b/>
          <w:bCs/>
          <w:sz w:val="32"/>
          <w:szCs w:val="32"/>
        </w:rPr>
        <w:t>关于绩效自评结果的说明。</w:t>
      </w:r>
    </w:p>
    <w:p w:rsidR="00DB5A02" w:rsidRDefault="00DB5A02" w:rsidP="00DB5A02">
      <w:pPr>
        <w:shd w:val="clear" w:color="auto" w:fill="FFFFFF"/>
        <w:spacing w:line="560" w:lineRule="exact"/>
        <w:ind w:firstLineChars="200" w:firstLine="640"/>
        <w:jc w:val="left"/>
        <w:rPr>
          <w:rFonts w:eastAsia="方正仿宋_GBK"/>
          <w:sz w:val="32"/>
          <w:szCs w:val="32"/>
        </w:rPr>
      </w:pPr>
      <w:r>
        <w:rPr>
          <w:rFonts w:eastAsia="方正仿宋_GBK"/>
          <w:sz w:val="32"/>
          <w:szCs w:val="32"/>
        </w:rPr>
        <w:t>本单位根据项目的具体实施情况，对</w:t>
      </w:r>
      <w:r>
        <w:rPr>
          <w:rFonts w:eastAsia="方正仿宋_GBK"/>
          <w:sz w:val="32"/>
          <w:szCs w:val="32"/>
        </w:rPr>
        <w:t>2021</w:t>
      </w:r>
      <w:r>
        <w:rPr>
          <w:rFonts w:eastAsia="方正仿宋_GBK"/>
          <w:sz w:val="32"/>
          <w:szCs w:val="32"/>
        </w:rPr>
        <w:t>年县财政专项资金安排的项目进行绩效目标评价。</w:t>
      </w:r>
      <w:r>
        <w:rPr>
          <w:rFonts w:eastAsia="方正仿宋_GBK"/>
          <w:sz w:val="32"/>
          <w:szCs w:val="32"/>
        </w:rPr>
        <w:t>2021</w:t>
      </w:r>
      <w:r>
        <w:rPr>
          <w:rFonts w:eastAsia="方正仿宋_GBK"/>
          <w:sz w:val="32"/>
          <w:szCs w:val="32"/>
        </w:rPr>
        <w:lastRenderedPageBreak/>
        <w:t>年县财政专项资金安排的项目绩效目标评价结果整体良好，各个项目都产生了良好的效益，为我县应急与安全生产自然灾害工作及经济社会发展作出了巨大的贡献。</w:t>
      </w:r>
    </w:p>
    <w:p w:rsidR="00DB5A02" w:rsidRDefault="00DB5A02" w:rsidP="00023C8F">
      <w:pPr>
        <w:shd w:val="clear" w:color="auto" w:fill="FFFFFF"/>
        <w:spacing w:line="560" w:lineRule="exact"/>
        <w:ind w:firstLineChars="200" w:firstLine="643"/>
        <w:jc w:val="left"/>
        <w:rPr>
          <w:rFonts w:eastAsia="方正仿宋_GBK"/>
          <w:b/>
          <w:bCs/>
          <w:sz w:val="32"/>
          <w:szCs w:val="32"/>
        </w:rPr>
      </w:pPr>
      <w:r>
        <w:rPr>
          <w:rFonts w:eastAsia="方正仿宋_GBK"/>
          <w:b/>
          <w:bCs/>
          <w:sz w:val="32"/>
          <w:szCs w:val="32"/>
        </w:rPr>
        <w:t>(</w:t>
      </w:r>
      <w:r>
        <w:rPr>
          <w:rFonts w:eastAsia="方正仿宋_GBK"/>
          <w:b/>
          <w:bCs/>
          <w:sz w:val="32"/>
          <w:szCs w:val="32"/>
        </w:rPr>
        <w:t>三</w:t>
      </w:r>
      <w:r>
        <w:rPr>
          <w:rFonts w:eastAsia="方正仿宋_GBK"/>
          <w:b/>
          <w:bCs/>
          <w:sz w:val="32"/>
          <w:szCs w:val="32"/>
        </w:rPr>
        <w:t>)</w:t>
      </w:r>
      <w:r>
        <w:rPr>
          <w:rFonts w:eastAsia="方正仿宋_GBK"/>
          <w:b/>
          <w:bCs/>
          <w:sz w:val="32"/>
          <w:szCs w:val="32"/>
        </w:rPr>
        <w:t>重点绩效评价结果</w:t>
      </w:r>
    </w:p>
    <w:p w:rsidR="00DB5A02" w:rsidRDefault="00DB5A02" w:rsidP="00DB5A02">
      <w:pPr>
        <w:shd w:val="clear" w:color="auto" w:fill="FFFFFF"/>
        <w:spacing w:line="560" w:lineRule="exact"/>
        <w:ind w:firstLineChars="200" w:firstLine="640"/>
        <w:jc w:val="left"/>
        <w:rPr>
          <w:rFonts w:eastAsia="方正仿宋_GBK"/>
          <w:sz w:val="32"/>
          <w:szCs w:val="32"/>
        </w:rPr>
      </w:pPr>
      <w:r>
        <w:rPr>
          <w:rFonts w:eastAsia="方正仿宋_GBK"/>
          <w:sz w:val="32"/>
          <w:szCs w:val="32"/>
        </w:rPr>
        <w:t>我单位项目支出未纳入</w:t>
      </w:r>
      <w:r>
        <w:rPr>
          <w:rFonts w:eastAsia="方正仿宋_GBK"/>
          <w:sz w:val="32"/>
          <w:szCs w:val="32"/>
        </w:rPr>
        <w:t>2021</w:t>
      </w:r>
      <w:r>
        <w:rPr>
          <w:rFonts w:eastAsia="方正仿宋_GBK"/>
          <w:sz w:val="32"/>
          <w:szCs w:val="32"/>
        </w:rPr>
        <w:t>年重点绩效评价范围，因此未开展重点绩效评价工作。</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六、专业名词解释</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（一）财政拨款收入：</w:t>
      </w:r>
      <w:r>
        <w:rPr>
          <w:rFonts w:eastAsia="方正仿宋_GBK"/>
          <w:sz w:val="32"/>
          <w:szCs w:val="32"/>
        </w:rPr>
        <w:t>指本年度从本级财政部门取得的财政拨款，包括一般公共预算财政拨款和政府性基金预算财政拨款。</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（二）事业收入：</w:t>
      </w:r>
      <w:r>
        <w:rPr>
          <w:rFonts w:eastAsia="方正仿宋_GBK"/>
          <w:sz w:val="32"/>
          <w:szCs w:val="32"/>
        </w:rPr>
        <w:t>指事业单位开展专业业务活动及其辅助活动取得的现金流入；事业单位收到的财政专户实际核拨的教育收费等资金在此反映。</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（三）经营收入：</w:t>
      </w:r>
      <w:r>
        <w:rPr>
          <w:rFonts w:eastAsia="方正仿宋_GBK"/>
          <w:sz w:val="32"/>
          <w:szCs w:val="32"/>
        </w:rPr>
        <w:t>指事业单位在专业业务活动及其辅助活动之外开展非独立核算经营活动取得的现金流入。</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（四）其他收入：</w:t>
      </w:r>
      <w:r>
        <w:rPr>
          <w:rFonts w:eastAsia="方正仿宋_GBK"/>
          <w:sz w:val="32"/>
          <w:szCs w:val="32"/>
        </w:rPr>
        <w:t>指单位取得的除</w:t>
      </w:r>
      <w:r>
        <w:rPr>
          <w:rFonts w:eastAsia="方正仿宋_GBK"/>
          <w:sz w:val="32"/>
          <w:szCs w:val="32"/>
        </w:rPr>
        <w:t>“</w:t>
      </w:r>
      <w:r>
        <w:rPr>
          <w:rFonts w:eastAsia="方正仿宋_GBK"/>
          <w:sz w:val="32"/>
          <w:szCs w:val="32"/>
        </w:rPr>
        <w:t>财政拨款收入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事业收入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经营收入</w:t>
      </w:r>
      <w:r>
        <w:rPr>
          <w:rFonts w:eastAsia="方正仿宋_GBK"/>
          <w:sz w:val="32"/>
          <w:szCs w:val="32"/>
        </w:rPr>
        <w:t>”</w:t>
      </w:r>
      <w:r>
        <w:rPr>
          <w:rFonts w:eastAsia="方正仿宋_GBK"/>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w:t>
      </w:r>
      <w:r>
        <w:rPr>
          <w:rFonts w:eastAsia="方正仿宋_GBK"/>
          <w:sz w:val="32"/>
          <w:szCs w:val="32"/>
        </w:rPr>
        <w:lastRenderedPageBreak/>
        <w:t>财政部门以外的同级单位取得的经费、从非本级财政部门取得的经费，以及行政单位收到的财政专户管理资金反映在本项内。</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（五）使用非财政拨款结余：</w:t>
      </w:r>
      <w:r>
        <w:rPr>
          <w:rFonts w:eastAsia="方正仿宋_GBK"/>
          <w:sz w:val="32"/>
          <w:szCs w:val="32"/>
        </w:rPr>
        <w:t>指单位在当年的</w:t>
      </w:r>
      <w:r>
        <w:rPr>
          <w:rFonts w:eastAsia="方正仿宋_GBK"/>
          <w:sz w:val="32"/>
          <w:szCs w:val="32"/>
        </w:rPr>
        <w:t>“</w:t>
      </w:r>
      <w:r>
        <w:rPr>
          <w:rFonts w:eastAsia="方正仿宋_GBK"/>
          <w:sz w:val="32"/>
          <w:szCs w:val="32"/>
        </w:rPr>
        <w:t>财政拨款收入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事业收入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经营收入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其他收入</w:t>
      </w:r>
      <w:r>
        <w:rPr>
          <w:rFonts w:eastAsia="方正仿宋_GBK"/>
          <w:sz w:val="32"/>
          <w:szCs w:val="32"/>
        </w:rPr>
        <w:t>”</w:t>
      </w:r>
      <w:r>
        <w:rPr>
          <w:rFonts w:eastAsia="方正仿宋_GBK"/>
          <w:sz w:val="32"/>
          <w:szCs w:val="32"/>
        </w:rPr>
        <w:t>等不足以安排当年支出的情况下，使用以前年度积累的非财政拨款结余弥补本年度收支缺口的资金。</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（六）年初结转和结余：</w:t>
      </w:r>
      <w:r>
        <w:rPr>
          <w:rFonts w:eastAsia="方正仿宋_GBK"/>
          <w:sz w:val="32"/>
          <w:szCs w:val="32"/>
        </w:rPr>
        <w:t>指单位上年结转本年使用的基本支出结转、项目支出结转和结余、经营结余。</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（七）结余分配：</w:t>
      </w:r>
      <w:r>
        <w:rPr>
          <w:rFonts w:eastAsia="方正仿宋_GBK"/>
          <w:sz w:val="32"/>
          <w:szCs w:val="32"/>
        </w:rPr>
        <w:t>指单位按照国家有关规定，</w:t>
      </w:r>
      <w:r w:rsidR="00023C8F">
        <w:rPr>
          <w:rFonts w:eastAsia="方正仿宋_GBK"/>
          <w:sz w:val="32"/>
          <w:szCs w:val="32"/>
        </w:rPr>
        <w:t>交纳</w:t>
      </w:r>
      <w:r>
        <w:rPr>
          <w:rFonts w:eastAsia="方正仿宋_GBK"/>
          <w:sz w:val="32"/>
          <w:szCs w:val="32"/>
        </w:rPr>
        <w:t>所得税、提取专用基金、转入非财政拨款结余等当年结余的分配情况。</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（八）年末结转和结余：</w:t>
      </w:r>
      <w:r>
        <w:rPr>
          <w:rFonts w:eastAsia="方正仿宋_GBK"/>
          <w:sz w:val="32"/>
          <w:szCs w:val="32"/>
        </w:rPr>
        <w:t>指单位结转下年的基本支出结转、项目支出结转和结余、经营结余。</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（九）基本支出：</w:t>
      </w:r>
      <w:r>
        <w:rPr>
          <w:rFonts w:eastAsia="方正仿宋_GBK"/>
          <w:sz w:val="32"/>
          <w:szCs w:val="32"/>
        </w:rPr>
        <w:t>指为保障机构正常运转、完成日常工作任务而发生的人员经费和公用经费。其中：人员经费指政府收支分类经济科目中的</w:t>
      </w:r>
      <w:r>
        <w:rPr>
          <w:rFonts w:eastAsia="方正仿宋_GBK"/>
          <w:sz w:val="32"/>
          <w:szCs w:val="32"/>
        </w:rPr>
        <w:t>“</w:t>
      </w:r>
      <w:r>
        <w:rPr>
          <w:rFonts w:eastAsia="方正仿宋_GBK"/>
          <w:sz w:val="32"/>
          <w:szCs w:val="32"/>
        </w:rPr>
        <w:t>工资福利支出</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对个人和家庭的补助</w:t>
      </w:r>
      <w:r>
        <w:rPr>
          <w:rFonts w:eastAsia="方正仿宋_GBK"/>
          <w:sz w:val="32"/>
          <w:szCs w:val="32"/>
        </w:rPr>
        <w:t>”</w:t>
      </w:r>
      <w:r>
        <w:rPr>
          <w:rFonts w:eastAsia="方正仿宋_GBK"/>
          <w:sz w:val="32"/>
          <w:szCs w:val="32"/>
        </w:rPr>
        <w:t>；公用经费指政府收支分类经济科目中除</w:t>
      </w:r>
      <w:r>
        <w:rPr>
          <w:rFonts w:eastAsia="方正仿宋_GBK"/>
          <w:sz w:val="32"/>
          <w:szCs w:val="32"/>
        </w:rPr>
        <w:t>“</w:t>
      </w:r>
      <w:r>
        <w:rPr>
          <w:rFonts w:eastAsia="方正仿宋_GBK"/>
          <w:sz w:val="32"/>
          <w:szCs w:val="32"/>
        </w:rPr>
        <w:t>工资福利支出</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对个人和家庭的补助</w:t>
      </w:r>
      <w:r>
        <w:rPr>
          <w:rFonts w:eastAsia="方正仿宋_GBK"/>
          <w:sz w:val="32"/>
          <w:szCs w:val="32"/>
        </w:rPr>
        <w:t>”</w:t>
      </w:r>
      <w:r>
        <w:rPr>
          <w:rFonts w:eastAsia="方正仿宋_GBK"/>
          <w:sz w:val="32"/>
          <w:szCs w:val="32"/>
        </w:rPr>
        <w:t>外的其他支出。</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（十）项目支出：</w:t>
      </w:r>
      <w:r>
        <w:rPr>
          <w:rFonts w:eastAsia="方正仿宋_GBK"/>
          <w:sz w:val="32"/>
          <w:szCs w:val="32"/>
        </w:rPr>
        <w:t>指在基本支出之外为完成特定行政任务和事业发展目标所发生的支出。</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lastRenderedPageBreak/>
        <w:t>（十一）经营支出：</w:t>
      </w:r>
      <w:r>
        <w:rPr>
          <w:rFonts w:eastAsia="方正仿宋_GBK"/>
          <w:sz w:val="32"/>
          <w:szCs w:val="32"/>
        </w:rPr>
        <w:t>指事业单位在专业业务活动及其辅助活动之外开展非独立核算经营活动发生的支出。</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（十二）</w:t>
      </w:r>
      <w:r>
        <w:rPr>
          <w:rFonts w:eastAsia="方正仿宋_GBK"/>
          <w:b/>
          <w:bCs/>
          <w:sz w:val="32"/>
          <w:szCs w:val="32"/>
        </w:rPr>
        <w:t>“</w:t>
      </w:r>
      <w:r>
        <w:rPr>
          <w:rFonts w:eastAsia="方正仿宋_GBK"/>
          <w:b/>
          <w:bCs/>
          <w:sz w:val="32"/>
          <w:szCs w:val="32"/>
        </w:rPr>
        <w:t>三公</w:t>
      </w:r>
      <w:r>
        <w:rPr>
          <w:rFonts w:eastAsia="方正仿宋_GBK"/>
          <w:b/>
          <w:bCs/>
          <w:sz w:val="32"/>
          <w:szCs w:val="32"/>
        </w:rPr>
        <w:t>”</w:t>
      </w:r>
      <w:r>
        <w:rPr>
          <w:rFonts w:eastAsia="方正仿宋_GBK"/>
          <w:b/>
          <w:bCs/>
          <w:sz w:val="32"/>
          <w:szCs w:val="32"/>
        </w:rPr>
        <w:t>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等支出；公务接待费反映单位按规定开支的各类公务接待（含外宾接待）支出。</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（十三）机关运行经费：</w:t>
      </w:r>
      <w:r>
        <w:rPr>
          <w:rFonts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（十四）工资福利支出（支出经济分类科目类级）：</w:t>
      </w:r>
      <w:r>
        <w:rPr>
          <w:rFonts w:eastAsia="方正仿宋_GBK"/>
          <w:sz w:val="32"/>
          <w:szCs w:val="32"/>
        </w:rPr>
        <w:t>反映单位开支的在职职工和编制外长期聘用人员的各类劳动报酬，以及为上述人员</w:t>
      </w:r>
      <w:r w:rsidR="00023C8F">
        <w:rPr>
          <w:rFonts w:eastAsia="方正仿宋_GBK"/>
          <w:sz w:val="32"/>
          <w:szCs w:val="32"/>
        </w:rPr>
        <w:t>交纳</w:t>
      </w:r>
      <w:r>
        <w:rPr>
          <w:rFonts w:eastAsia="方正仿宋_GBK"/>
          <w:sz w:val="32"/>
          <w:szCs w:val="32"/>
        </w:rPr>
        <w:t>的各项社会保险费等。</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（十五）商品和服务支出（支出经济分类科目类级）：</w:t>
      </w:r>
      <w:r>
        <w:rPr>
          <w:rFonts w:eastAsia="方正仿宋_GBK"/>
          <w:sz w:val="32"/>
          <w:szCs w:val="32"/>
        </w:rPr>
        <w:t>反映单位购买商品和服务的支出（不包括</w:t>
      </w:r>
      <w:r>
        <w:rPr>
          <w:rFonts w:eastAsia="方正仿宋_GBK"/>
          <w:sz w:val="32"/>
          <w:szCs w:val="32"/>
        </w:rPr>
        <w:lastRenderedPageBreak/>
        <w:t>用于购置固定资产的支出、战略性和应急储备支出）。</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（十六）对个人和家庭的补助（支出经济分类科目类级）：</w:t>
      </w:r>
      <w:r>
        <w:rPr>
          <w:rFonts w:eastAsia="方正仿宋_GBK"/>
          <w:sz w:val="32"/>
          <w:szCs w:val="32"/>
        </w:rPr>
        <w:t>反映用于对个人和家庭的补助支出。</w:t>
      </w:r>
    </w:p>
    <w:p w:rsidR="00DB5A02" w:rsidRDefault="00DB5A02" w:rsidP="00023C8F">
      <w:pPr>
        <w:shd w:val="clear" w:color="auto" w:fill="FFFFFF"/>
        <w:spacing w:line="560" w:lineRule="exact"/>
        <w:ind w:firstLineChars="200" w:firstLine="643"/>
        <w:jc w:val="left"/>
        <w:rPr>
          <w:rFonts w:eastAsia="方正仿宋_GBK"/>
          <w:sz w:val="32"/>
          <w:szCs w:val="32"/>
        </w:rPr>
      </w:pPr>
      <w:r>
        <w:rPr>
          <w:rFonts w:eastAsia="方正仿宋_GBK"/>
          <w:b/>
          <w:bCs/>
          <w:sz w:val="32"/>
          <w:szCs w:val="32"/>
        </w:rPr>
        <w:t>（十七）其他资本性支出（支出经济分类科目类级）：</w:t>
      </w:r>
      <w:r>
        <w:rPr>
          <w:rFonts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rsidR="00DB5A02" w:rsidRDefault="00DB5A02" w:rsidP="00023C8F">
      <w:pPr>
        <w:shd w:val="clear" w:color="auto" w:fill="FFFFFF"/>
        <w:spacing w:line="560" w:lineRule="exact"/>
        <w:ind w:firstLineChars="200" w:firstLine="643"/>
        <w:jc w:val="left"/>
        <w:rPr>
          <w:rFonts w:eastAsia="方正仿宋_GBK"/>
          <w:b/>
          <w:bCs/>
          <w:sz w:val="32"/>
          <w:szCs w:val="32"/>
        </w:rPr>
      </w:pPr>
      <w:r>
        <w:rPr>
          <w:rFonts w:eastAsia="方正仿宋_GBK"/>
          <w:b/>
          <w:bCs/>
          <w:sz w:val="32"/>
          <w:szCs w:val="32"/>
        </w:rPr>
        <w:t>七、决算公开联系方式及信息反馈渠道</w:t>
      </w:r>
    </w:p>
    <w:p w:rsidR="00DB5A02" w:rsidRDefault="00DB5A02" w:rsidP="00DB5A02">
      <w:pPr>
        <w:shd w:val="clear" w:color="auto" w:fill="FFFFFF"/>
        <w:spacing w:line="560" w:lineRule="exact"/>
        <w:ind w:firstLineChars="200" w:firstLine="640"/>
        <w:jc w:val="left"/>
        <w:rPr>
          <w:rFonts w:eastAsia="方正仿宋_GBK"/>
          <w:kern w:val="0"/>
          <w:sz w:val="32"/>
          <w:szCs w:val="32"/>
        </w:rPr>
      </w:pPr>
      <w:r>
        <w:rPr>
          <w:rFonts w:eastAsia="方正仿宋_GBK"/>
          <w:sz w:val="32"/>
          <w:szCs w:val="32"/>
        </w:rPr>
        <w:t>本单位决算公开信息反馈和联系方式：</w:t>
      </w:r>
      <w:r>
        <w:rPr>
          <w:rFonts w:eastAsia="方正仿宋_GBK"/>
          <w:sz w:val="32"/>
          <w:szCs w:val="32"/>
        </w:rPr>
        <w:t>02378492031</w:t>
      </w:r>
    </w:p>
    <w:p w:rsidR="00DB5A02" w:rsidRDefault="00DB5A02" w:rsidP="00DB5A02">
      <w:pPr>
        <w:rPr>
          <w:sz w:val="18"/>
          <w:szCs w:val="18"/>
        </w:rPr>
      </w:pPr>
    </w:p>
    <w:p w:rsidR="00DB5A02" w:rsidRDefault="00DB5A02" w:rsidP="00DB5A02">
      <w:r>
        <w:br w:type="page"/>
      </w:r>
    </w:p>
    <w:p w:rsidR="00DB5A02" w:rsidRDefault="00DB5A02" w:rsidP="00DB5A02">
      <w:pPr>
        <w:jc w:val="center"/>
        <w:textAlignment w:val="center"/>
        <w:rPr>
          <w:color w:val="000000"/>
          <w:kern w:val="0"/>
          <w:sz w:val="32"/>
          <w:szCs w:val="32"/>
        </w:rPr>
      </w:pPr>
      <w:r>
        <w:rPr>
          <w:color w:val="000000"/>
          <w:kern w:val="0"/>
          <w:sz w:val="32"/>
          <w:szCs w:val="32"/>
        </w:rPr>
        <w:lastRenderedPageBreak/>
        <w:t>收入支出决算</w:t>
      </w:r>
      <w:r w:rsidR="003A0B4C">
        <w:rPr>
          <w:rFonts w:hint="eastAsia"/>
          <w:color w:val="000000"/>
          <w:kern w:val="0"/>
          <w:sz w:val="32"/>
          <w:szCs w:val="32"/>
        </w:rPr>
        <w:t>总</w:t>
      </w:r>
      <w:r>
        <w:rPr>
          <w:color w:val="000000"/>
          <w:kern w:val="0"/>
          <w:sz w:val="32"/>
          <w:szCs w:val="32"/>
        </w:rPr>
        <w:t>表</w:t>
      </w:r>
    </w:p>
    <w:p w:rsidR="00DB5A02" w:rsidRDefault="00DB5A02" w:rsidP="00DB5A02">
      <w:pPr>
        <w:jc w:val="right"/>
        <w:textAlignment w:val="center"/>
        <w:rPr>
          <w:color w:val="000000"/>
          <w:sz w:val="18"/>
          <w:szCs w:val="18"/>
        </w:rPr>
      </w:pPr>
      <w:r>
        <w:rPr>
          <w:color w:val="000000"/>
          <w:kern w:val="0"/>
          <w:sz w:val="18"/>
          <w:szCs w:val="18"/>
        </w:rPr>
        <w:t>公开</w:t>
      </w:r>
      <w:r>
        <w:rPr>
          <w:color w:val="000000"/>
          <w:kern w:val="0"/>
          <w:sz w:val="18"/>
          <w:szCs w:val="18"/>
        </w:rPr>
        <w:t>01</w:t>
      </w:r>
      <w:r>
        <w:rPr>
          <w:color w:val="000000"/>
          <w:kern w:val="0"/>
          <w:sz w:val="18"/>
          <w:szCs w:val="18"/>
        </w:rPr>
        <w:t>表</w:t>
      </w:r>
    </w:p>
    <w:p w:rsidR="00DB5A02" w:rsidRDefault="00DB5A02" w:rsidP="00DB5A02">
      <w:pPr>
        <w:jc w:val="left"/>
        <w:textAlignment w:val="center"/>
        <w:rPr>
          <w:color w:val="000000"/>
          <w:sz w:val="18"/>
          <w:szCs w:val="18"/>
        </w:rPr>
      </w:pPr>
      <w:r>
        <w:rPr>
          <w:color w:val="000000"/>
          <w:kern w:val="0"/>
          <w:sz w:val="18"/>
          <w:szCs w:val="18"/>
        </w:rPr>
        <w:t>公开部门：重庆市彭水自治县应急管理局</w:t>
      </w:r>
    </w:p>
    <w:p w:rsidR="00DB5A02" w:rsidRDefault="00DB5A02" w:rsidP="00DB5A02">
      <w:pPr>
        <w:jc w:val="right"/>
        <w:textAlignment w:val="center"/>
        <w:rPr>
          <w:color w:val="000000"/>
          <w:sz w:val="18"/>
          <w:szCs w:val="18"/>
        </w:rPr>
      </w:pPr>
      <w:r>
        <w:rPr>
          <w:color w:val="000000"/>
          <w:kern w:val="0"/>
          <w:sz w:val="18"/>
          <w:szCs w:val="18"/>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49"/>
        <w:gridCol w:w="1460"/>
        <w:gridCol w:w="5329"/>
        <w:gridCol w:w="1635"/>
      </w:tblGrid>
      <w:tr w:rsidR="00DB5A02" w:rsidTr="00D90578">
        <w:trPr>
          <w:trHeight w:val="300"/>
          <w:tblHeader/>
          <w:jc w:val="center"/>
        </w:trPr>
        <w:tc>
          <w:tcPr>
            <w:tcW w:w="7209"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收入</w:t>
            </w:r>
          </w:p>
        </w:tc>
        <w:tc>
          <w:tcPr>
            <w:tcW w:w="6964"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支出</w:t>
            </w:r>
          </w:p>
        </w:tc>
      </w:tr>
      <w:tr w:rsidR="00DB5A02" w:rsidTr="00D90578">
        <w:trPr>
          <w:trHeight w:val="300"/>
          <w:tblHeader/>
          <w:jc w:val="center"/>
        </w:trPr>
        <w:tc>
          <w:tcPr>
            <w:tcW w:w="5749"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w:t>
            </w:r>
          </w:p>
        </w:tc>
        <w:tc>
          <w:tcPr>
            <w:tcW w:w="1460"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决算数</w:t>
            </w:r>
          </w:p>
        </w:tc>
        <w:tc>
          <w:tcPr>
            <w:tcW w:w="5329"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功能分类科目</w:t>
            </w:r>
          </w:p>
        </w:tc>
        <w:tc>
          <w:tcPr>
            <w:tcW w:w="1635"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决算数</w:t>
            </w: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一、一般公共预算财政拨款收入</w:t>
            </w:r>
          </w:p>
        </w:tc>
        <w:tc>
          <w:tcPr>
            <w:tcW w:w="1460" w:type="dxa"/>
            <w:shd w:val="clear" w:color="auto" w:fill="auto"/>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8,561.77</w:t>
            </w: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一、一般公共服务支出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二、政府性基金预算财政拨款收入</w:t>
            </w: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二、外交支出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三、国有资本经营预算财政拨款收入</w:t>
            </w: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三、国防支出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四、上级补助收入</w:t>
            </w: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四、公共安全支出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五、事业收入</w:t>
            </w: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五、教育支出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六、经营收入</w:t>
            </w: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六、科学技术支出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七、附属单位上缴收入</w:t>
            </w: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七、文化旅游体育与传媒支出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八、其他收入</w:t>
            </w:r>
          </w:p>
        </w:tc>
        <w:tc>
          <w:tcPr>
            <w:tcW w:w="1460" w:type="dxa"/>
            <w:shd w:val="clear" w:color="auto" w:fill="auto"/>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1,394.50</w:t>
            </w: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八、社会保障和就业支出</w:t>
            </w:r>
          </w:p>
        </w:tc>
        <w:tc>
          <w:tcPr>
            <w:tcW w:w="1635" w:type="dxa"/>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265.79</w:t>
            </w: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九、卫生健康支出</w:t>
            </w:r>
          </w:p>
        </w:tc>
        <w:tc>
          <w:tcPr>
            <w:tcW w:w="1635" w:type="dxa"/>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52.51</w:t>
            </w: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十、节能环保支出</w:t>
            </w:r>
          </w:p>
        </w:tc>
        <w:tc>
          <w:tcPr>
            <w:tcW w:w="1635" w:type="dxa"/>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1,525.00</w:t>
            </w: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十一、城乡社区支出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十二、农林水支出</w:t>
            </w:r>
          </w:p>
        </w:tc>
        <w:tc>
          <w:tcPr>
            <w:tcW w:w="1635" w:type="dxa"/>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5,000.00</w:t>
            </w: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十三、交通运输支出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十四、资源勘探信息等支出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十五、商业服务业等支出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十六、金融支出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十七、援助其他地区支出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十八、自然资源海洋气象等支出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十九、住房保障支出</w:t>
            </w:r>
          </w:p>
        </w:tc>
        <w:tc>
          <w:tcPr>
            <w:tcW w:w="1635" w:type="dxa"/>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92.16</w:t>
            </w: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二十、粮油物资储备支出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二十一、国有资本经营预算支出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二十二、灾害防治及应急管理支出</w:t>
            </w:r>
          </w:p>
        </w:tc>
        <w:tc>
          <w:tcPr>
            <w:tcW w:w="1635" w:type="dxa"/>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3,020.82</w:t>
            </w: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二十三、其他支出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二十四、债务还本支出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二十五、债务付息支出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center"/>
              <w:rPr>
                <w:color w:val="000000"/>
                <w:sz w:val="20"/>
                <w:szCs w:val="20"/>
              </w:rPr>
            </w:pP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二十六、抗疫特别国债安排的支出</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本年收入合计</w:t>
            </w:r>
          </w:p>
        </w:tc>
        <w:tc>
          <w:tcPr>
            <w:tcW w:w="1460" w:type="dxa"/>
            <w:shd w:val="clear" w:color="auto" w:fill="auto"/>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9,956.27</w:t>
            </w:r>
          </w:p>
        </w:tc>
        <w:tc>
          <w:tcPr>
            <w:tcW w:w="5329"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本年支出合计</w:t>
            </w:r>
          </w:p>
        </w:tc>
        <w:tc>
          <w:tcPr>
            <w:tcW w:w="1635" w:type="dxa"/>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9,956.27</w:t>
            </w: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使用非财政拨款结余</w:t>
            </w: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结余分配</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年初结转和结余</w:t>
            </w:r>
          </w:p>
        </w:tc>
        <w:tc>
          <w:tcPr>
            <w:tcW w:w="1460" w:type="dxa"/>
            <w:shd w:val="clear" w:color="auto" w:fill="auto"/>
            <w:tcMar>
              <w:top w:w="15" w:type="dxa"/>
              <w:left w:w="15" w:type="dxa"/>
              <w:right w:w="15" w:type="dxa"/>
            </w:tcMar>
            <w:vAlign w:val="center"/>
          </w:tcPr>
          <w:p w:rsidR="00DB5A02" w:rsidRDefault="00DB5A02" w:rsidP="00D90578">
            <w:pPr>
              <w:jc w:val="right"/>
              <w:rPr>
                <w:color w:val="000000"/>
                <w:sz w:val="20"/>
                <w:szCs w:val="20"/>
              </w:rPr>
            </w:pPr>
          </w:p>
        </w:tc>
        <w:tc>
          <w:tcPr>
            <w:tcW w:w="5329"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年末结转和结余</w:t>
            </w:r>
          </w:p>
        </w:tc>
        <w:tc>
          <w:tcPr>
            <w:tcW w:w="1635" w:type="dxa"/>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749"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总计</w:t>
            </w:r>
          </w:p>
        </w:tc>
        <w:tc>
          <w:tcPr>
            <w:tcW w:w="1460" w:type="dxa"/>
            <w:shd w:val="clear" w:color="auto" w:fill="auto"/>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9,956.27</w:t>
            </w:r>
          </w:p>
        </w:tc>
        <w:tc>
          <w:tcPr>
            <w:tcW w:w="5329"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总计</w:t>
            </w:r>
          </w:p>
        </w:tc>
        <w:tc>
          <w:tcPr>
            <w:tcW w:w="1635" w:type="dxa"/>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9,956.27</w:t>
            </w:r>
          </w:p>
        </w:tc>
      </w:tr>
      <w:tr w:rsidR="00DB5A02" w:rsidTr="00D90578">
        <w:trPr>
          <w:trHeight w:val="300"/>
          <w:jc w:val="center"/>
        </w:trPr>
        <w:tc>
          <w:tcPr>
            <w:tcW w:w="14173" w:type="dxa"/>
            <w:gridSpan w:val="4"/>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备注：本表反映部门本年度的总收支和年末结转结余等情况。</w:t>
            </w:r>
            <w:r>
              <w:rPr>
                <w:color w:val="000000"/>
                <w:kern w:val="0"/>
                <w:sz w:val="20"/>
                <w:szCs w:val="20"/>
              </w:rPr>
              <w:t xml:space="preserve"> </w:t>
            </w:r>
          </w:p>
        </w:tc>
      </w:tr>
    </w:tbl>
    <w:p w:rsidR="00DB5A02" w:rsidRDefault="00DB5A02" w:rsidP="00DB5A02">
      <w:r>
        <w:br w:type="page"/>
      </w:r>
    </w:p>
    <w:p w:rsidR="00DB5A02" w:rsidRDefault="00DB5A02" w:rsidP="00DB5A02">
      <w:pPr>
        <w:jc w:val="center"/>
        <w:rPr>
          <w:color w:val="000000"/>
          <w:sz w:val="22"/>
          <w:szCs w:val="22"/>
        </w:rPr>
      </w:pPr>
      <w:r>
        <w:rPr>
          <w:rFonts w:eastAsia="黑体"/>
          <w:color w:val="000000"/>
          <w:kern w:val="0"/>
          <w:sz w:val="44"/>
          <w:szCs w:val="44"/>
        </w:rPr>
        <w:lastRenderedPageBreak/>
        <w:t>收入决算表</w:t>
      </w:r>
    </w:p>
    <w:p w:rsidR="00DB5A02" w:rsidRDefault="00DB5A02" w:rsidP="00DB5A02">
      <w:pPr>
        <w:jc w:val="right"/>
        <w:textAlignment w:val="center"/>
        <w:rPr>
          <w:color w:val="000000"/>
          <w:sz w:val="24"/>
          <w:szCs w:val="24"/>
        </w:rPr>
      </w:pPr>
      <w:r>
        <w:rPr>
          <w:color w:val="000000"/>
          <w:kern w:val="0"/>
          <w:sz w:val="24"/>
          <w:szCs w:val="24"/>
        </w:rPr>
        <w:t>公开</w:t>
      </w:r>
      <w:r>
        <w:rPr>
          <w:color w:val="000000"/>
          <w:kern w:val="0"/>
          <w:sz w:val="24"/>
          <w:szCs w:val="24"/>
        </w:rPr>
        <w:t>02</w:t>
      </w:r>
      <w:r>
        <w:rPr>
          <w:color w:val="000000"/>
          <w:kern w:val="0"/>
          <w:sz w:val="24"/>
          <w:szCs w:val="24"/>
        </w:rPr>
        <w:t>表</w:t>
      </w:r>
    </w:p>
    <w:p w:rsidR="00DB5A02" w:rsidRDefault="00DB5A02" w:rsidP="00DB5A02">
      <w:pPr>
        <w:jc w:val="left"/>
        <w:textAlignment w:val="center"/>
        <w:rPr>
          <w:color w:val="000000"/>
          <w:sz w:val="24"/>
          <w:szCs w:val="24"/>
        </w:rPr>
      </w:pPr>
      <w:r>
        <w:rPr>
          <w:color w:val="000000"/>
          <w:kern w:val="0"/>
          <w:sz w:val="24"/>
          <w:szCs w:val="24"/>
        </w:rPr>
        <w:t>公开部门：重庆市彭水自治县应急管理局</w:t>
      </w:r>
    </w:p>
    <w:p w:rsidR="00DB5A02" w:rsidRDefault="00DB5A02" w:rsidP="00DB5A02">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279"/>
        <w:gridCol w:w="4167"/>
        <w:gridCol w:w="1090"/>
        <w:gridCol w:w="1091"/>
        <w:gridCol w:w="1091"/>
        <w:gridCol w:w="1091"/>
        <w:gridCol w:w="1091"/>
        <w:gridCol w:w="1091"/>
        <w:gridCol w:w="1091"/>
        <w:gridCol w:w="1091"/>
      </w:tblGrid>
      <w:tr w:rsidR="00DB5A02" w:rsidTr="00D90578">
        <w:trPr>
          <w:trHeight w:val="300"/>
          <w:tblHeader/>
          <w:jc w:val="center"/>
        </w:trPr>
        <w:tc>
          <w:tcPr>
            <w:tcW w:w="5446"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w:t>
            </w:r>
          </w:p>
        </w:tc>
        <w:tc>
          <w:tcPr>
            <w:tcW w:w="1090"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本年收入合计</w:t>
            </w:r>
          </w:p>
        </w:tc>
        <w:tc>
          <w:tcPr>
            <w:tcW w:w="1091"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财政拨款收入</w:t>
            </w:r>
          </w:p>
        </w:tc>
        <w:tc>
          <w:tcPr>
            <w:tcW w:w="1091"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上级补助收入</w:t>
            </w:r>
          </w:p>
        </w:tc>
        <w:tc>
          <w:tcPr>
            <w:tcW w:w="2182" w:type="dxa"/>
            <w:gridSpan w:val="2"/>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事业收入</w:t>
            </w:r>
          </w:p>
        </w:tc>
        <w:tc>
          <w:tcPr>
            <w:tcW w:w="1091"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经营收入</w:t>
            </w:r>
          </w:p>
        </w:tc>
        <w:tc>
          <w:tcPr>
            <w:tcW w:w="1091"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附属单位上缴收入</w:t>
            </w:r>
          </w:p>
        </w:tc>
        <w:tc>
          <w:tcPr>
            <w:tcW w:w="1091"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其他收入</w:t>
            </w:r>
          </w:p>
        </w:tc>
      </w:tr>
      <w:tr w:rsidR="00DB5A02" w:rsidTr="00D90578">
        <w:trPr>
          <w:trHeight w:val="315"/>
          <w:tblHeader/>
          <w:jc w:val="center"/>
        </w:trPr>
        <w:tc>
          <w:tcPr>
            <w:tcW w:w="1279"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功能分类科目编码</w:t>
            </w:r>
          </w:p>
        </w:tc>
        <w:tc>
          <w:tcPr>
            <w:tcW w:w="4167"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项目（按</w:t>
            </w:r>
            <w:r>
              <w:rPr>
                <w:b/>
                <w:color w:val="000000"/>
                <w:kern w:val="0"/>
                <w:sz w:val="20"/>
                <w:szCs w:val="20"/>
              </w:rPr>
              <w:t>“</w:t>
            </w:r>
            <w:r>
              <w:rPr>
                <w:b/>
                <w:color w:val="000000"/>
                <w:kern w:val="0"/>
                <w:sz w:val="20"/>
                <w:szCs w:val="20"/>
              </w:rPr>
              <w:t>项</w:t>
            </w:r>
            <w:r>
              <w:rPr>
                <w:b/>
                <w:color w:val="000000"/>
                <w:kern w:val="0"/>
                <w:sz w:val="20"/>
                <w:szCs w:val="20"/>
              </w:rPr>
              <w:t>”</w:t>
            </w:r>
            <w:r>
              <w:rPr>
                <w:b/>
                <w:color w:val="000000"/>
                <w:kern w:val="0"/>
                <w:sz w:val="20"/>
                <w:szCs w:val="20"/>
              </w:rPr>
              <w:t>级功能分类科目）</w:t>
            </w:r>
          </w:p>
        </w:tc>
        <w:tc>
          <w:tcPr>
            <w:tcW w:w="10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2182" w:type="dxa"/>
            <w:gridSpan w:val="2"/>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15"/>
          <w:tblHeader/>
          <w:jc w:val="center"/>
        </w:trPr>
        <w:tc>
          <w:tcPr>
            <w:tcW w:w="127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4167"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小计</w:t>
            </w:r>
          </w:p>
        </w:tc>
        <w:tc>
          <w:tcPr>
            <w:tcW w:w="1091"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其中：教育收费</w:t>
            </w: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15"/>
          <w:tblHeader/>
          <w:jc w:val="center"/>
        </w:trPr>
        <w:tc>
          <w:tcPr>
            <w:tcW w:w="127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4167"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91"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00"/>
          <w:jc w:val="center"/>
        </w:trPr>
        <w:tc>
          <w:tcPr>
            <w:tcW w:w="5446"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合计</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9,956.27</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8,561.77</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1,394.50</w:t>
            </w: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208</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社会保障和就业支出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265.79</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125.79</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140.00</w:t>
            </w: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20805</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行政事业单位养老支出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125.79</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125.79</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2080501</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行政单位离退休</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2.33</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2.33</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2080505</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机关事业单位基本养老保险缴费支出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80.70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80.70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2080506</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机关事业单位职业年金缴费支出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42.76</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42.76</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20899</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其他社会保障和就业支出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140.00</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140.00</w:t>
            </w: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2089999</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其他社会保障和就业支出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140.00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140.00</w:t>
            </w: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210</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卫生健康支出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21011</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行政事业单位医疗</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2101101</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行政单位医疗</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36.44</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36.44</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2101102</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事业单位医疗</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8.03</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8.03</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2101103</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公务员医疗补助</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8.04</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8.04</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211</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节能环保支出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21110</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能源节约利用</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lastRenderedPageBreak/>
              <w:t>2111001</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能源节约利用</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1,525.00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1,525.00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213</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农林水支出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21301</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农业农村</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2130199</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其他农业农村支出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5,000.00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5,000.00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221</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住房保障支出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22102</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住房改革支出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2210201</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92.16</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92.16</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灾害防治及应急管理支出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3,020.81</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1,766.31</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1,254.50</w:t>
            </w: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22401</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应急管理事务</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1,764.11</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1,105.61</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658.50</w:t>
            </w: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2240101</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行政运行</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911.05</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911.05</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2240102</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一般行政管理事务</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24.00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24.00</w:t>
            </w: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2240106</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安全监管</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634.50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634.50</w:t>
            </w: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2240109</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应急管理</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10.00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10.00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2240150</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事业运行</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184.56</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184.56</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22402</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消防事务</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596.00</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596.00</w:t>
            </w: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2240202</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一般行政管理事务</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596.00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596.00</w:t>
            </w: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22406</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自然灾害防治</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236.00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236.00</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2240699</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其他自然灾害防治支出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236.00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236.00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22407</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自然灾害救灾及恢复重建支出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80.00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80.00</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2240703</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自然灾害救灾补助</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80.00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80.00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lastRenderedPageBreak/>
              <w:t>22499</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其他灾害防治及应急管理支出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344.70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344.70</w:t>
            </w: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27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2249999</w:t>
            </w:r>
          </w:p>
        </w:tc>
        <w:tc>
          <w:tcPr>
            <w:tcW w:w="416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其他灾害防治及应急管理支出</w:t>
            </w:r>
          </w:p>
        </w:tc>
        <w:tc>
          <w:tcPr>
            <w:tcW w:w="10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344.70</w:t>
            </w:r>
          </w:p>
        </w:tc>
        <w:tc>
          <w:tcPr>
            <w:tcW w:w="109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344.70</w:t>
            </w: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9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4173" w:type="dxa"/>
            <w:gridSpan w:val="10"/>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备注：本表反映部门本年度取得的各项收入情况。</w:t>
            </w:r>
          </w:p>
        </w:tc>
      </w:tr>
    </w:tbl>
    <w:p w:rsidR="00DB5A02" w:rsidRDefault="00DB5A02" w:rsidP="00DB5A02">
      <w:r>
        <w:br w:type="page"/>
      </w:r>
    </w:p>
    <w:p w:rsidR="00DB5A02" w:rsidRDefault="00DB5A02" w:rsidP="00DB5A02">
      <w:pPr>
        <w:jc w:val="center"/>
        <w:rPr>
          <w:color w:val="000000"/>
          <w:sz w:val="22"/>
          <w:szCs w:val="22"/>
        </w:rPr>
      </w:pPr>
      <w:r>
        <w:rPr>
          <w:rFonts w:eastAsia="黑体"/>
          <w:color w:val="000000"/>
          <w:kern w:val="0"/>
          <w:sz w:val="44"/>
          <w:szCs w:val="44"/>
        </w:rPr>
        <w:lastRenderedPageBreak/>
        <w:t>支出决算表</w:t>
      </w:r>
    </w:p>
    <w:p w:rsidR="00DB5A02" w:rsidRDefault="00DB5A02" w:rsidP="00DB5A02">
      <w:pPr>
        <w:jc w:val="right"/>
        <w:textAlignment w:val="center"/>
        <w:rPr>
          <w:color w:val="000000"/>
          <w:sz w:val="24"/>
          <w:szCs w:val="24"/>
        </w:rPr>
      </w:pPr>
      <w:r>
        <w:rPr>
          <w:color w:val="000000"/>
          <w:kern w:val="0"/>
          <w:sz w:val="24"/>
          <w:szCs w:val="24"/>
        </w:rPr>
        <w:t>公开</w:t>
      </w:r>
      <w:r>
        <w:rPr>
          <w:color w:val="000000"/>
          <w:kern w:val="0"/>
          <w:sz w:val="24"/>
          <w:szCs w:val="24"/>
        </w:rPr>
        <w:t>03</w:t>
      </w:r>
      <w:r>
        <w:rPr>
          <w:color w:val="000000"/>
          <w:kern w:val="0"/>
          <w:sz w:val="24"/>
          <w:szCs w:val="24"/>
        </w:rPr>
        <w:t>表</w:t>
      </w:r>
    </w:p>
    <w:p w:rsidR="00DB5A02" w:rsidRDefault="00DB5A02" w:rsidP="00DB5A02">
      <w:pPr>
        <w:jc w:val="left"/>
        <w:textAlignment w:val="center"/>
        <w:rPr>
          <w:color w:val="000000"/>
          <w:sz w:val="24"/>
          <w:szCs w:val="24"/>
        </w:rPr>
      </w:pPr>
      <w:r>
        <w:rPr>
          <w:color w:val="000000"/>
          <w:kern w:val="0"/>
          <w:sz w:val="24"/>
          <w:szCs w:val="24"/>
        </w:rPr>
        <w:t>公开部门：重庆市彭水自治县应急管理局</w:t>
      </w:r>
    </w:p>
    <w:p w:rsidR="00DB5A02" w:rsidRDefault="00DB5A02" w:rsidP="00DB5A02">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609"/>
        <w:gridCol w:w="4827"/>
        <w:gridCol w:w="1290"/>
        <w:gridCol w:w="1289"/>
        <w:gridCol w:w="1290"/>
        <w:gridCol w:w="1289"/>
        <w:gridCol w:w="1290"/>
        <w:gridCol w:w="1289"/>
      </w:tblGrid>
      <w:tr w:rsidR="00DB5A02" w:rsidTr="00D90578">
        <w:trPr>
          <w:trHeight w:val="300"/>
          <w:tblHeader/>
          <w:jc w:val="center"/>
        </w:trPr>
        <w:tc>
          <w:tcPr>
            <w:tcW w:w="6436"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w:t>
            </w:r>
          </w:p>
        </w:tc>
        <w:tc>
          <w:tcPr>
            <w:tcW w:w="1290"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本年支出合计</w:t>
            </w:r>
          </w:p>
        </w:tc>
        <w:tc>
          <w:tcPr>
            <w:tcW w:w="1289"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基本支出</w:t>
            </w:r>
          </w:p>
        </w:tc>
        <w:tc>
          <w:tcPr>
            <w:tcW w:w="1290"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项目支出</w:t>
            </w:r>
          </w:p>
        </w:tc>
        <w:tc>
          <w:tcPr>
            <w:tcW w:w="1289"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上缴上级支出</w:t>
            </w:r>
          </w:p>
        </w:tc>
        <w:tc>
          <w:tcPr>
            <w:tcW w:w="1290"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经营支出</w:t>
            </w:r>
          </w:p>
        </w:tc>
        <w:tc>
          <w:tcPr>
            <w:tcW w:w="1289"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对附属单位补助支出</w:t>
            </w:r>
          </w:p>
        </w:tc>
      </w:tr>
      <w:tr w:rsidR="00DB5A02" w:rsidTr="00D90578">
        <w:trPr>
          <w:trHeight w:val="315"/>
          <w:tblHeader/>
          <w:jc w:val="center"/>
        </w:trPr>
        <w:tc>
          <w:tcPr>
            <w:tcW w:w="1609"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功能分类科目编码</w:t>
            </w:r>
          </w:p>
        </w:tc>
        <w:tc>
          <w:tcPr>
            <w:tcW w:w="4827"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项目（按</w:t>
            </w:r>
            <w:r>
              <w:rPr>
                <w:b/>
                <w:color w:val="000000"/>
                <w:kern w:val="0"/>
                <w:sz w:val="20"/>
                <w:szCs w:val="20"/>
              </w:rPr>
              <w:t>“</w:t>
            </w:r>
            <w:r>
              <w:rPr>
                <w:b/>
                <w:color w:val="000000"/>
                <w:kern w:val="0"/>
                <w:sz w:val="20"/>
                <w:szCs w:val="20"/>
              </w:rPr>
              <w:t>项</w:t>
            </w:r>
            <w:r>
              <w:rPr>
                <w:b/>
                <w:color w:val="000000"/>
                <w:kern w:val="0"/>
                <w:sz w:val="20"/>
                <w:szCs w:val="20"/>
              </w:rPr>
              <w:t>”</w:t>
            </w:r>
            <w:r>
              <w:rPr>
                <w:b/>
                <w:color w:val="000000"/>
                <w:kern w:val="0"/>
                <w:sz w:val="20"/>
                <w:szCs w:val="20"/>
              </w:rPr>
              <w:t>级功能分类科目）</w:t>
            </w:r>
          </w:p>
        </w:tc>
        <w:tc>
          <w:tcPr>
            <w:tcW w:w="12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8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8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8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15"/>
          <w:tblHeader/>
          <w:jc w:val="center"/>
        </w:trPr>
        <w:tc>
          <w:tcPr>
            <w:tcW w:w="160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4827"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8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8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8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15"/>
          <w:tblHeader/>
          <w:jc w:val="center"/>
        </w:trPr>
        <w:tc>
          <w:tcPr>
            <w:tcW w:w="160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4827"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8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8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9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8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00"/>
          <w:jc w:val="center"/>
        </w:trPr>
        <w:tc>
          <w:tcPr>
            <w:tcW w:w="6436"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合计</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9,956.27</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1,376.07</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8,580.20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208</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社会保障和就业支出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265.79</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125.79</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140.00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20805</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行政事业单位养老支出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125.79</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125.79</w:t>
            </w: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2080501</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行政单位离退休</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2.33</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2.33</w:t>
            </w: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2080505</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机关事业单位基本养老保险缴费支出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80.70</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80.70</w:t>
            </w: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2080506</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机关事业单位职业年金缴费支出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42.76</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42.76</w:t>
            </w: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20899</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其他社会保障和就业支出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140.00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140.00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2089999</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其他社会保障和就业支出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140.00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140.00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210</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卫生健康支出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21011</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行政事业单位医疗</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2101101</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行政单位医疗</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36.44</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36.44</w:t>
            </w: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2101102</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事业单位医疗</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8.03</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8.03</w:t>
            </w: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2101103</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公务员医疗补助</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8.04</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8.04</w:t>
            </w: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211</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节能环保支出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21110</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能源节约利用</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lastRenderedPageBreak/>
              <w:t>2111001</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能源节约利用</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1,525.00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1,525.00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213</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农林水支出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21301</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农业农村</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2130199</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其他农业农村支出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5,000.00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5,000.00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221</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住房保障支出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22102</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住房改革支出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2210201</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92.16</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92.16</w:t>
            </w: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灾害防治及应急管理支出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3,020.81</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1,105.61</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1,915.20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22401</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应急管理事务</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1,764.11</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1,105.61</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658.50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2240101</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行政运行</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911.05</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911.05</w:t>
            </w: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2240102</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一般行政管理事务</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24.00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24.00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2240106</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安全监管</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634.50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634.50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2240109</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应急管理</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10.00</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10.00</w:t>
            </w: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2240150</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事业运行</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184.56</w:t>
            </w:r>
          </w:p>
        </w:tc>
        <w:tc>
          <w:tcPr>
            <w:tcW w:w="128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184.56</w:t>
            </w: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22402</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消防事务</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596.00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596.00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2240202</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一般行政管理事务</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596.00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596.00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22406</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自然灾害防治</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236.00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236.00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2240699</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其他自然灾害防治支出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236.00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236.00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22407</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自然灾害救灾及恢复重建支出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80.00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80.00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2240703</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自然灾害救灾补助</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80.00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lastRenderedPageBreak/>
              <w:t>22499</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其他灾害防治及应急管理支出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344.70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344.70</w:t>
            </w: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160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2249999</w:t>
            </w:r>
          </w:p>
        </w:tc>
        <w:tc>
          <w:tcPr>
            <w:tcW w:w="482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其他灾害防治及应急管理支出</w:t>
            </w: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344.70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344.70</w:t>
            </w: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9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28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4173" w:type="dxa"/>
            <w:gridSpan w:val="8"/>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备注：本表反映部门本年度各项支出情况。</w:t>
            </w:r>
          </w:p>
        </w:tc>
      </w:tr>
    </w:tbl>
    <w:p w:rsidR="00DB5A02" w:rsidRDefault="00DB5A02" w:rsidP="00DB5A02">
      <w:r>
        <w:br w:type="page"/>
      </w:r>
    </w:p>
    <w:p w:rsidR="00DB5A02" w:rsidRDefault="00DB5A02" w:rsidP="00DB5A02">
      <w:pPr>
        <w:jc w:val="center"/>
        <w:rPr>
          <w:color w:val="000000"/>
          <w:sz w:val="22"/>
          <w:szCs w:val="22"/>
        </w:rPr>
      </w:pPr>
      <w:r>
        <w:rPr>
          <w:rFonts w:eastAsia="黑体"/>
          <w:color w:val="000000"/>
          <w:kern w:val="0"/>
          <w:sz w:val="44"/>
          <w:szCs w:val="44"/>
        </w:rPr>
        <w:lastRenderedPageBreak/>
        <w:t>财政拨款收入支出决算总表</w:t>
      </w:r>
    </w:p>
    <w:p w:rsidR="00DB5A02" w:rsidRDefault="00DB5A02" w:rsidP="00DB5A02">
      <w:pPr>
        <w:jc w:val="right"/>
        <w:textAlignment w:val="center"/>
        <w:rPr>
          <w:color w:val="000000"/>
          <w:sz w:val="24"/>
          <w:szCs w:val="24"/>
        </w:rPr>
      </w:pPr>
      <w:r>
        <w:rPr>
          <w:color w:val="000000"/>
          <w:kern w:val="0"/>
          <w:sz w:val="24"/>
          <w:szCs w:val="24"/>
        </w:rPr>
        <w:t>公开</w:t>
      </w:r>
      <w:r>
        <w:rPr>
          <w:color w:val="000000"/>
          <w:kern w:val="0"/>
          <w:sz w:val="24"/>
          <w:szCs w:val="24"/>
        </w:rPr>
        <w:t>04</w:t>
      </w:r>
      <w:r>
        <w:rPr>
          <w:color w:val="000000"/>
          <w:kern w:val="0"/>
          <w:sz w:val="24"/>
          <w:szCs w:val="24"/>
        </w:rPr>
        <w:t>表</w:t>
      </w:r>
    </w:p>
    <w:p w:rsidR="00DB5A02" w:rsidRDefault="00DB5A02" w:rsidP="00DB5A02">
      <w:pPr>
        <w:jc w:val="left"/>
        <w:textAlignment w:val="center"/>
        <w:rPr>
          <w:color w:val="000000"/>
          <w:sz w:val="24"/>
          <w:szCs w:val="24"/>
        </w:rPr>
      </w:pPr>
      <w:r>
        <w:rPr>
          <w:color w:val="000000"/>
          <w:kern w:val="0"/>
          <w:sz w:val="24"/>
          <w:szCs w:val="24"/>
        </w:rPr>
        <w:t>公开部门：重庆市彭水自治县应急管理局</w:t>
      </w:r>
    </w:p>
    <w:p w:rsidR="00DB5A02" w:rsidRDefault="00DB5A02" w:rsidP="00DB5A02">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3402"/>
        <w:gridCol w:w="1760"/>
        <w:gridCol w:w="2828"/>
        <w:gridCol w:w="1631"/>
        <w:gridCol w:w="1619"/>
        <w:gridCol w:w="1525"/>
        <w:gridCol w:w="1408"/>
      </w:tblGrid>
      <w:tr w:rsidR="00DB5A02" w:rsidTr="00D90578">
        <w:trPr>
          <w:trHeight w:val="300"/>
          <w:tblHeader/>
          <w:jc w:val="center"/>
        </w:trPr>
        <w:tc>
          <w:tcPr>
            <w:tcW w:w="5162"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收</w:t>
            </w:r>
            <w:r>
              <w:rPr>
                <w:b/>
                <w:color w:val="000000"/>
                <w:kern w:val="0"/>
                <w:sz w:val="20"/>
                <w:szCs w:val="20"/>
              </w:rPr>
              <w:t xml:space="preserve">     </w:t>
            </w:r>
            <w:r>
              <w:rPr>
                <w:b/>
                <w:color w:val="000000"/>
                <w:kern w:val="0"/>
                <w:sz w:val="20"/>
                <w:szCs w:val="20"/>
              </w:rPr>
              <w:t>入</w:t>
            </w:r>
          </w:p>
        </w:tc>
        <w:tc>
          <w:tcPr>
            <w:tcW w:w="9011" w:type="dxa"/>
            <w:gridSpan w:val="5"/>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支</w:t>
            </w:r>
            <w:r>
              <w:rPr>
                <w:b/>
                <w:color w:val="000000"/>
                <w:kern w:val="0"/>
                <w:sz w:val="20"/>
                <w:szCs w:val="20"/>
              </w:rPr>
              <w:t xml:space="preserve">     </w:t>
            </w:r>
            <w:r>
              <w:rPr>
                <w:b/>
                <w:color w:val="000000"/>
                <w:kern w:val="0"/>
                <w:sz w:val="20"/>
                <w:szCs w:val="20"/>
              </w:rPr>
              <w:t>出</w:t>
            </w:r>
          </w:p>
        </w:tc>
      </w:tr>
      <w:tr w:rsidR="00DB5A02" w:rsidTr="00D90578">
        <w:trPr>
          <w:trHeight w:val="285"/>
          <w:tblHeader/>
          <w:jc w:val="center"/>
        </w:trPr>
        <w:tc>
          <w:tcPr>
            <w:tcW w:w="3402"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w:t>
            </w:r>
            <w:r>
              <w:rPr>
                <w:b/>
                <w:color w:val="000000"/>
                <w:kern w:val="0"/>
                <w:sz w:val="20"/>
                <w:szCs w:val="20"/>
              </w:rPr>
              <w:t xml:space="preserve">    </w:t>
            </w:r>
            <w:r>
              <w:rPr>
                <w:b/>
                <w:color w:val="000000"/>
                <w:kern w:val="0"/>
                <w:sz w:val="20"/>
                <w:szCs w:val="20"/>
              </w:rPr>
              <w:t>目</w:t>
            </w:r>
          </w:p>
        </w:tc>
        <w:tc>
          <w:tcPr>
            <w:tcW w:w="1760"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决算数</w:t>
            </w:r>
          </w:p>
        </w:tc>
        <w:tc>
          <w:tcPr>
            <w:tcW w:w="2828"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功能分类科目</w:t>
            </w:r>
          </w:p>
        </w:tc>
        <w:tc>
          <w:tcPr>
            <w:tcW w:w="6183" w:type="dxa"/>
            <w:gridSpan w:val="4"/>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决算数</w:t>
            </w:r>
          </w:p>
        </w:tc>
      </w:tr>
      <w:tr w:rsidR="00DB5A02" w:rsidTr="00D90578">
        <w:trPr>
          <w:trHeight w:val="600"/>
          <w:tblHeader/>
          <w:jc w:val="center"/>
        </w:trPr>
        <w:tc>
          <w:tcPr>
            <w:tcW w:w="3402"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76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2828"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631"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小计</w:t>
            </w:r>
          </w:p>
        </w:tc>
        <w:tc>
          <w:tcPr>
            <w:tcW w:w="1619"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一般公共预算财政拨款</w:t>
            </w:r>
          </w:p>
        </w:tc>
        <w:tc>
          <w:tcPr>
            <w:tcW w:w="1525"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政府性基金预算财政拨款</w:t>
            </w:r>
          </w:p>
        </w:tc>
        <w:tc>
          <w:tcPr>
            <w:tcW w:w="1408"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国有资本经营预算财政拨款</w:t>
            </w: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一、一般公共预算财政拨款</w:t>
            </w:r>
          </w:p>
        </w:tc>
        <w:tc>
          <w:tcPr>
            <w:tcW w:w="176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8,561.77</w:t>
            </w: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一、一般公共服务支出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二、政府性基金预算财政拨款</w:t>
            </w: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二、外交支出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三、国有资本经营预算财政拨款</w:t>
            </w: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三、国防支出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四、公共安全支出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五、教育支出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六、科学技术支出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七、文化旅游体育与传媒支出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八、社会保障和就业支出</w:t>
            </w:r>
          </w:p>
        </w:tc>
        <w:tc>
          <w:tcPr>
            <w:tcW w:w="163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125.79</w:t>
            </w:r>
          </w:p>
        </w:tc>
        <w:tc>
          <w:tcPr>
            <w:tcW w:w="161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125.79</w:t>
            </w: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九、卫生健康支出</w:t>
            </w:r>
          </w:p>
        </w:tc>
        <w:tc>
          <w:tcPr>
            <w:tcW w:w="163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52.51</w:t>
            </w:r>
          </w:p>
        </w:tc>
        <w:tc>
          <w:tcPr>
            <w:tcW w:w="161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52.51</w:t>
            </w: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十、节能环保支出</w:t>
            </w:r>
          </w:p>
        </w:tc>
        <w:tc>
          <w:tcPr>
            <w:tcW w:w="163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1,525.00</w:t>
            </w:r>
          </w:p>
        </w:tc>
        <w:tc>
          <w:tcPr>
            <w:tcW w:w="161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1,525.00</w:t>
            </w: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十一、城乡社区支出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十二、农林水支出</w:t>
            </w:r>
          </w:p>
        </w:tc>
        <w:tc>
          <w:tcPr>
            <w:tcW w:w="163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5,000.00</w:t>
            </w:r>
          </w:p>
        </w:tc>
        <w:tc>
          <w:tcPr>
            <w:tcW w:w="161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5,000.00</w:t>
            </w: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十三、交通运输支出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十四、资源勘探工业信息等支出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十五、商业服务业等支出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十六、金融支出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十七、援助其他地区支出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十八、自然资源海洋气象等支出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十九、住房保障支出</w:t>
            </w:r>
          </w:p>
        </w:tc>
        <w:tc>
          <w:tcPr>
            <w:tcW w:w="163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92.16</w:t>
            </w:r>
          </w:p>
        </w:tc>
        <w:tc>
          <w:tcPr>
            <w:tcW w:w="161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92.16</w:t>
            </w: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二十、粮油物资储备支出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二十一、国有资本经营预算支出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二十二、灾害防治及应急管理支出</w:t>
            </w:r>
          </w:p>
        </w:tc>
        <w:tc>
          <w:tcPr>
            <w:tcW w:w="163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1,766.32</w:t>
            </w:r>
          </w:p>
        </w:tc>
        <w:tc>
          <w:tcPr>
            <w:tcW w:w="161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1,766.32</w:t>
            </w: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二十三、其他支出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二十四、债务还本支出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本年收入合计</w:t>
            </w:r>
          </w:p>
        </w:tc>
        <w:tc>
          <w:tcPr>
            <w:tcW w:w="176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8,561.77</w:t>
            </w: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二十五、债务付息支出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年初财政拨款结转和结余</w:t>
            </w: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二十六、抗疫特别国债安排的支出</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一、一般公共预算财政拨款</w:t>
            </w: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本年支出合计</w:t>
            </w:r>
          </w:p>
        </w:tc>
        <w:tc>
          <w:tcPr>
            <w:tcW w:w="163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8,561.77</w:t>
            </w:r>
          </w:p>
        </w:tc>
        <w:tc>
          <w:tcPr>
            <w:tcW w:w="161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8,561.77</w:t>
            </w: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二、政府性基金预算财政拨款</w:t>
            </w: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年末财政拨款结转和结余</w:t>
            </w: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三、国有资本经营预算财政拨款</w:t>
            </w:r>
          </w:p>
        </w:tc>
        <w:tc>
          <w:tcPr>
            <w:tcW w:w="176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2828"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631"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19"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02"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总计</w:t>
            </w:r>
          </w:p>
        </w:tc>
        <w:tc>
          <w:tcPr>
            <w:tcW w:w="176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8,561.77</w:t>
            </w:r>
          </w:p>
        </w:tc>
        <w:tc>
          <w:tcPr>
            <w:tcW w:w="2828"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总计</w:t>
            </w:r>
          </w:p>
        </w:tc>
        <w:tc>
          <w:tcPr>
            <w:tcW w:w="1631"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8,561.77</w:t>
            </w:r>
          </w:p>
        </w:tc>
        <w:tc>
          <w:tcPr>
            <w:tcW w:w="1619"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8,561.77</w:t>
            </w:r>
          </w:p>
        </w:tc>
        <w:tc>
          <w:tcPr>
            <w:tcW w:w="15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4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2765" w:type="dxa"/>
            <w:gridSpan w:val="6"/>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备注：本表反映部门本年度一般公共预算财政拨款、政府性基金预算财政拨款及国有资本经营预算财政拨款的总收支和年末结转结余情况。</w:t>
            </w:r>
          </w:p>
        </w:tc>
        <w:tc>
          <w:tcPr>
            <w:tcW w:w="1408"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r>
    </w:tbl>
    <w:p w:rsidR="00DB5A02" w:rsidRDefault="00DB5A02" w:rsidP="00DB5A02">
      <w:r>
        <w:br w:type="page"/>
      </w:r>
    </w:p>
    <w:p w:rsidR="00DB5A02" w:rsidRDefault="00DB5A02" w:rsidP="00DB5A02">
      <w:pPr>
        <w:jc w:val="center"/>
        <w:textAlignment w:val="center"/>
        <w:rPr>
          <w:rFonts w:eastAsia="黑体"/>
          <w:color w:val="000000"/>
          <w:kern w:val="0"/>
          <w:sz w:val="44"/>
          <w:szCs w:val="44"/>
        </w:rPr>
      </w:pPr>
      <w:r>
        <w:rPr>
          <w:rFonts w:eastAsia="黑体"/>
          <w:color w:val="000000"/>
          <w:kern w:val="0"/>
          <w:sz w:val="44"/>
          <w:szCs w:val="44"/>
        </w:rPr>
        <w:lastRenderedPageBreak/>
        <w:t>一般公共预算财政拨款支出决算表</w:t>
      </w:r>
    </w:p>
    <w:p w:rsidR="00DB5A02" w:rsidRDefault="00DB5A02" w:rsidP="00DB5A02">
      <w:pPr>
        <w:jc w:val="right"/>
        <w:textAlignment w:val="center"/>
        <w:rPr>
          <w:color w:val="000000"/>
          <w:sz w:val="24"/>
          <w:szCs w:val="24"/>
        </w:rPr>
      </w:pPr>
      <w:r>
        <w:rPr>
          <w:color w:val="000000"/>
          <w:kern w:val="0"/>
          <w:sz w:val="24"/>
          <w:szCs w:val="24"/>
        </w:rPr>
        <w:t>公开</w:t>
      </w:r>
      <w:r>
        <w:rPr>
          <w:color w:val="000000"/>
          <w:kern w:val="0"/>
          <w:sz w:val="24"/>
          <w:szCs w:val="24"/>
        </w:rPr>
        <w:t>05</w:t>
      </w:r>
      <w:r>
        <w:rPr>
          <w:color w:val="000000"/>
          <w:kern w:val="0"/>
          <w:sz w:val="24"/>
          <w:szCs w:val="24"/>
        </w:rPr>
        <w:t>表</w:t>
      </w:r>
    </w:p>
    <w:p w:rsidR="00DB5A02" w:rsidRDefault="00DB5A02" w:rsidP="00DB5A02">
      <w:pPr>
        <w:jc w:val="left"/>
        <w:textAlignment w:val="center"/>
        <w:rPr>
          <w:color w:val="000000"/>
          <w:sz w:val="24"/>
          <w:szCs w:val="24"/>
        </w:rPr>
      </w:pPr>
      <w:r>
        <w:rPr>
          <w:color w:val="000000"/>
          <w:kern w:val="0"/>
          <w:sz w:val="24"/>
          <w:szCs w:val="24"/>
        </w:rPr>
        <w:t>公开部门：重庆市彭水自治县应急管理局</w:t>
      </w:r>
    </w:p>
    <w:p w:rsidR="00DB5A02" w:rsidRDefault="00DB5A02" w:rsidP="00DB5A02">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5357"/>
        <w:gridCol w:w="4703"/>
        <w:gridCol w:w="1224"/>
        <w:gridCol w:w="1225"/>
        <w:gridCol w:w="1664"/>
      </w:tblGrid>
      <w:tr w:rsidR="00DB5A02" w:rsidTr="00D90578">
        <w:trPr>
          <w:trHeight w:val="300"/>
          <w:tblHeader/>
          <w:jc w:val="center"/>
        </w:trPr>
        <w:tc>
          <w:tcPr>
            <w:tcW w:w="10060"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w:t>
            </w:r>
          </w:p>
        </w:tc>
        <w:tc>
          <w:tcPr>
            <w:tcW w:w="4113" w:type="dxa"/>
            <w:gridSpan w:val="3"/>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本年支出</w:t>
            </w:r>
          </w:p>
        </w:tc>
      </w:tr>
      <w:tr w:rsidR="00DB5A02" w:rsidTr="00D90578">
        <w:trPr>
          <w:trHeight w:val="315"/>
          <w:tblHeader/>
          <w:jc w:val="center"/>
        </w:trPr>
        <w:tc>
          <w:tcPr>
            <w:tcW w:w="5357"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功能分类科目编码</w:t>
            </w:r>
          </w:p>
        </w:tc>
        <w:tc>
          <w:tcPr>
            <w:tcW w:w="4703"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项目（按</w:t>
            </w:r>
            <w:r>
              <w:rPr>
                <w:b/>
                <w:color w:val="000000"/>
                <w:kern w:val="0"/>
                <w:sz w:val="20"/>
                <w:szCs w:val="20"/>
              </w:rPr>
              <w:t>“</w:t>
            </w:r>
            <w:r>
              <w:rPr>
                <w:b/>
                <w:color w:val="000000"/>
                <w:kern w:val="0"/>
                <w:sz w:val="20"/>
                <w:szCs w:val="20"/>
              </w:rPr>
              <w:t>项</w:t>
            </w:r>
            <w:r>
              <w:rPr>
                <w:b/>
                <w:color w:val="000000"/>
                <w:kern w:val="0"/>
                <w:sz w:val="20"/>
                <w:szCs w:val="20"/>
              </w:rPr>
              <w:t>”</w:t>
            </w:r>
            <w:r>
              <w:rPr>
                <w:b/>
                <w:color w:val="000000"/>
                <w:kern w:val="0"/>
                <w:sz w:val="20"/>
                <w:szCs w:val="20"/>
              </w:rPr>
              <w:t>级功能分类科目）</w:t>
            </w:r>
          </w:p>
        </w:tc>
        <w:tc>
          <w:tcPr>
            <w:tcW w:w="1224"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合计</w:t>
            </w:r>
          </w:p>
        </w:tc>
        <w:tc>
          <w:tcPr>
            <w:tcW w:w="1225"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基本支出</w:t>
            </w:r>
          </w:p>
        </w:tc>
        <w:tc>
          <w:tcPr>
            <w:tcW w:w="1664"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项目支出</w:t>
            </w:r>
          </w:p>
        </w:tc>
      </w:tr>
      <w:tr w:rsidR="00DB5A02" w:rsidTr="00D90578">
        <w:trPr>
          <w:trHeight w:val="615"/>
          <w:tblHeader/>
          <w:jc w:val="center"/>
        </w:trPr>
        <w:tc>
          <w:tcPr>
            <w:tcW w:w="5357"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4703"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2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25"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66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15"/>
          <w:tblHeader/>
          <w:jc w:val="center"/>
        </w:trPr>
        <w:tc>
          <w:tcPr>
            <w:tcW w:w="5357"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4703"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2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225"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66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00"/>
          <w:jc w:val="center"/>
        </w:trPr>
        <w:tc>
          <w:tcPr>
            <w:tcW w:w="10060"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合计</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8,561.77</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1,376.07</w:t>
            </w: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7,185.70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208</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社会保障和就业支出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125.79</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125.79</w:t>
            </w:r>
          </w:p>
        </w:tc>
        <w:tc>
          <w:tcPr>
            <w:tcW w:w="1664"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20805</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行政事业单位养老支出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125.79</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125.79</w:t>
            </w:r>
          </w:p>
        </w:tc>
        <w:tc>
          <w:tcPr>
            <w:tcW w:w="1664"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2080501</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行政单位离退休</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2.33</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2.33</w:t>
            </w:r>
          </w:p>
        </w:tc>
        <w:tc>
          <w:tcPr>
            <w:tcW w:w="166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2080505</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机关事业单位基本养老保险缴费支出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80.70</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80.70</w:t>
            </w:r>
          </w:p>
        </w:tc>
        <w:tc>
          <w:tcPr>
            <w:tcW w:w="166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2080506</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机关事业单位职业年金缴费支出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42.76</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42.76</w:t>
            </w:r>
          </w:p>
        </w:tc>
        <w:tc>
          <w:tcPr>
            <w:tcW w:w="166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210</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卫生健康支出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664"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21011</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行政事业单位医疗</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52.51</w:t>
            </w:r>
          </w:p>
        </w:tc>
        <w:tc>
          <w:tcPr>
            <w:tcW w:w="1664"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2101101</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行政单位医疗</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36.44</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36.44</w:t>
            </w:r>
          </w:p>
        </w:tc>
        <w:tc>
          <w:tcPr>
            <w:tcW w:w="166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2101102</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事业单位医疗</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8.03</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8.03</w:t>
            </w:r>
          </w:p>
        </w:tc>
        <w:tc>
          <w:tcPr>
            <w:tcW w:w="166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2101103</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公务员医疗补助</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8.04</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8.04</w:t>
            </w:r>
          </w:p>
        </w:tc>
        <w:tc>
          <w:tcPr>
            <w:tcW w:w="166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211</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节能环保支出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c>
          <w:tcPr>
            <w:tcW w:w="1225"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21110</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能源节约利用</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c>
          <w:tcPr>
            <w:tcW w:w="1225"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1,525.00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2111001</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能源节约利用</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1,525.00</w:t>
            </w:r>
          </w:p>
        </w:tc>
        <w:tc>
          <w:tcPr>
            <w:tcW w:w="12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1,525.00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213</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农林水支出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c>
          <w:tcPr>
            <w:tcW w:w="1225"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lastRenderedPageBreak/>
              <w:t>21301</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农业农村</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c>
          <w:tcPr>
            <w:tcW w:w="1225"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5,000.00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2130199</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其他农业农村支出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5,000.00</w:t>
            </w:r>
          </w:p>
        </w:tc>
        <w:tc>
          <w:tcPr>
            <w:tcW w:w="12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5,000.00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221</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住房保障支出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664"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22102</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住房改革支出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92.16</w:t>
            </w:r>
          </w:p>
        </w:tc>
        <w:tc>
          <w:tcPr>
            <w:tcW w:w="1664"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2210201</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92.16</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92.16</w:t>
            </w:r>
          </w:p>
        </w:tc>
        <w:tc>
          <w:tcPr>
            <w:tcW w:w="166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灾害防治及应急管理支出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1,766.31</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1,105.61</w:t>
            </w: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660.70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22401</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应急管理事务</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1,105.61</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1,105.61</w:t>
            </w:r>
          </w:p>
        </w:tc>
        <w:tc>
          <w:tcPr>
            <w:tcW w:w="1664"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2240101</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行政运行</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911.05</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911.05</w:t>
            </w:r>
          </w:p>
        </w:tc>
        <w:tc>
          <w:tcPr>
            <w:tcW w:w="166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2240109</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应急管理</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10.00</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10.00</w:t>
            </w:r>
          </w:p>
        </w:tc>
        <w:tc>
          <w:tcPr>
            <w:tcW w:w="166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2240150</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事业运行</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184.56</w:t>
            </w:r>
          </w:p>
        </w:tc>
        <w:tc>
          <w:tcPr>
            <w:tcW w:w="1225"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184.56</w:t>
            </w:r>
          </w:p>
        </w:tc>
        <w:tc>
          <w:tcPr>
            <w:tcW w:w="166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22406</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自然灾害防治</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236.00</w:t>
            </w:r>
          </w:p>
        </w:tc>
        <w:tc>
          <w:tcPr>
            <w:tcW w:w="1225"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236.00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2240699</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其他自然灾害防治支出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236.00</w:t>
            </w:r>
          </w:p>
        </w:tc>
        <w:tc>
          <w:tcPr>
            <w:tcW w:w="12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236.00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22407</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自然灾害救灾及恢复重建支出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80.00</w:t>
            </w:r>
          </w:p>
        </w:tc>
        <w:tc>
          <w:tcPr>
            <w:tcW w:w="1225"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80.00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2240703</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自然灾害救灾补助</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80.00</w:t>
            </w:r>
          </w:p>
        </w:tc>
        <w:tc>
          <w:tcPr>
            <w:tcW w:w="12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80.00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22499</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其他灾害防治及应急管理支出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344.70</w:t>
            </w:r>
          </w:p>
        </w:tc>
        <w:tc>
          <w:tcPr>
            <w:tcW w:w="1225" w:type="dxa"/>
            <w:shd w:val="clear" w:color="auto" w:fill="FFFFFF"/>
            <w:tcMar>
              <w:top w:w="15" w:type="dxa"/>
              <w:left w:w="15" w:type="dxa"/>
              <w:right w:w="15" w:type="dxa"/>
            </w:tcMar>
            <w:vAlign w:val="center"/>
          </w:tcPr>
          <w:p w:rsidR="00DB5A02" w:rsidRDefault="00DB5A02" w:rsidP="00D90578">
            <w:pPr>
              <w:jc w:val="right"/>
              <w:rPr>
                <w:b/>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b/>
                <w:color w:val="000000"/>
                <w:sz w:val="20"/>
                <w:szCs w:val="20"/>
              </w:rPr>
            </w:pPr>
            <w:r>
              <w:rPr>
                <w:b/>
                <w:color w:val="000000"/>
                <w:kern w:val="0"/>
                <w:sz w:val="20"/>
                <w:szCs w:val="20"/>
              </w:rPr>
              <w:t>344.70</w:t>
            </w:r>
          </w:p>
        </w:tc>
      </w:tr>
      <w:tr w:rsidR="00DB5A02" w:rsidTr="00D90578">
        <w:trPr>
          <w:trHeight w:val="300"/>
          <w:jc w:val="center"/>
        </w:trPr>
        <w:tc>
          <w:tcPr>
            <w:tcW w:w="53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2249999</w:t>
            </w:r>
          </w:p>
        </w:tc>
        <w:tc>
          <w:tcPr>
            <w:tcW w:w="4703"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其他灾害防治及应急管理支出</w:t>
            </w:r>
          </w:p>
        </w:tc>
        <w:tc>
          <w:tcPr>
            <w:tcW w:w="122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344.70</w:t>
            </w:r>
          </w:p>
        </w:tc>
        <w:tc>
          <w:tcPr>
            <w:tcW w:w="122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664"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344.70</w:t>
            </w:r>
          </w:p>
        </w:tc>
      </w:tr>
      <w:tr w:rsidR="00DB5A02" w:rsidTr="00D90578">
        <w:trPr>
          <w:trHeight w:val="300"/>
          <w:jc w:val="center"/>
        </w:trPr>
        <w:tc>
          <w:tcPr>
            <w:tcW w:w="14173" w:type="dxa"/>
            <w:gridSpan w:val="5"/>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备注：本表反映部门本年度一般公共预算财政拨款支出情况。</w:t>
            </w:r>
          </w:p>
        </w:tc>
      </w:tr>
    </w:tbl>
    <w:p w:rsidR="00DB5A02" w:rsidRDefault="00DB5A02" w:rsidP="00DB5A02">
      <w:r>
        <w:br w:type="page"/>
      </w:r>
    </w:p>
    <w:p w:rsidR="00DB5A02" w:rsidRDefault="00DB5A02" w:rsidP="00DB5A02">
      <w:pPr>
        <w:jc w:val="center"/>
        <w:textAlignment w:val="center"/>
        <w:rPr>
          <w:rFonts w:eastAsia="黑体"/>
          <w:color w:val="000000"/>
          <w:kern w:val="0"/>
          <w:sz w:val="44"/>
          <w:szCs w:val="44"/>
        </w:rPr>
      </w:pPr>
      <w:r>
        <w:rPr>
          <w:rFonts w:eastAsia="黑体"/>
          <w:color w:val="000000"/>
          <w:kern w:val="0"/>
          <w:sz w:val="44"/>
          <w:szCs w:val="44"/>
        </w:rPr>
        <w:lastRenderedPageBreak/>
        <w:t>一般公共预算财政拨款基本支出决算表</w:t>
      </w:r>
    </w:p>
    <w:p w:rsidR="00DB5A02" w:rsidRDefault="00DB5A02" w:rsidP="00DB5A02">
      <w:pPr>
        <w:jc w:val="right"/>
        <w:textAlignment w:val="center"/>
        <w:rPr>
          <w:color w:val="000000"/>
          <w:sz w:val="24"/>
          <w:szCs w:val="24"/>
        </w:rPr>
      </w:pPr>
      <w:r>
        <w:rPr>
          <w:color w:val="000000"/>
          <w:kern w:val="0"/>
          <w:sz w:val="24"/>
          <w:szCs w:val="24"/>
        </w:rPr>
        <w:t>公开</w:t>
      </w:r>
      <w:r>
        <w:rPr>
          <w:color w:val="000000"/>
          <w:kern w:val="0"/>
          <w:sz w:val="24"/>
          <w:szCs w:val="24"/>
        </w:rPr>
        <w:t>06</w:t>
      </w:r>
      <w:r>
        <w:rPr>
          <w:color w:val="000000"/>
          <w:kern w:val="0"/>
          <w:sz w:val="24"/>
          <w:szCs w:val="24"/>
        </w:rPr>
        <w:t>表</w:t>
      </w:r>
    </w:p>
    <w:p w:rsidR="00DB5A02" w:rsidRDefault="00DB5A02" w:rsidP="00DB5A02">
      <w:pPr>
        <w:jc w:val="left"/>
        <w:textAlignment w:val="center"/>
        <w:rPr>
          <w:color w:val="000000"/>
          <w:sz w:val="24"/>
          <w:szCs w:val="24"/>
        </w:rPr>
      </w:pPr>
      <w:r>
        <w:rPr>
          <w:color w:val="000000"/>
          <w:kern w:val="0"/>
          <w:sz w:val="24"/>
          <w:szCs w:val="24"/>
        </w:rPr>
        <w:t>公开部门：重庆市彭水自治县应急管理局</w:t>
      </w:r>
    </w:p>
    <w:p w:rsidR="00DB5A02" w:rsidRDefault="00DB5A02" w:rsidP="00DB5A02">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099"/>
        <w:gridCol w:w="3000"/>
        <w:gridCol w:w="1020"/>
        <w:gridCol w:w="1848"/>
        <w:gridCol w:w="1947"/>
        <w:gridCol w:w="678"/>
        <w:gridCol w:w="957"/>
        <w:gridCol w:w="2436"/>
        <w:gridCol w:w="1188"/>
      </w:tblGrid>
      <w:tr w:rsidR="00DB5A02" w:rsidTr="00D90578">
        <w:trPr>
          <w:trHeight w:val="300"/>
          <w:tblHeader/>
          <w:jc w:val="center"/>
        </w:trPr>
        <w:tc>
          <w:tcPr>
            <w:tcW w:w="5119" w:type="dxa"/>
            <w:gridSpan w:val="3"/>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人员经费</w:t>
            </w:r>
          </w:p>
        </w:tc>
        <w:tc>
          <w:tcPr>
            <w:tcW w:w="9054" w:type="dxa"/>
            <w:gridSpan w:val="6"/>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公用经费</w:t>
            </w:r>
          </w:p>
        </w:tc>
      </w:tr>
      <w:tr w:rsidR="00DB5A02" w:rsidTr="00D90578">
        <w:trPr>
          <w:trHeight w:val="315"/>
          <w:tblHeader/>
          <w:jc w:val="center"/>
        </w:trPr>
        <w:tc>
          <w:tcPr>
            <w:tcW w:w="1099"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经济分类科目编码</w:t>
            </w:r>
          </w:p>
        </w:tc>
        <w:tc>
          <w:tcPr>
            <w:tcW w:w="3000"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经济分类科目（按</w:t>
            </w:r>
            <w:r>
              <w:rPr>
                <w:b/>
                <w:color w:val="000000"/>
                <w:kern w:val="0"/>
                <w:sz w:val="20"/>
                <w:szCs w:val="20"/>
              </w:rPr>
              <w:t>“</w:t>
            </w:r>
            <w:r>
              <w:rPr>
                <w:b/>
                <w:color w:val="000000"/>
                <w:kern w:val="0"/>
                <w:sz w:val="20"/>
                <w:szCs w:val="20"/>
              </w:rPr>
              <w:t>款</w:t>
            </w:r>
            <w:r>
              <w:rPr>
                <w:b/>
                <w:color w:val="000000"/>
                <w:kern w:val="0"/>
                <w:sz w:val="20"/>
                <w:szCs w:val="20"/>
              </w:rPr>
              <w:t>”</w:t>
            </w:r>
            <w:r>
              <w:rPr>
                <w:b/>
                <w:color w:val="000000"/>
                <w:kern w:val="0"/>
                <w:sz w:val="20"/>
                <w:szCs w:val="20"/>
              </w:rPr>
              <w:t>级功能分类科目）</w:t>
            </w:r>
          </w:p>
        </w:tc>
        <w:tc>
          <w:tcPr>
            <w:tcW w:w="1020"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金额</w:t>
            </w:r>
          </w:p>
        </w:tc>
        <w:tc>
          <w:tcPr>
            <w:tcW w:w="1848"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经济分类科目编码</w:t>
            </w:r>
          </w:p>
        </w:tc>
        <w:tc>
          <w:tcPr>
            <w:tcW w:w="1947"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经济分类科目（按</w:t>
            </w:r>
            <w:r>
              <w:rPr>
                <w:b/>
                <w:color w:val="000000"/>
                <w:kern w:val="0"/>
                <w:sz w:val="20"/>
                <w:szCs w:val="20"/>
              </w:rPr>
              <w:t>“</w:t>
            </w:r>
            <w:r>
              <w:rPr>
                <w:b/>
                <w:color w:val="000000"/>
                <w:kern w:val="0"/>
                <w:sz w:val="20"/>
                <w:szCs w:val="20"/>
              </w:rPr>
              <w:t>款</w:t>
            </w:r>
            <w:r>
              <w:rPr>
                <w:b/>
                <w:color w:val="000000"/>
                <w:kern w:val="0"/>
                <w:sz w:val="20"/>
                <w:szCs w:val="20"/>
              </w:rPr>
              <w:t>”</w:t>
            </w:r>
            <w:r>
              <w:rPr>
                <w:b/>
                <w:color w:val="000000"/>
                <w:kern w:val="0"/>
                <w:sz w:val="20"/>
                <w:szCs w:val="20"/>
              </w:rPr>
              <w:t>级功能分类科目）</w:t>
            </w:r>
          </w:p>
        </w:tc>
        <w:tc>
          <w:tcPr>
            <w:tcW w:w="678"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金额</w:t>
            </w:r>
          </w:p>
        </w:tc>
        <w:tc>
          <w:tcPr>
            <w:tcW w:w="957"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经济分类科目编码</w:t>
            </w:r>
          </w:p>
        </w:tc>
        <w:tc>
          <w:tcPr>
            <w:tcW w:w="2436"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经济分类科目（按</w:t>
            </w:r>
            <w:r>
              <w:rPr>
                <w:b/>
                <w:color w:val="000000"/>
                <w:kern w:val="0"/>
                <w:sz w:val="20"/>
                <w:szCs w:val="20"/>
              </w:rPr>
              <w:t>“</w:t>
            </w:r>
            <w:r>
              <w:rPr>
                <w:b/>
                <w:color w:val="000000"/>
                <w:kern w:val="0"/>
                <w:sz w:val="20"/>
                <w:szCs w:val="20"/>
              </w:rPr>
              <w:t>款</w:t>
            </w:r>
            <w:r>
              <w:rPr>
                <w:b/>
                <w:color w:val="000000"/>
                <w:kern w:val="0"/>
                <w:sz w:val="20"/>
                <w:szCs w:val="20"/>
              </w:rPr>
              <w:t>”</w:t>
            </w:r>
            <w:r>
              <w:rPr>
                <w:b/>
                <w:color w:val="000000"/>
                <w:kern w:val="0"/>
                <w:sz w:val="20"/>
                <w:szCs w:val="20"/>
              </w:rPr>
              <w:t>级功能分类科目）</w:t>
            </w:r>
          </w:p>
        </w:tc>
        <w:tc>
          <w:tcPr>
            <w:tcW w:w="1188"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金额</w:t>
            </w:r>
          </w:p>
        </w:tc>
      </w:tr>
      <w:tr w:rsidR="00DB5A02" w:rsidTr="00D90578">
        <w:trPr>
          <w:trHeight w:val="600"/>
          <w:tblHeader/>
          <w:jc w:val="center"/>
        </w:trPr>
        <w:tc>
          <w:tcPr>
            <w:tcW w:w="1099"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300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20"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848"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947"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678"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957"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2436"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188"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工资福利支出</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1,107.12</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商品和服务支出</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266.42</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资本性支出</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30101</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基本工资</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246.32</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30201</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办公费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34.71</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31001</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房屋建筑物购建</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30102</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津贴补贴</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209.74</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30202</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印刷费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4.66</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31002</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办公设备购置</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30103</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奖金</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178.59</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30203</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咨询费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12.00</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31003</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专用设备购置</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30106</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伙食补助费</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10.57</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30204</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手续费</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31005</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基础设施建设</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30107</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绩效工资</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28.15</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30205</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水费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0.46</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31006</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大型修缮</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30108</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机关事业单位基本养老保险费</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80.70</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30206</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电费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8.86</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31007</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信息网络及软件购置更新</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30109</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职业年金缴费</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42.76</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30207</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邮电费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24.89</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31008</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物资储备</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30110</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职工基本医疗保险缴费</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44.47</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30208</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取暖费</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31009</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土地补偿</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30111</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公务员医疗补助缴费</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17.48</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30209</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物业管理费</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31010</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安置补助</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30112</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其他社会保障缴费</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30211</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差旅费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39.56</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31011</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地上附着物和青苗补偿</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30113</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92.16</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30212</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因公出国（境）费用</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31012</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拆迁补偿</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30114</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医疗费</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21.64</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30213</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维修（护）费</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31013</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公务用车购置</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30199</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其他工资福利支出</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134.54</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30214</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租赁费</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31019</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其他交通工具购置</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对个人和家庭的补助</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2.53</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30215</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会议费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1.71</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31021</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文物和陈列品购置</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30301</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离休费</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30216</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培训费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2.43</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31022</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无形资产购置</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lastRenderedPageBreak/>
              <w:t>30302</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退休费</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30217</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公务接待费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6.80</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31099</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其他资本性支出</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3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30303</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退职（役）费</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30218</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专用材料费</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312</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对企业补助</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30304</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抚恤金</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30224</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被装购置费</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31201</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资本金注入</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30305</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生活补助</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2.33</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30225</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专用燃料费</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31203</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政府投资基金股权投资</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30306</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救济费</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30226</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劳务费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24.11</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31204</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费用补贴</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30307</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医疗费补助</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0.20</w:t>
            </w: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30227</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委托业务费</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31205</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利息补贴</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30308</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助学金</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30228</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工会经费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23.50</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31299</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其他对企业补助</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30309</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奖励金</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30229</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福利费</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399</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其他支出</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30310</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个人农业生产补贴</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30231</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公务用车运行维护费</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29.27</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39906</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赠与</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30311</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代缴社会保险费</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30239</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其他交通费用</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42.12</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39907</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国家赔偿费用支出</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30399</w:t>
            </w:r>
          </w:p>
        </w:tc>
        <w:tc>
          <w:tcPr>
            <w:tcW w:w="3000"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其他个人和家庭的补助支出</w:t>
            </w: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30240</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税金及附加费用</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39908</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对民间非营利组织和群众性自治组织补贴</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3000"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30299</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其他商品和服务支出</w:t>
            </w:r>
          </w:p>
        </w:tc>
        <w:tc>
          <w:tcPr>
            <w:tcW w:w="67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11.34</w:t>
            </w:r>
          </w:p>
        </w:tc>
        <w:tc>
          <w:tcPr>
            <w:tcW w:w="95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39999</w:t>
            </w:r>
          </w:p>
        </w:tc>
        <w:tc>
          <w:tcPr>
            <w:tcW w:w="243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其他支出</w:t>
            </w: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3000"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307</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债务利息及费用支出</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2436"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3000"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30701</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国内债务付息</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2436"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3000"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30702</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国外债务付息</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2436"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3000"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30703</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国内债务发行费用</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2436"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099"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3000"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020"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848"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30704</w:t>
            </w:r>
          </w:p>
        </w:tc>
        <w:tc>
          <w:tcPr>
            <w:tcW w:w="1947"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国外债务发行费用</w:t>
            </w:r>
          </w:p>
        </w:tc>
        <w:tc>
          <w:tcPr>
            <w:tcW w:w="67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957"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2436"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18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099"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lastRenderedPageBreak/>
              <w:t>人员经费合计</w:t>
            </w:r>
          </w:p>
        </w:tc>
        <w:tc>
          <w:tcPr>
            <w:tcW w:w="1020"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1,109.65</w:t>
            </w:r>
          </w:p>
        </w:tc>
        <w:tc>
          <w:tcPr>
            <w:tcW w:w="7866" w:type="dxa"/>
            <w:gridSpan w:val="5"/>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公用经费合计</w:t>
            </w:r>
          </w:p>
        </w:tc>
        <w:tc>
          <w:tcPr>
            <w:tcW w:w="118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266.42</w:t>
            </w:r>
          </w:p>
        </w:tc>
      </w:tr>
      <w:tr w:rsidR="00DB5A02" w:rsidTr="00D90578">
        <w:trPr>
          <w:trHeight w:val="300"/>
          <w:jc w:val="center"/>
        </w:trPr>
        <w:tc>
          <w:tcPr>
            <w:tcW w:w="14173" w:type="dxa"/>
            <w:gridSpan w:val="9"/>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注：本表反映部门本年度一般公共预算财政拨款基本支出明细情况。</w:t>
            </w:r>
          </w:p>
        </w:tc>
      </w:tr>
    </w:tbl>
    <w:p w:rsidR="00DB5A02" w:rsidRDefault="00DB5A02" w:rsidP="00DB5A02">
      <w:r>
        <w:br w:type="page"/>
      </w:r>
    </w:p>
    <w:p w:rsidR="00DB5A02" w:rsidRDefault="00DB5A02" w:rsidP="00DB5A02">
      <w:pPr>
        <w:jc w:val="left"/>
        <w:rPr>
          <w:color w:val="000000"/>
          <w:sz w:val="22"/>
          <w:szCs w:val="22"/>
        </w:rPr>
      </w:pPr>
      <w:r>
        <w:rPr>
          <w:rFonts w:eastAsia="黑体"/>
          <w:color w:val="000000"/>
          <w:kern w:val="0"/>
          <w:sz w:val="44"/>
          <w:szCs w:val="44"/>
        </w:rPr>
        <w:lastRenderedPageBreak/>
        <w:t>政府性基金预算财政拨款收入支出决算表</w:t>
      </w:r>
    </w:p>
    <w:p w:rsidR="00DB5A02" w:rsidRDefault="00DB5A02" w:rsidP="00DB5A02">
      <w:pPr>
        <w:jc w:val="right"/>
        <w:textAlignment w:val="center"/>
        <w:rPr>
          <w:color w:val="000000"/>
          <w:sz w:val="24"/>
          <w:szCs w:val="24"/>
        </w:rPr>
      </w:pPr>
      <w:r>
        <w:rPr>
          <w:color w:val="000000"/>
          <w:kern w:val="0"/>
          <w:sz w:val="24"/>
          <w:szCs w:val="24"/>
        </w:rPr>
        <w:t>公开</w:t>
      </w:r>
      <w:r>
        <w:rPr>
          <w:color w:val="000000"/>
          <w:kern w:val="0"/>
          <w:sz w:val="24"/>
          <w:szCs w:val="24"/>
        </w:rPr>
        <w:t>07</w:t>
      </w:r>
      <w:r>
        <w:rPr>
          <w:color w:val="000000"/>
          <w:kern w:val="0"/>
          <w:sz w:val="24"/>
          <w:szCs w:val="24"/>
        </w:rPr>
        <w:t>表</w:t>
      </w:r>
    </w:p>
    <w:p w:rsidR="00DB5A02" w:rsidRDefault="00DB5A02" w:rsidP="00DB5A02">
      <w:pPr>
        <w:jc w:val="left"/>
        <w:textAlignment w:val="center"/>
        <w:rPr>
          <w:color w:val="000000"/>
          <w:sz w:val="24"/>
          <w:szCs w:val="24"/>
        </w:rPr>
      </w:pPr>
      <w:r>
        <w:rPr>
          <w:color w:val="000000"/>
          <w:kern w:val="0"/>
          <w:sz w:val="24"/>
          <w:szCs w:val="24"/>
        </w:rPr>
        <w:t>公开部门：重庆市彭水自治县应急管理局</w:t>
      </w:r>
    </w:p>
    <w:p w:rsidR="00DB5A02" w:rsidRDefault="00DB5A02" w:rsidP="00DB5A02">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3428"/>
        <w:gridCol w:w="2678"/>
        <w:gridCol w:w="1345"/>
        <w:gridCol w:w="1344"/>
        <w:gridCol w:w="1344"/>
        <w:gridCol w:w="1345"/>
        <w:gridCol w:w="1345"/>
        <w:gridCol w:w="1344"/>
      </w:tblGrid>
      <w:tr w:rsidR="00DB5A02" w:rsidTr="00D90578">
        <w:trPr>
          <w:trHeight w:val="300"/>
          <w:jc w:val="center"/>
        </w:trPr>
        <w:tc>
          <w:tcPr>
            <w:tcW w:w="6106" w:type="dxa"/>
            <w:gridSpan w:val="2"/>
            <w:shd w:val="clear" w:color="auto" w:fill="FFFFFF"/>
            <w:tcMar>
              <w:top w:w="15" w:type="dxa"/>
              <w:left w:w="15" w:type="dxa"/>
              <w:right w:w="15" w:type="dxa"/>
            </w:tcMar>
            <w:vAlign w:val="center"/>
          </w:tcPr>
          <w:p w:rsidR="00DB5A02" w:rsidRDefault="00DB5A02" w:rsidP="00D90578">
            <w:pPr>
              <w:textAlignment w:val="center"/>
              <w:rPr>
                <w:b/>
                <w:color w:val="000000"/>
                <w:sz w:val="20"/>
                <w:szCs w:val="20"/>
              </w:rPr>
            </w:pPr>
            <w:r>
              <w:rPr>
                <w:b/>
                <w:color w:val="000000"/>
                <w:kern w:val="0"/>
                <w:sz w:val="20"/>
                <w:szCs w:val="20"/>
              </w:rPr>
              <w:t>项目</w:t>
            </w:r>
          </w:p>
        </w:tc>
        <w:tc>
          <w:tcPr>
            <w:tcW w:w="1345"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年初结转和结余</w:t>
            </w:r>
          </w:p>
        </w:tc>
        <w:tc>
          <w:tcPr>
            <w:tcW w:w="1344"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本年收入</w:t>
            </w:r>
          </w:p>
        </w:tc>
        <w:tc>
          <w:tcPr>
            <w:tcW w:w="4034" w:type="dxa"/>
            <w:gridSpan w:val="3"/>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本年支出</w:t>
            </w:r>
          </w:p>
        </w:tc>
        <w:tc>
          <w:tcPr>
            <w:tcW w:w="1344"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年末结转和结余</w:t>
            </w:r>
          </w:p>
        </w:tc>
      </w:tr>
      <w:tr w:rsidR="00DB5A02" w:rsidTr="00D90578">
        <w:trPr>
          <w:trHeight w:val="315"/>
          <w:jc w:val="center"/>
        </w:trPr>
        <w:tc>
          <w:tcPr>
            <w:tcW w:w="3428"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功能分类科目编码</w:t>
            </w:r>
          </w:p>
        </w:tc>
        <w:tc>
          <w:tcPr>
            <w:tcW w:w="2678"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项目（按</w:t>
            </w:r>
            <w:r>
              <w:rPr>
                <w:b/>
                <w:color w:val="000000"/>
                <w:kern w:val="0"/>
                <w:sz w:val="20"/>
                <w:szCs w:val="20"/>
              </w:rPr>
              <w:t>“</w:t>
            </w:r>
            <w:r>
              <w:rPr>
                <w:b/>
                <w:color w:val="000000"/>
                <w:kern w:val="0"/>
                <w:sz w:val="20"/>
                <w:szCs w:val="20"/>
              </w:rPr>
              <w:t>项</w:t>
            </w:r>
            <w:r>
              <w:rPr>
                <w:b/>
                <w:color w:val="000000"/>
                <w:kern w:val="0"/>
                <w:sz w:val="20"/>
                <w:szCs w:val="20"/>
              </w:rPr>
              <w:t>”</w:t>
            </w:r>
            <w:r>
              <w:rPr>
                <w:b/>
                <w:color w:val="000000"/>
                <w:kern w:val="0"/>
                <w:sz w:val="20"/>
                <w:szCs w:val="20"/>
              </w:rPr>
              <w:t>级功能分类科目）</w:t>
            </w:r>
          </w:p>
        </w:tc>
        <w:tc>
          <w:tcPr>
            <w:tcW w:w="1345"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4"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合计</w:t>
            </w:r>
          </w:p>
        </w:tc>
        <w:tc>
          <w:tcPr>
            <w:tcW w:w="1345"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基本支出</w:t>
            </w:r>
          </w:p>
        </w:tc>
        <w:tc>
          <w:tcPr>
            <w:tcW w:w="1345" w:type="dxa"/>
            <w:vMerge w:val="restart"/>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项目支出</w:t>
            </w:r>
          </w:p>
        </w:tc>
        <w:tc>
          <w:tcPr>
            <w:tcW w:w="134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15"/>
          <w:jc w:val="center"/>
        </w:trPr>
        <w:tc>
          <w:tcPr>
            <w:tcW w:w="3428"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2678"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5"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5"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5"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600"/>
          <w:jc w:val="center"/>
        </w:trPr>
        <w:tc>
          <w:tcPr>
            <w:tcW w:w="3428"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2678"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5"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5"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5"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344" w:type="dxa"/>
            <w:vMerge/>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00"/>
          <w:jc w:val="center"/>
        </w:trPr>
        <w:tc>
          <w:tcPr>
            <w:tcW w:w="6106" w:type="dxa"/>
            <w:gridSpan w:val="2"/>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合计</w:t>
            </w:r>
          </w:p>
        </w:tc>
        <w:tc>
          <w:tcPr>
            <w:tcW w:w="134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34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34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34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34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34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3428"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2678"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34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34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34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34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345"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344"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14173" w:type="dxa"/>
            <w:gridSpan w:val="8"/>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备注：本表反映部门本年度政府性基金预算财政拨款收入支出及结转和结余情况。</w:t>
            </w:r>
          </w:p>
        </w:tc>
      </w:tr>
      <w:tr w:rsidR="00DB5A02" w:rsidTr="00D90578">
        <w:trPr>
          <w:trHeight w:val="300"/>
          <w:jc w:val="center"/>
        </w:trPr>
        <w:tc>
          <w:tcPr>
            <w:tcW w:w="14173" w:type="dxa"/>
            <w:gridSpan w:val="8"/>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注明：本单位无政府性基金收入，也没有使用政府性基金安排的支出，故本表无数据。</w:t>
            </w:r>
          </w:p>
        </w:tc>
      </w:tr>
    </w:tbl>
    <w:p w:rsidR="00DB5A02" w:rsidRDefault="00DB5A02" w:rsidP="00DB5A02">
      <w:r>
        <w:br w:type="page"/>
      </w:r>
    </w:p>
    <w:tbl>
      <w:tblPr>
        <w:tblW w:w="0" w:type="auto"/>
        <w:jc w:val="center"/>
        <w:shd w:val="clear" w:color="auto" w:fill="FFFFFF"/>
        <w:tblLayout w:type="fixed"/>
        <w:tblCellMar>
          <w:left w:w="0" w:type="dxa"/>
          <w:right w:w="0" w:type="dxa"/>
        </w:tblCellMar>
        <w:tblLook w:val="0000"/>
      </w:tblPr>
      <w:tblGrid>
        <w:gridCol w:w="5966"/>
        <w:gridCol w:w="90"/>
        <w:gridCol w:w="47"/>
        <w:gridCol w:w="43"/>
        <w:gridCol w:w="1010"/>
        <w:gridCol w:w="1010"/>
        <w:gridCol w:w="1009"/>
        <w:gridCol w:w="4999"/>
      </w:tblGrid>
      <w:tr w:rsidR="00DB5A02" w:rsidTr="00D90578">
        <w:trPr>
          <w:trHeight w:val="540"/>
          <w:jc w:val="center"/>
        </w:trPr>
        <w:tc>
          <w:tcPr>
            <w:tcW w:w="14174" w:type="dxa"/>
            <w:gridSpan w:val="8"/>
            <w:tcBorders>
              <w:top w:val="nil"/>
              <w:left w:val="nil"/>
              <w:bottom w:val="nil"/>
              <w:right w:val="nil"/>
            </w:tcBorders>
            <w:shd w:val="clear" w:color="auto" w:fill="FFFFFF"/>
            <w:tcMar>
              <w:top w:w="15" w:type="dxa"/>
              <w:left w:w="15" w:type="dxa"/>
              <w:right w:w="15" w:type="dxa"/>
            </w:tcMar>
            <w:vAlign w:val="center"/>
          </w:tcPr>
          <w:p w:rsidR="00DB5A02" w:rsidRDefault="00DB5A02" w:rsidP="00D90578">
            <w:pPr>
              <w:jc w:val="center"/>
              <w:textAlignment w:val="center"/>
              <w:rPr>
                <w:rFonts w:eastAsia="黑体"/>
                <w:color w:val="000000"/>
                <w:sz w:val="44"/>
                <w:szCs w:val="44"/>
              </w:rPr>
            </w:pPr>
            <w:r>
              <w:rPr>
                <w:rFonts w:eastAsia="黑体"/>
                <w:color w:val="000000"/>
                <w:kern w:val="0"/>
                <w:sz w:val="44"/>
                <w:szCs w:val="44"/>
              </w:rPr>
              <w:lastRenderedPageBreak/>
              <w:t>国有资本经营预算财政拨款支出决算表</w:t>
            </w:r>
          </w:p>
        </w:tc>
      </w:tr>
      <w:tr w:rsidR="00DB5A02" w:rsidTr="00D90578">
        <w:trPr>
          <w:trHeight w:val="285"/>
          <w:jc w:val="center"/>
        </w:trPr>
        <w:tc>
          <w:tcPr>
            <w:tcW w:w="5966" w:type="dxa"/>
            <w:tcBorders>
              <w:top w:val="nil"/>
              <w:left w:val="nil"/>
              <w:bottom w:val="nil"/>
              <w:right w:val="nil"/>
            </w:tcBorders>
            <w:shd w:val="clear" w:color="auto" w:fill="FFFFFF"/>
            <w:tcMar>
              <w:top w:w="15" w:type="dxa"/>
              <w:left w:w="15" w:type="dxa"/>
              <w:right w:w="15" w:type="dxa"/>
            </w:tcMar>
            <w:vAlign w:val="center"/>
          </w:tcPr>
          <w:p w:rsidR="00DB5A02" w:rsidRDefault="00DB5A02" w:rsidP="00D90578">
            <w:pPr>
              <w:jc w:val="left"/>
              <w:rPr>
                <w:color w:val="000000"/>
                <w:sz w:val="18"/>
                <w:szCs w:val="18"/>
              </w:rPr>
            </w:pPr>
          </w:p>
        </w:tc>
        <w:tc>
          <w:tcPr>
            <w:tcW w:w="90" w:type="dxa"/>
            <w:tcBorders>
              <w:top w:val="nil"/>
              <w:left w:val="nil"/>
              <w:bottom w:val="nil"/>
              <w:right w:val="nil"/>
            </w:tcBorders>
            <w:shd w:val="clear" w:color="auto" w:fill="FFFFFF"/>
            <w:tcMar>
              <w:top w:w="15" w:type="dxa"/>
              <w:left w:w="15" w:type="dxa"/>
              <w:right w:w="15" w:type="dxa"/>
            </w:tcMar>
            <w:vAlign w:val="center"/>
          </w:tcPr>
          <w:p w:rsidR="00DB5A02" w:rsidRDefault="00DB5A02" w:rsidP="00D90578">
            <w:pPr>
              <w:jc w:val="left"/>
              <w:rPr>
                <w:color w:val="000000"/>
                <w:sz w:val="18"/>
                <w:szCs w:val="18"/>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rsidR="00DB5A02" w:rsidRDefault="00DB5A02" w:rsidP="00D90578">
            <w:pPr>
              <w:jc w:val="left"/>
              <w:rPr>
                <w:color w:val="000000"/>
                <w:sz w:val="18"/>
                <w:szCs w:val="18"/>
              </w:rPr>
            </w:pPr>
          </w:p>
        </w:tc>
        <w:tc>
          <w:tcPr>
            <w:tcW w:w="1010" w:type="dxa"/>
            <w:tcBorders>
              <w:top w:val="nil"/>
              <w:left w:val="nil"/>
              <w:bottom w:val="nil"/>
              <w:right w:val="nil"/>
            </w:tcBorders>
            <w:shd w:val="clear" w:color="auto" w:fill="FFFFFF"/>
            <w:tcMar>
              <w:top w:w="15" w:type="dxa"/>
              <w:left w:w="15" w:type="dxa"/>
              <w:right w:w="15" w:type="dxa"/>
            </w:tcMar>
            <w:vAlign w:val="center"/>
          </w:tcPr>
          <w:p w:rsidR="00DB5A02" w:rsidRDefault="00DB5A02" w:rsidP="00D90578">
            <w:pPr>
              <w:jc w:val="left"/>
              <w:rPr>
                <w:color w:val="000000"/>
                <w:sz w:val="18"/>
                <w:szCs w:val="18"/>
              </w:rPr>
            </w:pPr>
          </w:p>
        </w:tc>
        <w:tc>
          <w:tcPr>
            <w:tcW w:w="1010" w:type="dxa"/>
            <w:tcBorders>
              <w:top w:val="nil"/>
              <w:left w:val="nil"/>
              <w:bottom w:val="nil"/>
              <w:right w:val="nil"/>
            </w:tcBorders>
            <w:shd w:val="clear" w:color="auto" w:fill="FFFFFF"/>
            <w:tcMar>
              <w:top w:w="15" w:type="dxa"/>
              <w:left w:w="15" w:type="dxa"/>
              <w:right w:w="15" w:type="dxa"/>
            </w:tcMar>
            <w:vAlign w:val="center"/>
          </w:tcPr>
          <w:p w:rsidR="00DB5A02" w:rsidRDefault="00DB5A02" w:rsidP="00D90578">
            <w:pPr>
              <w:jc w:val="left"/>
              <w:rPr>
                <w:color w:val="000000"/>
                <w:sz w:val="18"/>
                <w:szCs w:val="18"/>
              </w:rPr>
            </w:pPr>
          </w:p>
        </w:tc>
        <w:tc>
          <w:tcPr>
            <w:tcW w:w="1009" w:type="dxa"/>
            <w:tcBorders>
              <w:top w:val="nil"/>
              <w:left w:val="nil"/>
              <w:bottom w:val="nil"/>
              <w:right w:val="nil"/>
            </w:tcBorders>
            <w:shd w:val="clear" w:color="auto" w:fill="FFFFFF"/>
            <w:tcMar>
              <w:top w:w="15" w:type="dxa"/>
              <w:left w:w="15" w:type="dxa"/>
              <w:right w:w="15" w:type="dxa"/>
            </w:tcMar>
            <w:vAlign w:val="center"/>
          </w:tcPr>
          <w:p w:rsidR="00DB5A02" w:rsidRDefault="00DB5A02" w:rsidP="00D90578">
            <w:pPr>
              <w:jc w:val="left"/>
              <w:rPr>
                <w:color w:val="000000"/>
                <w:sz w:val="18"/>
                <w:szCs w:val="18"/>
              </w:rPr>
            </w:pPr>
          </w:p>
        </w:tc>
        <w:tc>
          <w:tcPr>
            <w:tcW w:w="4999" w:type="dxa"/>
            <w:tcBorders>
              <w:top w:val="nil"/>
              <w:left w:val="nil"/>
              <w:bottom w:val="nil"/>
              <w:right w:val="nil"/>
            </w:tcBorders>
            <w:shd w:val="clear" w:color="auto" w:fill="FFFFFF"/>
            <w:tcMar>
              <w:top w:w="15" w:type="dxa"/>
              <w:left w:w="15" w:type="dxa"/>
              <w:right w:w="15" w:type="dxa"/>
            </w:tcMar>
            <w:vAlign w:val="center"/>
          </w:tcPr>
          <w:p w:rsidR="00DB5A02" w:rsidRDefault="00DB5A02" w:rsidP="00D90578">
            <w:pPr>
              <w:jc w:val="right"/>
              <w:textAlignment w:val="center"/>
              <w:rPr>
                <w:color w:val="000000"/>
                <w:sz w:val="24"/>
                <w:szCs w:val="24"/>
              </w:rPr>
            </w:pPr>
            <w:r>
              <w:rPr>
                <w:color w:val="000000"/>
                <w:kern w:val="0"/>
                <w:sz w:val="24"/>
                <w:szCs w:val="24"/>
              </w:rPr>
              <w:t>公开</w:t>
            </w:r>
            <w:r>
              <w:rPr>
                <w:color w:val="000000"/>
                <w:kern w:val="0"/>
                <w:sz w:val="24"/>
                <w:szCs w:val="24"/>
              </w:rPr>
              <w:t>08</w:t>
            </w:r>
            <w:r>
              <w:rPr>
                <w:color w:val="000000"/>
                <w:kern w:val="0"/>
                <w:sz w:val="24"/>
                <w:szCs w:val="24"/>
              </w:rPr>
              <w:t>表</w:t>
            </w:r>
          </w:p>
        </w:tc>
      </w:tr>
      <w:tr w:rsidR="00DB5A02" w:rsidTr="00D90578">
        <w:trPr>
          <w:trHeight w:val="285"/>
          <w:jc w:val="center"/>
        </w:trPr>
        <w:tc>
          <w:tcPr>
            <w:tcW w:w="5966" w:type="dxa"/>
            <w:tcBorders>
              <w:top w:val="nil"/>
              <w:left w:val="nil"/>
              <w:bottom w:val="single" w:sz="4" w:space="0" w:color="000000"/>
              <w:right w:val="nil"/>
            </w:tcBorders>
            <w:shd w:val="clear" w:color="auto" w:fill="FFFFFF"/>
            <w:tcMar>
              <w:top w:w="15" w:type="dxa"/>
              <w:left w:w="15" w:type="dxa"/>
              <w:right w:w="15" w:type="dxa"/>
            </w:tcMar>
            <w:vAlign w:val="center"/>
          </w:tcPr>
          <w:p w:rsidR="00DB5A02" w:rsidRDefault="00DB5A02" w:rsidP="00D90578">
            <w:pPr>
              <w:jc w:val="left"/>
              <w:textAlignment w:val="center"/>
              <w:rPr>
                <w:color w:val="000000"/>
                <w:sz w:val="24"/>
                <w:szCs w:val="24"/>
              </w:rPr>
            </w:pPr>
            <w:r>
              <w:rPr>
                <w:color w:val="000000"/>
                <w:kern w:val="0"/>
                <w:sz w:val="24"/>
                <w:szCs w:val="24"/>
              </w:rPr>
              <w:t>公开部门：重庆市彭水自治县应急管理局</w:t>
            </w:r>
          </w:p>
        </w:tc>
        <w:tc>
          <w:tcPr>
            <w:tcW w:w="90" w:type="dxa"/>
            <w:tcBorders>
              <w:top w:val="nil"/>
              <w:left w:val="nil"/>
              <w:bottom w:val="single" w:sz="4" w:space="0" w:color="000000"/>
              <w:right w:val="nil"/>
            </w:tcBorders>
            <w:shd w:val="clear" w:color="auto" w:fill="FFFFFF"/>
            <w:tcMar>
              <w:top w:w="15" w:type="dxa"/>
              <w:left w:w="15" w:type="dxa"/>
              <w:right w:w="15" w:type="dxa"/>
            </w:tcMar>
            <w:vAlign w:val="center"/>
          </w:tcPr>
          <w:p w:rsidR="00DB5A02" w:rsidRDefault="00DB5A02" w:rsidP="00D90578">
            <w:pPr>
              <w:jc w:val="center"/>
              <w:rPr>
                <w:color w:val="000000"/>
                <w:sz w:val="18"/>
                <w:szCs w:val="18"/>
              </w:rPr>
            </w:pPr>
          </w:p>
        </w:tc>
        <w:tc>
          <w:tcPr>
            <w:tcW w:w="9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B5A02" w:rsidRDefault="00DB5A02" w:rsidP="00D90578">
            <w:pPr>
              <w:jc w:val="center"/>
              <w:rPr>
                <w:color w:val="000000"/>
                <w:sz w:val="18"/>
                <w:szCs w:val="18"/>
              </w:rPr>
            </w:pPr>
          </w:p>
        </w:tc>
        <w:tc>
          <w:tcPr>
            <w:tcW w:w="1010" w:type="dxa"/>
            <w:tcBorders>
              <w:top w:val="nil"/>
              <w:left w:val="nil"/>
              <w:bottom w:val="single" w:sz="4" w:space="0" w:color="000000"/>
              <w:right w:val="nil"/>
            </w:tcBorders>
            <w:shd w:val="clear" w:color="auto" w:fill="FFFFFF"/>
            <w:tcMar>
              <w:top w:w="15" w:type="dxa"/>
              <w:left w:w="15" w:type="dxa"/>
              <w:right w:w="15" w:type="dxa"/>
            </w:tcMar>
            <w:vAlign w:val="center"/>
          </w:tcPr>
          <w:p w:rsidR="00DB5A02" w:rsidRDefault="00DB5A02" w:rsidP="00D90578">
            <w:pPr>
              <w:jc w:val="center"/>
              <w:rPr>
                <w:color w:val="000000"/>
                <w:sz w:val="24"/>
                <w:szCs w:val="24"/>
              </w:rPr>
            </w:pPr>
          </w:p>
        </w:tc>
        <w:tc>
          <w:tcPr>
            <w:tcW w:w="1010" w:type="dxa"/>
            <w:tcBorders>
              <w:top w:val="nil"/>
              <w:left w:val="nil"/>
              <w:bottom w:val="single" w:sz="4" w:space="0" w:color="000000"/>
              <w:right w:val="nil"/>
            </w:tcBorders>
            <w:shd w:val="clear" w:color="auto" w:fill="FFFFFF"/>
            <w:tcMar>
              <w:top w:w="15" w:type="dxa"/>
              <w:left w:w="15" w:type="dxa"/>
              <w:right w:w="15" w:type="dxa"/>
            </w:tcMar>
            <w:vAlign w:val="center"/>
          </w:tcPr>
          <w:p w:rsidR="00DB5A02" w:rsidRDefault="00DB5A02" w:rsidP="00D90578">
            <w:pPr>
              <w:jc w:val="center"/>
              <w:rPr>
                <w:color w:val="000000"/>
                <w:sz w:val="18"/>
                <w:szCs w:val="18"/>
              </w:rPr>
            </w:pPr>
          </w:p>
        </w:tc>
        <w:tc>
          <w:tcPr>
            <w:tcW w:w="1009" w:type="dxa"/>
            <w:tcBorders>
              <w:top w:val="nil"/>
              <w:left w:val="nil"/>
              <w:bottom w:val="single" w:sz="4" w:space="0" w:color="000000"/>
              <w:right w:val="nil"/>
            </w:tcBorders>
            <w:shd w:val="clear" w:color="auto" w:fill="FFFFFF"/>
            <w:tcMar>
              <w:top w:w="15" w:type="dxa"/>
              <w:left w:w="15" w:type="dxa"/>
              <w:right w:w="15" w:type="dxa"/>
            </w:tcMar>
            <w:vAlign w:val="center"/>
          </w:tcPr>
          <w:p w:rsidR="00DB5A02" w:rsidRDefault="00DB5A02" w:rsidP="00D90578">
            <w:pPr>
              <w:jc w:val="center"/>
              <w:rPr>
                <w:color w:val="000000"/>
                <w:sz w:val="18"/>
                <w:szCs w:val="18"/>
              </w:rPr>
            </w:pPr>
          </w:p>
        </w:tc>
        <w:tc>
          <w:tcPr>
            <w:tcW w:w="4999" w:type="dxa"/>
            <w:tcBorders>
              <w:top w:val="nil"/>
              <w:left w:val="nil"/>
              <w:bottom w:val="single" w:sz="4" w:space="0" w:color="000000"/>
              <w:right w:val="nil"/>
            </w:tcBorders>
            <w:shd w:val="clear" w:color="auto" w:fill="FFFFFF"/>
            <w:tcMar>
              <w:top w:w="15" w:type="dxa"/>
              <w:left w:w="15" w:type="dxa"/>
              <w:right w:w="15" w:type="dxa"/>
            </w:tcMar>
            <w:vAlign w:val="center"/>
          </w:tcPr>
          <w:p w:rsidR="00DB5A02" w:rsidRDefault="00DB5A02" w:rsidP="00D90578">
            <w:pPr>
              <w:jc w:val="right"/>
              <w:textAlignment w:val="center"/>
              <w:rPr>
                <w:color w:val="000000"/>
                <w:sz w:val="24"/>
                <w:szCs w:val="24"/>
              </w:rPr>
            </w:pPr>
            <w:r>
              <w:rPr>
                <w:color w:val="000000"/>
                <w:kern w:val="0"/>
                <w:sz w:val="24"/>
                <w:szCs w:val="24"/>
              </w:rPr>
              <w:t>单位：万元</w:t>
            </w:r>
          </w:p>
        </w:tc>
      </w:tr>
      <w:tr w:rsidR="00DB5A02" w:rsidTr="00D90578">
        <w:trPr>
          <w:trHeight w:val="255"/>
          <w:jc w:val="center"/>
        </w:trPr>
        <w:tc>
          <w:tcPr>
            <w:tcW w:w="7156" w:type="dxa"/>
            <w:gridSpan w:val="5"/>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textAlignment w:val="center"/>
              <w:rPr>
                <w:b/>
                <w:color w:val="000000"/>
                <w:sz w:val="20"/>
                <w:szCs w:val="20"/>
              </w:rPr>
            </w:pPr>
            <w:r>
              <w:rPr>
                <w:b/>
                <w:color w:val="000000"/>
                <w:kern w:val="0"/>
                <w:sz w:val="20"/>
                <w:szCs w:val="20"/>
              </w:rPr>
              <w:t>项目</w:t>
            </w:r>
          </w:p>
        </w:tc>
        <w:tc>
          <w:tcPr>
            <w:tcW w:w="7018" w:type="dxa"/>
            <w:gridSpan w:val="3"/>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本年支出</w:t>
            </w:r>
          </w:p>
        </w:tc>
      </w:tr>
      <w:tr w:rsidR="00DB5A02" w:rsidTr="00D90578">
        <w:trPr>
          <w:trHeight w:val="315"/>
          <w:jc w:val="center"/>
        </w:trPr>
        <w:tc>
          <w:tcPr>
            <w:tcW w:w="6103"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功能分类科目编码</w:t>
            </w:r>
          </w:p>
        </w:tc>
        <w:tc>
          <w:tcPr>
            <w:tcW w:w="1053"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科目名称</w:t>
            </w:r>
          </w:p>
        </w:tc>
        <w:tc>
          <w:tcPr>
            <w:tcW w:w="1010"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合计</w:t>
            </w:r>
          </w:p>
        </w:tc>
        <w:tc>
          <w:tcPr>
            <w:tcW w:w="1009"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基本支出</w:t>
            </w:r>
          </w:p>
        </w:tc>
        <w:tc>
          <w:tcPr>
            <w:tcW w:w="4999" w:type="dxa"/>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项目支出</w:t>
            </w:r>
          </w:p>
        </w:tc>
      </w:tr>
      <w:tr w:rsidR="00DB5A02" w:rsidTr="00D90578">
        <w:trPr>
          <w:trHeight w:val="315"/>
          <w:jc w:val="center"/>
        </w:trPr>
        <w:tc>
          <w:tcPr>
            <w:tcW w:w="6103"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53"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1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0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499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315"/>
          <w:jc w:val="center"/>
        </w:trPr>
        <w:tc>
          <w:tcPr>
            <w:tcW w:w="6103"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53"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10"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100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c>
          <w:tcPr>
            <w:tcW w:w="4999" w:type="dxa"/>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rPr>
                <w:b/>
                <w:color w:val="000000"/>
                <w:sz w:val="20"/>
                <w:szCs w:val="20"/>
              </w:rPr>
            </w:pPr>
          </w:p>
        </w:tc>
      </w:tr>
      <w:tr w:rsidR="00DB5A02" w:rsidTr="00D90578">
        <w:trPr>
          <w:trHeight w:val="255"/>
          <w:jc w:val="center"/>
        </w:trPr>
        <w:tc>
          <w:tcPr>
            <w:tcW w:w="7156" w:type="dxa"/>
            <w:gridSpan w:val="5"/>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合计</w:t>
            </w:r>
          </w:p>
        </w:tc>
        <w:tc>
          <w:tcPr>
            <w:tcW w:w="101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0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499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255"/>
          <w:jc w:val="center"/>
        </w:trPr>
        <w:tc>
          <w:tcPr>
            <w:tcW w:w="610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053" w:type="dxa"/>
            <w:gridSpan w:val="2"/>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01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100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4999"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255"/>
          <w:jc w:val="center"/>
        </w:trPr>
        <w:tc>
          <w:tcPr>
            <w:tcW w:w="14174" w:type="dxa"/>
            <w:gridSpan w:val="8"/>
            <w:tcBorders>
              <w:top w:val="nil"/>
              <w:left w:val="nil"/>
              <w:bottom w:val="nil"/>
              <w:right w:val="nil"/>
            </w:tcBorders>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备注：本表反映部门本年度国有资本经营预算财政拨款支出情况。</w:t>
            </w:r>
          </w:p>
        </w:tc>
      </w:tr>
      <w:tr w:rsidR="00DB5A02" w:rsidTr="00D90578">
        <w:trPr>
          <w:trHeight w:val="255"/>
          <w:jc w:val="center"/>
        </w:trPr>
        <w:tc>
          <w:tcPr>
            <w:tcW w:w="14174" w:type="dxa"/>
            <w:gridSpan w:val="8"/>
            <w:tcBorders>
              <w:top w:val="nil"/>
              <w:left w:val="nil"/>
              <w:bottom w:val="nil"/>
              <w:right w:val="nil"/>
            </w:tcBorders>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注明：本单位无国有资本经营预算财政拨款支出，故本表无数据。</w:t>
            </w:r>
          </w:p>
        </w:tc>
      </w:tr>
    </w:tbl>
    <w:p w:rsidR="00DB5A02" w:rsidRDefault="00DB5A02" w:rsidP="00DB5A02">
      <w:r>
        <w:br w:type="page"/>
      </w:r>
    </w:p>
    <w:p w:rsidR="00DB5A02" w:rsidRDefault="00DB5A02" w:rsidP="00DB5A02">
      <w:pPr>
        <w:jc w:val="center"/>
        <w:textAlignment w:val="center"/>
        <w:rPr>
          <w:color w:val="000000"/>
          <w:sz w:val="22"/>
          <w:szCs w:val="22"/>
        </w:rPr>
      </w:pPr>
      <w:r>
        <w:rPr>
          <w:rFonts w:eastAsia="黑体"/>
          <w:color w:val="000000"/>
          <w:kern w:val="0"/>
          <w:sz w:val="44"/>
          <w:szCs w:val="44"/>
        </w:rPr>
        <w:lastRenderedPageBreak/>
        <w:t>机构运行信息表</w:t>
      </w:r>
    </w:p>
    <w:p w:rsidR="00DB5A02" w:rsidRDefault="00DB5A02" w:rsidP="00DB5A02">
      <w:pPr>
        <w:jc w:val="right"/>
        <w:textAlignment w:val="center"/>
        <w:rPr>
          <w:color w:val="000000"/>
          <w:sz w:val="24"/>
          <w:szCs w:val="24"/>
        </w:rPr>
      </w:pPr>
      <w:r>
        <w:rPr>
          <w:color w:val="000000"/>
          <w:kern w:val="0"/>
          <w:sz w:val="24"/>
          <w:szCs w:val="24"/>
        </w:rPr>
        <w:t>公开</w:t>
      </w:r>
      <w:r>
        <w:rPr>
          <w:color w:val="000000"/>
          <w:kern w:val="0"/>
          <w:sz w:val="24"/>
          <w:szCs w:val="24"/>
        </w:rPr>
        <w:t>09</w:t>
      </w:r>
      <w:r>
        <w:rPr>
          <w:color w:val="000000"/>
          <w:kern w:val="0"/>
          <w:sz w:val="24"/>
          <w:szCs w:val="24"/>
        </w:rPr>
        <w:t>表</w:t>
      </w:r>
    </w:p>
    <w:p w:rsidR="00DB5A02" w:rsidRDefault="00DB5A02" w:rsidP="00DB5A02">
      <w:pPr>
        <w:jc w:val="left"/>
        <w:textAlignment w:val="center"/>
        <w:rPr>
          <w:color w:val="000000"/>
          <w:sz w:val="24"/>
          <w:szCs w:val="24"/>
        </w:rPr>
      </w:pPr>
      <w:r>
        <w:rPr>
          <w:color w:val="000000"/>
          <w:kern w:val="0"/>
          <w:sz w:val="24"/>
          <w:szCs w:val="24"/>
        </w:rPr>
        <w:t>公开部门：重庆市彭水自治县应急管理局</w:t>
      </w:r>
    </w:p>
    <w:p w:rsidR="00DB5A02" w:rsidRDefault="00DB5A02" w:rsidP="00DB5A02">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4106"/>
        <w:gridCol w:w="1787"/>
        <w:gridCol w:w="808"/>
        <w:gridCol w:w="5904"/>
        <w:gridCol w:w="1568"/>
      </w:tblGrid>
      <w:tr w:rsidR="00DB5A02" w:rsidTr="00D90578">
        <w:trPr>
          <w:trHeight w:val="450"/>
          <w:tblHeader/>
          <w:jc w:val="center"/>
        </w:trPr>
        <w:tc>
          <w:tcPr>
            <w:tcW w:w="4106"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w:t>
            </w:r>
            <w:r>
              <w:rPr>
                <w:b/>
                <w:color w:val="000000"/>
                <w:kern w:val="0"/>
                <w:sz w:val="20"/>
                <w:szCs w:val="20"/>
              </w:rPr>
              <w:t xml:space="preserve">  </w:t>
            </w:r>
            <w:r>
              <w:rPr>
                <w:b/>
                <w:color w:val="000000"/>
                <w:kern w:val="0"/>
                <w:sz w:val="20"/>
                <w:szCs w:val="20"/>
              </w:rPr>
              <w:t>目</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预算数</w:t>
            </w:r>
          </w:p>
        </w:tc>
        <w:tc>
          <w:tcPr>
            <w:tcW w:w="808"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决算数</w:t>
            </w:r>
          </w:p>
        </w:tc>
        <w:tc>
          <w:tcPr>
            <w:tcW w:w="5904"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项</w:t>
            </w:r>
            <w:r>
              <w:rPr>
                <w:b/>
                <w:color w:val="000000"/>
                <w:kern w:val="0"/>
                <w:sz w:val="20"/>
                <w:szCs w:val="20"/>
              </w:rPr>
              <w:t xml:space="preserve">  </w:t>
            </w:r>
            <w:r>
              <w:rPr>
                <w:b/>
                <w:color w:val="000000"/>
                <w:kern w:val="0"/>
                <w:sz w:val="20"/>
                <w:szCs w:val="20"/>
              </w:rPr>
              <w:t>目</w:t>
            </w:r>
          </w:p>
        </w:tc>
        <w:tc>
          <w:tcPr>
            <w:tcW w:w="1568" w:type="dxa"/>
            <w:shd w:val="clear" w:color="auto" w:fill="FFFFFF"/>
            <w:tcMar>
              <w:top w:w="15" w:type="dxa"/>
              <w:left w:w="15" w:type="dxa"/>
              <w:right w:w="15" w:type="dxa"/>
            </w:tcMar>
            <w:vAlign w:val="center"/>
          </w:tcPr>
          <w:p w:rsidR="00DB5A02" w:rsidRDefault="00DB5A02" w:rsidP="00D90578">
            <w:pPr>
              <w:jc w:val="center"/>
              <w:textAlignment w:val="center"/>
              <w:rPr>
                <w:b/>
                <w:color w:val="000000"/>
                <w:sz w:val="20"/>
                <w:szCs w:val="20"/>
              </w:rPr>
            </w:pPr>
            <w:r>
              <w:rPr>
                <w:b/>
                <w:color w:val="000000"/>
                <w:kern w:val="0"/>
                <w:sz w:val="20"/>
                <w:szCs w:val="20"/>
              </w:rPr>
              <w:t>决算数</w:t>
            </w: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一、</w:t>
            </w:r>
            <w:r>
              <w:rPr>
                <w:b/>
                <w:color w:val="000000"/>
                <w:kern w:val="0"/>
                <w:sz w:val="20"/>
                <w:szCs w:val="20"/>
              </w:rPr>
              <w:t>“</w:t>
            </w:r>
            <w:r>
              <w:rPr>
                <w:b/>
                <w:color w:val="000000"/>
                <w:kern w:val="0"/>
                <w:sz w:val="20"/>
                <w:szCs w:val="20"/>
              </w:rPr>
              <w:t>三公</w:t>
            </w:r>
            <w:r>
              <w:rPr>
                <w:b/>
                <w:color w:val="000000"/>
                <w:kern w:val="0"/>
                <w:sz w:val="20"/>
                <w:szCs w:val="20"/>
              </w:rPr>
              <w:t>”</w:t>
            </w:r>
            <w:r>
              <w:rPr>
                <w:b/>
                <w:color w:val="000000"/>
                <w:kern w:val="0"/>
                <w:sz w:val="20"/>
                <w:szCs w:val="20"/>
              </w:rPr>
              <w:t>经费支出</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四、机关运行经费</w:t>
            </w:r>
          </w:p>
        </w:tc>
        <w:tc>
          <w:tcPr>
            <w:tcW w:w="156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266.42</w:t>
            </w: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（一）支出合计</w:t>
            </w:r>
          </w:p>
        </w:tc>
        <w:tc>
          <w:tcPr>
            <w:tcW w:w="1787"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70.10</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76.81</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（一）行政单位</w:t>
            </w:r>
          </w:p>
        </w:tc>
        <w:tc>
          <w:tcPr>
            <w:tcW w:w="156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266.42</w:t>
            </w: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1</w:t>
            </w:r>
            <w:r>
              <w:rPr>
                <w:color w:val="000000"/>
                <w:kern w:val="0"/>
                <w:sz w:val="20"/>
                <w:szCs w:val="20"/>
              </w:rPr>
              <w:t>．因公出国（境）费</w:t>
            </w:r>
          </w:p>
        </w:tc>
        <w:tc>
          <w:tcPr>
            <w:tcW w:w="1787"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8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（二）参照公务员法管理事业单位</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2</w:t>
            </w:r>
            <w:r>
              <w:rPr>
                <w:color w:val="000000"/>
                <w:kern w:val="0"/>
                <w:sz w:val="20"/>
                <w:szCs w:val="20"/>
              </w:rPr>
              <w:t>．公务用车购置及运行维护费</w:t>
            </w:r>
          </w:p>
        </w:tc>
        <w:tc>
          <w:tcPr>
            <w:tcW w:w="1787"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35.00</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70.00</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五、国有资产占用情况</w:t>
            </w:r>
          </w:p>
        </w:tc>
        <w:tc>
          <w:tcPr>
            <w:tcW w:w="1568"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w:t>
            </w:r>
            <w:r>
              <w:rPr>
                <w:color w:val="000000"/>
                <w:kern w:val="0"/>
                <w:sz w:val="20"/>
                <w:szCs w:val="20"/>
              </w:rPr>
              <w:t>1</w:t>
            </w:r>
            <w:r>
              <w:rPr>
                <w:color w:val="000000"/>
                <w:kern w:val="0"/>
                <w:sz w:val="20"/>
                <w:szCs w:val="20"/>
              </w:rPr>
              <w:t>）公务用车购置费</w:t>
            </w:r>
          </w:p>
        </w:tc>
        <w:tc>
          <w:tcPr>
            <w:tcW w:w="1787"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40.73</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（一）车辆数合计（辆）</w:t>
            </w:r>
          </w:p>
        </w:tc>
        <w:tc>
          <w:tcPr>
            <w:tcW w:w="156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7</w:t>
            </w: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w:t>
            </w:r>
            <w:r>
              <w:rPr>
                <w:color w:val="000000"/>
                <w:kern w:val="0"/>
                <w:sz w:val="20"/>
                <w:szCs w:val="20"/>
              </w:rPr>
              <w:t>2</w:t>
            </w:r>
            <w:r>
              <w:rPr>
                <w:color w:val="000000"/>
                <w:kern w:val="0"/>
                <w:sz w:val="20"/>
                <w:szCs w:val="20"/>
              </w:rPr>
              <w:t>）公务用车运行维护费</w:t>
            </w:r>
          </w:p>
        </w:tc>
        <w:tc>
          <w:tcPr>
            <w:tcW w:w="1787"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35.00</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29.27</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1.</w:t>
            </w:r>
            <w:r>
              <w:rPr>
                <w:color w:val="000000"/>
                <w:kern w:val="0"/>
                <w:sz w:val="20"/>
                <w:szCs w:val="20"/>
              </w:rPr>
              <w:t>副部（省）级及以上领导用车</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3</w:t>
            </w:r>
            <w:r>
              <w:rPr>
                <w:color w:val="000000"/>
                <w:kern w:val="0"/>
                <w:sz w:val="20"/>
                <w:szCs w:val="20"/>
              </w:rPr>
              <w:t>．公务接待费</w:t>
            </w:r>
          </w:p>
        </w:tc>
        <w:tc>
          <w:tcPr>
            <w:tcW w:w="1787"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35.10</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6.80</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2.</w:t>
            </w:r>
            <w:r>
              <w:rPr>
                <w:color w:val="000000"/>
                <w:kern w:val="0"/>
                <w:sz w:val="20"/>
                <w:szCs w:val="20"/>
              </w:rPr>
              <w:t>主要领导干部用车</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w:t>
            </w:r>
            <w:r>
              <w:rPr>
                <w:color w:val="000000"/>
                <w:kern w:val="0"/>
                <w:sz w:val="20"/>
                <w:szCs w:val="20"/>
              </w:rPr>
              <w:t>1</w:t>
            </w:r>
            <w:r>
              <w:rPr>
                <w:color w:val="000000"/>
                <w:kern w:val="0"/>
                <w:sz w:val="20"/>
                <w:szCs w:val="20"/>
              </w:rPr>
              <w:t>）国内接待费</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6.80</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3.</w:t>
            </w:r>
            <w:r>
              <w:rPr>
                <w:color w:val="000000"/>
                <w:kern w:val="0"/>
                <w:sz w:val="20"/>
                <w:szCs w:val="20"/>
              </w:rPr>
              <w:t>机要通信用车</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其中：外事接待费</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4.</w:t>
            </w:r>
            <w:r>
              <w:rPr>
                <w:color w:val="000000"/>
                <w:kern w:val="0"/>
                <w:sz w:val="20"/>
                <w:szCs w:val="20"/>
              </w:rPr>
              <w:t>应急保障用车</w:t>
            </w:r>
          </w:p>
        </w:tc>
        <w:tc>
          <w:tcPr>
            <w:tcW w:w="156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5</w:t>
            </w: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w:t>
            </w:r>
            <w:r>
              <w:rPr>
                <w:color w:val="000000"/>
                <w:kern w:val="0"/>
                <w:sz w:val="20"/>
                <w:szCs w:val="20"/>
              </w:rPr>
              <w:t>2</w:t>
            </w:r>
            <w:r>
              <w:rPr>
                <w:color w:val="000000"/>
                <w:kern w:val="0"/>
                <w:sz w:val="20"/>
                <w:szCs w:val="20"/>
              </w:rPr>
              <w:t>）国（境）外接待费</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5.</w:t>
            </w:r>
            <w:r>
              <w:rPr>
                <w:color w:val="000000"/>
                <w:kern w:val="0"/>
                <w:sz w:val="20"/>
                <w:szCs w:val="20"/>
              </w:rPr>
              <w:t>执法执勤用车</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（二）相关统计数</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6.</w:t>
            </w:r>
            <w:r>
              <w:rPr>
                <w:color w:val="000000"/>
                <w:kern w:val="0"/>
                <w:sz w:val="20"/>
                <w:szCs w:val="20"/>
              </w:rPr>
              <w:t>特种专业技术用车</w:t>
            </w:r>
          </w:p>
        </w:tc>
        <w:tc>
          <w:tcPr>
            <w:tcW w:w="156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w:t>
            </w: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1</w:t>
            </w:r>
            <w:r>
              <w:rPr>
                <w:color w:val="000000"/>
                <w:kern w:val="0"/>
                <w:sz w:val="20"/>
                <w:szCs w:val="20"/>
              </w:rPr>
              <w:t>．因公出国（境）团组数（个）</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7.</w:t>
            </w:r>
            <w:r>
              <w:rPr>
                <w:color w:val="000000"/>
                <w:kern w:val="0"/>
                <w:sz w:val="20"/>
                <w:szCs w:val="20"/>
              </w:rPr>
              <w:t>离退休干部用车</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2</w:t>
            </w:r>
            <w:r>
              <w:rPr>
                <w:color w:val="000000"/>
                <w:kern w:val="0"/>
                <w:sz w:val="20"/>
                <w:szCs w:val="20"/>
              </w:rPr>
              <w:t>．因公出国（境）人次数（人）</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8.</w:t>
            </w:r>
            <w:r>
              <w:rPr>
                <w:color w:val="000000"/>
                <w:kern w:val="0"/>
                <w:sz w:val="20"/>
                <w:szCs w:val="20"/>
              </w:rPr>
              <w:t>其他用车</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3</w:t>
            </w:r>
            <w:r>
              <w:rPr>
                <w:color w:val="000000"/>
                <w:kern w:val="0"/>
                <w:sz w:val="20"/>
                <w:szCs w:val="20"/>
              </w:rPr>
              <w:t>．公务用车购置数（辆）</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（二）单价</w:t>
            </w:r>
            <w:r>
              <w:rPr>
                <w:color w:val="000000"/>
                <w:kern w:val="0"/>
                <w:sz w:val="20"/>
                <w:szCs w:val="20"/>
              </w:rPr>
              <w:t>50</w:t>
            </w:r>
            <w:r>
              <w:rPr>
                <w:color w:val="000000"/>
                <w:kern w:val="0"/>
                <w:sz w:val="20"/>
                <w:szCs w:val="20"/>
              </w:rPr>
              <w:t>万元（含）以上通用设备（台，套）</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4</w:t>
            </w:r>
            <w:r>
              <w:rPr>
                <w:color w:val="000000"/>
                <w:kern w:val="0"/>
                <w:sz w:val="20"/>
                <w:szCs w:val="20"/>
              </w:rPr>
              <w:t>．公务用车保有量（辆）</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7</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（三）单价</w:t>
            </w:r>
            <w:r>
              <w:rPr>
                <w:color w:val="000000"/>
                <w:kern w:val="0"/>
                <w:sz w:val="20"/>
                <w:szCs w:val="20"/>
              </w:rPr>
              <w:t>100</w:t>
            </w:r>
            <w:r>
              <w:rPr>
                <w:color w:val="000000"/>
                <w:kern w:val="0"/>
                <w:sz w:val="20"/>
                <w:szCs w:val="20"/>
              </w:rPr>
              <w:t>万（含）元以上专用设备（台，套）</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5</w:t>
            </w:r>
            <w:r>
              <w:rPr>
                <w:color w:val="000000"/>
                <w:kern w:val="0"/>
                <w:sz w:val="20"/>
                <w:szCs w:val="20"/>
              </w:rPr>
              <w:t>．国内公务接待批次（个）</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106</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b/>
                <w:color w:val="000000"/>
                <w:sz w:val="20"/>
                <w:szCs w:val="20"/>
              </w:rPr>
            </w:pPr>
            <w:r>
              <w:rPr>
                <w:b/>
                <w:color w:val="000000"/>
                <w:kern w:val="0"/>
                <w:sz w:val="20"/>
                <w:szCs w:val="20"/>
              </w:rPr>
              <w:t>六、政府采购支出信息</w:t>
            </w:r>
          </w:p>
        </w:tc>
        <w:tc>
          <w:tcPr>
            <w:tcW w:w="1568"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其中：外事接待批次（个）</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（一）政府采购支出合计</w:t>
            </w:r>
          </w:p>
        </w:tc>
        <w:tc>
          <w:tcPr>
            <w:tcW w:w="156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168.00</w:t>
            </w: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6</w:t>
            </w:r>
            <w:r>
              <w:rPr>
                <w:color w:val="000000"/>
                <w:kern w:val="0"/>
                <w:sz w:val="20"/>
                <w:szCs w:val="20"/>
              </w:rPr>
              <w:t>．国内公务接待人次（人）</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869</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1</w:t>
            </w:r>
            <w:r>
              <w:rPr>
                <w:color w:val="000000"/>
                <w:kern w:val="0"/>
                <w:sz w:val="20"/>
                <w:szCs w:val="20"/>
              </w:rPr>
              <w:t>．政府采购货物支出</w:t>
            </w:r>
          </w:p>
        </w:tc>
        <w:tc>
          <w:tcPr>
            <w:tcW w:w="156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168.00</w:t>
            </w: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lastRenderedPageBreak/>
              <w:t xml:space="preserve">     </w:t>
            </w:r>
            <w:r>
              <w:rPr>
                <w:color w:val="000000"/>
                <w:kern w:val="0"/>
                <w:sz w:val="20"/>
                <w:szCs w:val="20"/>
              </w:rPr>
              <w:t>其中：外事接待人次（人）</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2</w:t>
            </w:r>
            <w:r>
              <w:rPr>
                <w:color w:val="000000"/>
                <w:kern w:val="0"/>
                <w:sz w:val="20"/>
                <w:szCs w:val="20"/>
              </w:rPr>
              <w:t>．政府采购工程支出</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7</w:t>
            </w:r>
            <w:r>
              <w:rPr>
                <w:color w:val="000000"/>
                <w:kern w:val="0"/>
                <w:sz w:val="20"/>
                <w:szCs w:val="20"/>
              </w:rPr>
              <w:t>．国（境）外公务接待批次（个）</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3</w:t>
            </w:r>
            <w:r>
              <w:rPr>
                <w:color w:val="000000"/>
                <w:kern w:val="0"/>
                <w:sz w:val="20"/>
                <w:szCs w:val="20"/>
              </w:rPr>
              <w:t>．政府采购服务支出</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8</w:t>
            </w:r>
            <w:r>
              <w:rPr>
                <w:color w:val="000000"/>
                <w:kern w:val="0"/>
                <w:sz w:val="20"/>
                <w:szCs w:val="20"/>
              </w:rPr>
              <w:t>．国（境）外公务接待人次（人）</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（二）政府采购授予中小企业合同金额</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二、会议费</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1.71</w:t>
            </w:r>
          </w:p>
        </w:tc>
        <w:tc>
          <w:tcPr>
            <w:tcW w:w="5904"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其中：授予小微企业合同金额</w:t>
            </w:r>
          </w:p>
        </w:tc>
        <w:tc>
          <w:tcPr>
            <w:tcW w:w="1568" w:type="dxa"/>
            <w:shd w:val="clear" w:color="auto" w:fill="FFFFFF"/>
            <w:tcMar>
              <w:top w:w="15" w:type="dxa"/>
              <w:left w:w="15" w:type="dxa"/>
              <w:right w:w="15" w:type="dxa"/>
            </w:tcMar>
            <w:vAlign w:val="center"/>
          </w:tcPr>
          <w:p w:rsidR="00DB5A02" w:rsidRDefault="00DB5A02" w:rsidP="00D90578">
            <w:pPr>
              <w:jc w:val="right"/>
              <w:rPr>
                <w:color w:val="000000"/>
                <w:sz w:val="20"/>
                <w:szCs w:val="20"/>
              </w:rPr>
            </w:pPr>
          </w:p>
        </w:tc>
      </w:tr>
      <w:tr w:rsidR="00DB5A02" w:rsidTr="00D90578">
        <w:trPr>
          <w:trHeight w:val="300"/>
          <w:jc w:val="center"/>
        </w:trPr>
        <w:tc>
          <w:tcPr>
            <w:tcW w:w="4106" w:type="dxa"/>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三、培训费</w:t>
            </w:r>
          </w:p>
        </w:tc>
        <w:tc>
          <w:tcPr>
            <w:tcW w:w="1787" w:type="dxa"/>
            <w:shd w:val="clear" w:color="auto" w:fill="FFFFFF"/>
            <w:tcMar>
              <w:top w:w="15" w:type="dxa"/>
              <w:left w:w="15" w:type="dxa"/>
              <w:right w:w="15" w:type="dxa"/>
            </w:tcMar>
            <w:vAlign w:val="center"/>
          </w:tcPr>
          <w:p w:rsidR="00DB5A02" w:rsidRDefault="00DB5A02" w:rsidP="00D90578">
            <w:pPr>
              <w:jc w:val="center"/>
              <w:textAlignment w:val="center"/>
              <w:rPr>
                <w:color w:val="000000"/>
                <w:sz w:val="20"/>
                <w:szCs w:val="20"/>
              </w:rPr>
            </w:pPr>
            <w:r>
              <w:rPr>
                <w:color w:val="000000"/>
                <w:kern w:val="0"/>
                <w:sz w:val="20"/>
                <w:szCs w:val="20"/>
              </w:rPr>
              <w:t>—</w:t>
            </w:r>
          </w:p>
        </w:tc>
        <w:tc>
          <w:tcPr>
            <w:tcW w:w="808" w:type="dxa"/>
            <w:shd w:val="clear" w:color="auto" w:fill="FFFFFF"/>
            <w:tcMar>
              <w:top w:w="15" w:type="dxa"/>
              <w:left w:w="15" w:type="dxa"/>
              <w:right w:w="15" w:type="dxa"/>
            </w:tcMar>
            <w:vAlign w:val="center"/>
          </w:tcPr>
          <w:p w:rsidR="00DB5A02" w:rsidRDefault="00DB5A02" w:rsidP="00D90578">
            <w:pPr>
              <w:jc w:val="right"/>
              <w:textAlignment w:val="center"/>
              <w:rPr>
                <w:color w:val="000000"/>
                <w:sz w:val="20"/>
                <w:szCs w:val="20"/>
              </w:rPr>
            </w:pPr>
            <w:r>
              <w:rPr>
                <w:color w:val="000000"/>
                <w:kern w:val="0"/>
                <w:sz w:val="20"/>
                <w:szCs w:val="20"/>
              </w:rPr>
              <w:t>2.43</w:t>
            </w:r>
          </w:p>
        </w:tc>
        <w:tc>
          <w:tcPr>
            <w:tcW w:w="5904"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c>
          <w:tcPr>
            <w:tcW w:w="1568" w:type="dxa"/>
            <w:shd w:val="clear" w:color="auto" w:fill="FFFFFF"/>
            <w:tcMar>
              <w:top w:w="15" w:type="dxa"/>
              <w:left w:w="15" w:type="dxa"/>
              <w:right w:w="15" w:type="dxa"/>
            </w:tcMar>
            <w:vAlign w:val="center"/>
          </w:tcPr>
          <w:p w:rsidR="00DB5A02" w:rsidRDefault="00DB5A02" w:rsidP="00D90578">
            <w:pPr>
              <w:jc w:val="left"/>
              <w:rPr>
                <w:color w:val="000000"/>
                <w:sz w:val="20"/>
                <w:szCs w:val="20"/>
              </w:rPr>
            </w:pPr>
          </w:p>
        </w:tc>
      </w:tr>
      <w:tr w:rsidR="00DB5A02" w:rsidTr="00D90578">
        <w:trPr>
          <w:trHeight w:val="300"/>
          <w:jc w:val="center"/>
        </w:trPr>
        <w:tc>
          <w:tcPr>
            <w:tcW w:w="14173" w:type="dxa"/>
            <w:gridSpan w:val="5"/>
            <w:shd w:val="clear" w:color="auto" w:fill="FFFFFF"/>
            <w:tcMar>
              <w:top w:w="15" w:type="dxa"/>
              <w:left w:w="15" w:type="dxa"/>
              <w:right w:w="15" w:type="dxa"/>
            </w:tcMar>
            <w:vAlign w:val="center"/>
          </w:tcPr>
          <w:p w:rsidR="00DB5A02" w:rsidRDefault="00DB5A02" w:rsidP="00D90578">
            <w:pPr>
              <w:jc w:val="left"/>
              <w:textAlignment w:val="center"/>
              <w:rPr>
                <w:color w:val="000000"/>
                <w:sz w:val="20"/>
                <w:szCs w:val="20"/>
              </w:rPr>
            </w:pPr>
            <w:r>
              <w:rPr>
                <w:color w:val="000000"/>
                <w:kern w:val="0"/>
                <w:sz w:val="20"/>
                <w:szCs w:val="20"/>
              </w:rPr>
              <w:t>备注：预算数年初部门预算批复数，决算数包括当年财政拨款预算和以前年度结转结余资金安排的实际支出。</w:t>
            </w:r>
          </w:p>
        </w:tc>
      </w:tr>
    </w:tbl>
    <w:p w:rsidR="00DB5A02" w:rsidRDefault="00DB5A02" w:rsidP="00DB5A02">
      <w:r>
        <w:br w:type="page"/>
      </w:r>
    </w:p>
    <w:sectPr w:rsidR="00DB5A02" w:rsidSect="00DB5A0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99B" w:rsidRDefault="00E7399B" w:rsidP="00DB5A02">
      <w:r>
        <w:separator/>
      </w:r>
    </w:p>
  </w:endnote>
  <w:endnote w:type="continuationSeparator" w:id="1">
    <w:p w:rsidR="00E7399B" w:rsidRDefault="00E7399B" w:rsidP="00DB5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99B" w:rsidRDefault="00E7399B" w:rsidP="00DB5A02">
      <w:r>
        <w:separator/>
      </w:r>
    </w:p>
  </w:footnote>
  <w:footnote w:type="continuationSeparator" w:id="1">
    <w:p w:rsidR="00E7399B" w:rsidRDefault="00E7399B" w:rsidP="00DB5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B662E"/>
    <w:multiLevelType w:val="multilevel"/>
    <w:tmpl w:val="2BFB662E"/>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A02"/>
    <w:rsid w:val="00023C8F"/>
    <w:rsid w:val="0022076B"/>
    <w:rsid w:val="003055AB"/>
    <w:rsid w:val="00370885"/>
    <w:rsid w:val="003A0B4C"/>
    <w:rsid w:val="00445F0D"/>
    <w:rsid w:val="008B4873"/>
    <w:rsid w:val="00CE70CA"/>
    <w:rsid w:val="00DB5A02"/>
    <w:rsid w:val="00E7399B"/>
    <w:rsid w:val="00F27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B5A02"/>
    <w:pPr>
      <w:widowControl w:val="0"/>
      <w:jc w:val="both"/>
    </w:pPr>
    <w:rPr>
      <w:rFonts w:ascii="Times New Roman" w:eastAsia="宋体" w:hAnsi="Times New Roman" w:cs="Times New Roman"/>
      <w:szCs w:val="21"/>
    </w:rPr>
  </w:style>
  <w:style w:type="paragraph" w:styleId="1">
    <w:name w:val="heading 1"/>
    <w:basedOn w:val="a"/>
    <w:next w:val="a"/>
    <w:link w:val="1Char"/>
    <w:qFormat/>
    <w:rsid w:val="00DB5A02"/>
    <w:pPr>
      <w:keepNext/>
      <w:keepLines/>
      <w:spacing w:line="576" w:lineRule="auto"/>
      <w:jc w:val="left"/>
      <w:outlineLvl w:val="0"/>
    </w:pPr>
    <w:rPr>
      <w:kern w:val="44"/>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B5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5A02"/>
    <w:rPr>
      <w:sz w:val="18"/>
      <w:szCs w:val="18"/>
    </w:rPr>
  </w:style>
  <w:style w:type="paragraph" w:styleId="a4">
    <w:name w:val="footer"/>
    <w:basedOn w:val="a"/>
    <w:link w:val="Char0"/>
    <w:unhideWhenUsed/>
    <w:rsid w:val="00DB5A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5A02"/>
    <w:rPr>
      <w:sz w:val="18"/>
      <w:szCs w:val="18"/>
    </w:rPr>
  </w:style>
  <w:style w:type="character" w:customStyle="1" w:styleId="1Char">
    <w:name w:val="标题 1 Char"/>
    <w:basedOn w:val="a0"/>
    <w:link w:val="1"/>
    <w:rsid w:val="00DB5A02"/>
    <w:rPr>
      <w:rFonts w:ascii="Times New Roman" w:eastAsia="宋体" w:hAnsi="Times New Roman" w:cs="Times New Roman"/>
      <w:kern w:val="44"/>
      <w:sz w:val="28"/>
      <w:szCs w:val="21"/>
    </w:rPr>
  </w:style>
  <w:style w:type="character" w:customStyle="1" w:styleId="font91">
    <w:name w:val="font91"/>
    <w:basedOn w:val="a0"/>
    <w:rsid w:val="00DB5A02"/>
    <w:rPr>
      <w:rFonts w:ascii="仿宋" w:eastAsia="仿宋" w:hAnsi="仿宋" w:hint="eastAsia"/>
      <w:b w:val="0"/>
      <w:bCs w:val="0"/>
      <w:i w:val="0"/>
      <w:iCs w:val="0"/>
      <w:strike w:val="0"/>
      <w:dstrike w:val="0"/>
      <w:color w:val="000000"/>
      <w:sz w:val="22"/>
      <w:szCs w:val="22"/>
      <w:u w:val="none"/>
    </w:rPr>
  </w:style>
  <w:style w:type="character" w:customStyle="1" w:styleId="font31">
    <w:name w:val="font31"/>
    <w:basedOn w:val="a0"/>
    <w:rsid w:val="00DB5A02"/>
    <w:rPr>
      <w:rFonts w:ascii="仿宋" w:eastAsia="仿宋" w:hAnsi="仿宋" w:hint="eastAsia"/>
      <w:b w:val="0"/>
      <w:bCs w:val="0"/>
      <w:i w:val="0"/>
      <w:iCs w:val="0"/>
      <w:strike w:val="0"/>
      <w:dstrike w:val="0"/>
      <w:color w:val="000000"/>
      <w:sz w:val="22"/>
      <w:szCs w:val="22"/>
      <w:u w:val="none"/>
    </w:rPr>
  </w:style>
  <w:style w:type="character" w:customStyle="1" w:styleId="font141">
    <w:name w:val="font141"/>
    <w:rsid w:val="00DB5A02"/>
    <w:rPr>
      <w:rFonts w:ascii="仿宋" w:eastAsia="仿宋" w:hAnsi="仿宋" w:hint="eastAsia"/>
      <w:b/>
      <w:bCs/>
      <w:i w:val="0"/>
      <w:iCs w:val="0"/>
      <w:strike w:val="0"/>
      <w:dstrike w:val="0"/>
      <w:color w:val="000000"/>
      <w:sz w:val="22"/>
      <w:szCs w:val="22"/>
      <w:u w:val="none"/>
    </w:rPr>
  </w:style>
  <w:style w:type="character" w:customStyle="1" w:styleId="font12">
    <w:name w:val="font12"/>
    <w:rsid w:val="00DB5A02"/>
    <w:rPr>
      <w:rFonts w:ascii="宋体" w:eastAsia="宋体" w:hAnsi="宋体" w:hint="eastAsia"/>
      <w:b w:val="0"/>
      <w:bCs w:val="0"/>
      <w:i w:val="0"/>
      <w:iCs w:val="0"/>
      <w:strike w:val="0"/>
      <w:dstrike w:val="0"/>
      <w:color w:val="000000"/>
      <w:sz w:val="24"/>
      <w:szCs w:val="24"/>
      <w:u w:val="none"/>
    </w:rPr>
  </w:style>
  <w:style w:type="character" w:customStyle="1" w:styleId="15">
    <w:name w:val="15"/>
    <w:basedOn w:val="a0"/>
    <w:rsid w:val="00DB5A02"/>
    <w:rPr>
      <w:rFonts w:ascii="Times New Roman" w:hAnsi="Times New Roman" w:cs="Times New Roman" w:hint="default"/>
      <w:b/>
      <w:bCs/>
    </w:rPr>
  </w:style>
  <w:style w:type="character" w:customStyle="1" w:styleId="10">
    <w:name w:val="10"/>
    <w:rsid w:val="00DB5A02"/>
    <w:rPr>
      <w:rFonts w:ascii="Calibri" w:hAnsi="Calibri" w:hint="default"/>
    </w:rPr>
  </w:style>
  <w:style w:type="character" w:customStyle="1" w:styleId="19">
    <w:name w:val="19"/>
    <w:basedOn w:val="a0"/>
    <w:rsid w:val="00DB5A02"/>
    <w:rPr>
      <w:rFonts w:ascii="Times New Roman" w:hAnsi="Times New Roman" w:cs="Times New Roman" w:hint="default"/>
      <w:sz w:val="21"/>
      <w:szCs w:val="21"/>
    </w:rPr>
  </w:style>
  <w:style w:type="character" w:customStyle="1" w:styleId="font111">
    <w:name w:val="font111"/>
    <w:basedOn w:val="a0"/>
    <w:rsid w:val="00DB5A02"/>
    <w:rPr>
      <w:rFonts w:ascii="Times New Roman" w:hAnsi="Times New Roman" w:cs="Times New Roman" w:hint="default"/>
      <w:b w:val="0"/>
      <w:bCs w:val="0"/>
      <w:i w:val="0"/>
      <w:iCs w:val="0"/>
      <w:strike w:val="0"/>
      <w:dstrike w:val="0"/>
      <w:color w:val="000000"/>
      <w:sz w:val="24"/>
      <w:szCs w:val="24"/>
      <w:u w:val="none"/>
    </w:rPr>
  </w:style>
  <w:style w:type="character" w:customStyle="1" w:styleId="font131">
    <w:name w:val="font131"/>
    <w:rsid w:val="00DB5A02"/>
    <w:rPr>
      <w:rFonts w:ascii="仿宋" w:eastAsia="仿宋" w:hAnsi="仿宋" w:hint="eastAsia"/>
      <w:b w:val="0"/>
      <w:bCs w:val="0"/>
      <w:i w:val="0"/>
      <w:iCs w:val="0"/>
      <w:strike w:val="0"/>
      <w:dstrike w:val="0"/>
      <w:color w:val="000000"/>
      <w:sz w:val="22"/>
      <w:szCs w:val="22"/>
      <w:u w:val="none"/>
    </w:rPr>
  </w:style>
  <w:style w:type="character" w:customStyle="1" w:styleId="16">
    <w:name w:val="16"/>
    <w:basedOn w:val="a0"/>
    <w:rsid w:val="00DB5A02"/>
    <w:rPr>
      <w:rFonts w:ascii="Times New Roman" w:hAnsi="Times New Roman" w:cs="Times New Roman" w:hint="default"/>
      <w:b/>
      <w:bCs/>
    </w:rPr>
  </w:style>
  <w:style w:type="character" w:customStyle="1" w:styleId="font121">
    <w:name w:val="font121"/>
    <w:rsid w:val="00DB5A02"/>
    <w:rPr>
      <w:rFonts w:ascii="仿宋" w:eastAsia="仿宋" w:hAnsi="仿宋" w:hint="eastAsia"/>
      <w:b w:val="0"/>
      <w:bCs w:val="0"/>
      <w:i w:val="0"/>
      <w:iCs w:val="0"/>
      <w:strike w:val="0"/>
      <w:dstrike w:val="0"/>
      <w:color w:val="000000"/>
      <w:sz w:val="22"/>
      <w:szCs w:val="22"/>
      <w:u w:val="none"/>
    </w:rPr>
  </w:style>
  <w:style w:type="character" w:customStyle="1" w:styleId="font71">
    <w:name w:val="font71"/>
    <w:basedOn w:val="a0"/>
    <w:rsid w:val="00DB5A02"/>
    <w:rPr>
      <w:rFonts w:ascii="宋体" w:eastAsia="宋体" w:hAnsi="宋体" w:hint="eastAsia"/>
      <w:b w:val="0"/>
      <w:bCs w:val="0"/>
      <w:i w:val="0"/>
      <w:iCs w:val="0"/>
      <w:strike w:val="0"/>
      <w:dstrike w:val="0"/>
      <w:color w:val="000000"/>
      <w:sz w:val="20"/>
      <w:szCs w:val="20"/>
      <w:u w:val="none"/>
    </w:rPr>
  </w:style>
  <w:style w:type="character" w:customStyle="1" w:styleId="font101">
    <w:name w:val="font101"/>
    <w:rsid w:val="00DB5A02"/>
    <w:rPr>
      <w:rFonts w:ascii="Times New Roman" w:hAnsi="Times New Roman" w:cs="Times New Roman" w:hint="default"/>
      <w:b w:val="0"/>
      <w:bCs w:val="0"/>
      <w:i w:val="0"/>
      <w:iCs w:val="0"/>
      <w:strike w:val="0"/>
      <w:dstrike w:val="0"/>
      <w:color w:val="000000"/>
      <w:sz w:val="24"/>
      <w:szCs w:val="24"/>
      <w:u w:val="none"/>
    </w:rPr>
  </w:style>
  <w:style w:type="character" w:customStyle="1" w:styleId="font51">
    <w:name w:val="font51"/>
    <w:basedOn w:val="a0"/>
    <w:rsid w:val="00DB5A02"/>
    <w:rPr>
      <w:rFonts w:ascii="仿宋" w:eastAsia="仿宋" w:hAnsi="仿宋" w:hint="eastAsia"/>
      <w:b w:val="0"/>
      <w:bCs w:val="0"/>
      <w:i w:val="0"/>
      <w:iCs w:val="0"/>
      <w:strike w:val="0"/>
      <w:dstrike w:val="0"/>
      <w:color w:val="000000"/>
      <w:sz w:val="22"/>
      <w:szCs w:val="22"/>
      <w:u w:val="none"/>
    </w:rPr>
  </w:style>
  <w:style w:type="character" w:styleId="a5">
    <w:name w:val="Strong"/>
    <w:basedOn w:val="a0"/>
    <w:qFormat/>
    <w:rsid w:val="00DB5A02"/>
    <w:rPr>
      <w:b/>
      <w:bCs/>
    </w:rPr>
  </w:style>
  <w:style w:type="character" w:customStyle="1" w:styleId="font151">
    <w:name w:val="font151"/>
    <w:rsid w:val="00DB5A02"/>
    <w:rPr>
      <w:rFonts w:ascii="仿宋" w:eastAsia="仿宋" w:hAnsi="仿宋" w:hint="eastAsia"/>
      <w:b/>
      <w:bCs/>
      <w:i w:val="0"/>
      <w:iCs w:val="0"/>
      <w:strike w:val="0"/>
      <w:dstrike w:val="0"/>
      <w:color w:val="000000"/>
      <w:sz w:val="22"/>
      <w:szCs w:val="22"/>
      <w:u w:val="none"/>
    </w:rPr>
  </w:style>
  <w:style w:type="character" w:customStyle="1" w:styleId="font21">
    <w:name w:val="font21"/>
    <w:basedOn w:val="a0"/>
    <w:rsid w:val="00DB5A02"/>
    <w:rPr>
      <w:rFonts w:ascii="宋体" w:eastAsia="宋体" w:hAnsi="宋体" w:hint="eastAsia"/>
      <w:b w:val="0"/>
      <w:bCs w:val="0"/>
      <w:i w:val="0"/>
      <w:iCs w:val="0"/>
      <w:strike w:val="0"/>
      <w:dstrike w:val="0"/>
      <w:color w:val="000000"/>
      <w:sz w:val="24"/>
      <w:szCs w:val="24"/>
      <w:u w:val="none"/>
    </w:rPr>
  </w:style>
  <w:style w:type="character" w:customStyle="1" w:styleId="font81">
    <w:name w:val="font81"/>
    <w:basedOn w:val="a0"/>
    <w:rsid w:val="00DB5A02"/>
    <w:rPr>
      <w:rFonts w:ascii="仿宋" w:eastAsia="仿宋" w:hAnsi="仿宋" w:hint="eastAsia"/>
      <w:b w:val="0"/>
      <w:bCs w:val="0"/>
      <w:i w:val="0"/>
      <w:iCs w:val="0"/>
      <w:strike w:val="0"/>
      <w:dstrike w:val="0"/>
      <w:color w:val="000000"/>
      <w:sz w:val="22"/>
      <w:szCs w:val="22"/>
      <w:u w:val="none"/>
    </w:rPr>
  </w:style>
  <w:style w:type="character" w:styleId="a6">
    <w:name w:val="Hyperlink"/>
    <w:rsid w:val="00DB5A02"/>
    <w:rPr>
      <w:color w:val="0000FF"/>
      <w:u w:val="single"/>
    </w:rPr>
  </w:style>
  <w:style w:type="character" w:styleId="a7">
    <w:name w:val="page number"/>
    <w:basedOn w:val="a0"/>
    <w:rsid w:val="00DB5A02"/>
  </w:style>
  <w:style w:type="character" w:customStyle="1" w:styleId="detailtext1">
    <w:name w:val="detail_text1"/>
    <w:qFormat/>
    <w:rsid w:val="00DB5A02"/>
    <w:rPr>
      <w:sz w:val="21"/>
      <w:szCs w:val="21"/>
    </w:rPr>
  </w:style>
  <w:style w:type="character" w:customStyle="1" w:styleId="font41">
    <w:name w:val="font41"/>
    <w:basedOn w:val="a0"/>
    <w:rsid w:val="00DB5A02"/>
    <w:rPr>
      <w:rFonts w:ascii="宋体" w:eastAsia="宋体" w:hAnsi="宋体" w:hint="eastAsia"/>
      <w:b w:val="0"/>
      <w:bCs w:val="0"/>
      <w:i w:val="0"/>
      <w:iCs w:val="0"/>
      <w:strike w:val="0"/>
      <w:dstrike w:val="0"/>
      <w:color w:val="000000"/>
      <w:sz w:val="20"/>
      <w:szCs w:val="20"/>
      <w:u w:val="none"/>
    </w:rPr>
  </w:style>
  <w:style w:type="character" w:customStyle="1" w:styleId="font61">
    <w:name w:val="font61"/>
    <w:basedOn w:val="a0"/>
    <w:rsid w:val="00DB5A02"/>
    <w:rPr>
      <w:rFonts w:ascii="仿宋" w:eastAsia="仿宋" w:hAnsi="仿宋" w:hint="eastAsia"/>
      <w:b/>
      <w:bCs/>
      <w:i w:val="0"/>
      <w:iCs w:val="0"/>
      <w:strike w:val="0"/>
      <w:dstrike w:val="0"/>
      <w:color w:val="000000"/>
      <w:sz w:val="22"/>
      <w:szCs w:val="22"/>
      <w:u w:val="none"/>
    </w:rPr>
  </w:style>
  <w:style w:type="character" w:customStyle="1" w:styleId="17">
    <w:name w:val="17"/>
    <w:rsid w:val="00DB5A02"/>
    <w:rPr>
      <w:rFonts w:ascii="Times New Roman" w:hAnsi="Times New Roman" w:cs="Times New Roman" w:hint="default"/>
      <w:sz w:val="21"/>
      <w:szCs w:val="21"/>
    </w:rPr>
  </w:style>
  <w:style w:type="character" w:customStyle="1" w:styleId="18">
    <w:name w:val="18"/>
    <w:basedOn w:val="a0"/>
    <w:rsid w:val="00DB5A02"/>
    <w:rPr>
      <w:rFonts w:ascii="Times New Roman" w:hAnsi="Times New Roman" w:cs="Times New Roman" w:hint="default"/>
      <w:sz w:val="21"/>
      <w:szCs w:val="21"/>
    </w:rPr>
  </w:style>
  <w:style w:type="character" w:customStyle="1" w:styleId="font01">
    <w:name w:val="font01"/>
    <w:basedOn w:val="a0"/>
    <w:rsid w:val="00DB5A02"/>
    <w:rPr>
      <w:rFonts w:ascii="仿宋" w:eastAsia="仿宋" w:hAnsi="仿宋" w:hint="eastAsia"/>
      <w:b/>
      <w:bCs/>
      <w:i w:val="0"/>
      <w:iCs w:val="0"/>
      <w:strike w:val="0"/>
      <w:dstrike w:val="0"/>
      <w:color w:val="000000"/>
      <w:sz w:val="22"/>
      <w:szCs w:val="22"/>
      <w:u w:val="none"/>
    </w:rPr>
  </w:style>
  <w:style w:type="character" w:customStyle="1" w:styleId="font11">
    <w:name w:val="font11"/>
    <w:rsid w:val="00DB5A02"/>
    <w:rPr>
      <w:rFonts w:ascii="仿宋" w:eastAsia="仿宋" w:hAnsi="仿宋" w:hint="eastAsia"/>
      <w:b w:val="0"/>
      <w:bCs w:val="0"/>
      <w:i w:val="0"/>
      <w:iCs w:val="0"/>
      <w:strike w:val="0"/>
      <w:dstrike w:val="0"/>
      <w:color w:val="000000"/>
      <w:sz w:val="22"/>
      <w:szCs w:val="22"/>
      <w:u w:val="none"/>
    </w:rPr>
  </w:style>
  <w:style w:type="character" w:customStyle="1" w:styleId="font112">
    <w:name w:val="font112"/>
    <w:basedOn w:val="a0"/>
    <w:rsid w:val="00DB5A02"/>
    <w:rPr>
      <w:rFonts w:ascii="仿宋" w:eastAsia="仿宋" w:hAnsi="仿宋" w:cs="仿宋" w:hint="eastAsia"/>
      <w:color w:val="000000"/>
      <w:sz w:val="22"/>
      <w:szCs w:val="22"/>
      <w:u w:val="none"/>
    </w:rPr>
  </w:style>
  <w:style w:type="character" w:customStyle="1" w:styleId="21">
    <w:name w:val="21"/>
    <w:basedOn w:val="a0"/>
    <w:qFormat/>
    <w:rsid w:val="00DB5A02"/>
    <w:rPr>
      <w:rFonts w:ascii="Times New Roman" w:hAnsi="Times New Roman" w:cs="Times New Roman" w:hint="default"/>
      <w:b/>
    </w:rPr>
  </w:style>
  <w:style w:type="character" w:customStyle="1" w:styleId="25">
    <w:name w:val="25"/>
    <w:basedOn w:val="a0"/>
    <w:qFormat/>
    <w:rsid w:val="00DB5A02"/>
    <w:rPr>
      <w:rFonts w:ascii="Times New Roman" w:hAnsi="Times New Roman" w:cs="Times New Roman" w:hint="default"/>
      <w:b/>
    </w:rPr>
  </w:style>
  <w:style w:type="character" w:customStyle="1" w:styleId="20">
    <w:name w:val="20"/>
    <w:basedOn w:val="a0"/>
    <w:qFormat/>
    <w:rsid w:val="00DB5A02"/>
    <w:rPr>
      <w:rFonts w:ascii="Times New Roman" w:hAnsi="Times New Roman" w:cs="Times New Roman" w:hint="default"/>
      <w:sz w:val="21"/>
      <w:szCs w:val="21"/>
    </w:rPr>
  </w:style>
  <w:style w:type="character" w:customStyle="1" w:styleId="HTMLChar">
    <w:name w:val="HTML 预设格式 Char"/>
    <w:basedOn w:val="a0"/>
    <w:link w:val="HTML"/>
    <w:qFormat/>
    <w:locked/>
    <w:rsid w:val="00DB5A02"/>
    <w:rPr>
      <w:rFonts w:ascii="宋体" w:eastAsia="宋体" w:hAnsi="宋体" w:cs="Times New Roman"/>
      <w:kern w:val="0"/>
      <w:sz w:val="24"/>
      <w:szCs w:val="24"/>
    </w:rPr>
  </w:style>
  <w:style w:type="paragraph" w:styleId="2">
    <w:name w:val="toc 2"/>
    <w:basedOn w:val="a"/>
    <w:next w:val="a"/>
    <w:semiHidden/>
    <w:rsid w:val="00DB5A02"/>
    <w:pPr>
      <w:ind w:leftChars="200" w:left="420"/>
    </w:pPr>
    <w:rPr>
      <w:szCs w:val="24"/>
    </w:rPr>
  </w:style>
  <w:style w:type="paragraph" w:styleId="4">
    <w:name w:val="toc 4"/>
    <w:basedOn w:val="a"/>
    <w:next w:val="a"/>
    <w:semiHidden/>
    <w:rsid w:val="00DB5A02"/>
    <w:pPr>
      <w:ind w:leftChars="600" w:left="1260"/>
    </w:pPr>
    <w:rPr>
      <w:szCs w:val="24"/>
    </w:rPr>
  </w:style>
  <w:style w:type="paragraph" w:styleId="9">
    <w:name w:val="toc 9"/>
    <w:basedOn w:val="a"/>
    <w:next w:val="a"/>
    <w:semiHidden/>
    <w:rsid w:val="00DB5A02"/>
    <w:pPr>
      <w:ind w:leftChars="1600" w:left="3360"/>
    </w:pPr>
    <w:rPr>
      <w:szCs w:val="24"/>
    </w:rPr>
  </w:style>
  <w:style w:type="paragraph" w:styleId="5">
    <w:name w:val="toc 5"/>
    <w:basedOn w:val="a"/>
    <w:next w:val="a"/>
    <w:semiHidden/>
    <w:rsid w:val="00DB5A02"/>
    <w:pPr>
      <w:ind w:leftChars="800" w:left="1680"/>
    </w:pPr>
    <w:rPr>
      <w:szCs w:val="24"/>
    </w:rPr>
  </w:style>
  <w:style w:type="paragraph" w:customStyle="1" w:styleId="Default">
    <w:name w:val="Default"/>
    <w:basedOn w:val="a"/>
    <w:rsid w:val="00DB5A02"/>
    <w:pPr>
      <w:autoSpaceDE w:val="0"/>
      <w:autoSpaceDN w:val="0"/>
      <w:adjustRightInd w:val="0"/>
      <w:jc w:val="left"/>
    </w:pPr>
    <w:rPr>
      <w:rFonts w:ascii="仿宋_GB2312" w:eastAsia="仿宋_GB2312" w:cs="宋体"/>
      <w:color w:val="000000"/>
      <w:kern w:val="0"/>
      <w:sz w:val="24"/>
      <w:szCs w:val="24"/>
    </w:rPr>
  </w:style>
  <w:style w:type="paragraph" w:customStyle="1" w:styleId="11">
    <w:name w:val="列出段落1"/>
    <w:basedOn w:val="a"/>
    <w:rsid w:val="00DB5A02"/>
    <w:pPr>
      <w:ind w:firstLineChars="200" w:firstLine="420"/>
    </w:pPr>
    <w:rPr>
      <w:rFonts w:ascii="Calibri" w:hAnsi="Calibri" w:cs="宋体"/>
    </w:rPr>
  </w:style>
  <w:style w:type="paragraph" w:customStyle="1" w:styleId="22">
    <w:name w:val="列出段落2"/>
    <w:basedOn w:val="a"/>
    <w:rsid w:val="00DB5A02"/>
    <w:pPr>
      <w:ind w:firstLineChars="200" w:firstLine="420"/>
    </w:pPr>
    <w:rPr>
      <w:rFonts w:ascii="Calibri" w:hAnsi="Calibri" w:cs="宋体"/>
    </w:rPr>
  </w:style>
  <w:style w:type="paragraph" w:styleId="HTML">
    <w:name w:val="HTML Preformatted"/>
    <w:basedOn w:val="a"/>
    <w:link w:val="HTMLChar"/>
    <w:qFormat/>
    <w:rsid w:val="00DB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1">
    <w:name w:val="HTML 预设格式 Char1"/>
    <w:basedOn w:val="a0"/>
    <w:link w:val="HTML"/>
    <w:uiPriority w:val="99"/>
    <w:semiHidden/>
    <w:rsid w:val="00DB5A02"/>
    <w:rPr>
      <w:rFonts w:ascii="Courier New" w:eastAsia="宋体" w:hAnsi="Courier New" w:cs="Courier New"/>
      <w:sz w:val="20"/>
      <w:szCs w:val="20"/>
    </w:rPr>
  </w:style>
  <w:style w:type="paragraph" w:styleId="6">
    <w:name w:val="toc 6"/>
    <w:basedOn w:val="a"/>
    <w:next w:val="a"/>
    <w:semiHidden/>
    <w:rsid w:val="00DB5A02"/>
    <w:pPr>
      <w:ind w:leftChars="1000" w:left="2100"/>
    </w:pPr>
    <w:rPr>
      <w:szCs w:val="24"/>
    </w:rPr>
  </w:style>
  <w:style w:type="paragraph" w:styleId="12">
    <w:name w:val="toc 1"/>
    <w:basedOn w:val="a"/>
    <w:next w:val="a"/>
    <w:semiHidden/>
    <w:rsid w:val="00DB5A02"/>
    <w:pPr>
      <w:tabs>
        <w:tab w:val="left" w:pos="567"/>
        <w:tab w:val="right" w:leader="dot" w:pos="13993"/>
      </w:tabs>
      <w:spacing w:line="580" w:lineRule="exact"/>
      <w:ind w:left="567" w:hanging="567"/>
    </w:pPr>
    <w:rPr>
      <w:rFonts w:eastAsia="方正仿宋_GBK"/>
      <w:sz w:val="28"/>
      <w:szCs w:val="28"/>
    </w:rPr>
  </w:style>
  <w:style w:type="paragraph" w:styleId="3">
    <w:name w:val="toc 3"/>
    <w:basedOn w:val="a"/>
    <w:next w:val="a"/>
    <w:semiHidden/>
    <w:rsid w:val="00DB5A02"/>
    <w:pPr>
      <w:ind w:leftChars="400" w:left="840"/>
    </w:pPr>
    <w:rPr>
      <w:szCs w:val="24"/>
    </w:rPr>
  </w:style>
  <w:style w:type="paragraph" w:styleId="8">
    <w:name w:val="toc 8"/>
    <w:basedOn w:val="a"/>
    <w:next w:val="a"/>
    <w:semiHidden/>
    <w:rsid w:val="00DB5A02"/>
    <w:pPr>
      <w:ind w:leftChars="1400" w:left="2940"/>
    </w:pPr>
    <w:rPr>
      <w:szCs w:val="24"/>
    </w:rPr>
  </w:style>
  <w:style w:type="paragraph" w:customStyle="1" w:styleId="30">
    <w:name w:val="列出段落3"/>
    <w:basedOn w:val="a"/>
    <w:rsid w:val="00DB5A02"/>
    <w:pPr>
      <w:widowControl/>
      <w:spacing w:before="100" w:beforeAutospacing="1"/>
      <w:ind w:firstLineChars="200" w:firstLine="420"/>
      <w:jc w:val="left"/>
    </w:pPr>
    <w:rPr>
      <w:rFonts w:ascii="宋体" w:hAnsi="宋体" w:cs="宋体"/>
      <w:kern w:val="0"/>
      <w:sz w:val="24"/>
      <w:szCs w:val="24"/>
    </w:rPr>
  </w:style>
  <w:style w:type="paragraph" w:customStyle="1" w:styleId="13">
    <w:name w:val="无间隔1"/>
    <w:basedOn w:val="a"/>
    <w:rsid w:val="00DB5A02"/>
    <w:pPr>
      <w:widowControl/>
      <w:jc w:val="left"/>
    </w:pPr>
    <w:rPr>
      <w:rFonts w:ascii="宋体" w:hAnsi="宋体" w:cs="宋体"/>
      <w:kern w:val="0"/>
      <w:sz w:val="24"/>
      <w:szCs w:val="24"/>
    </w:rPr>
  </w:style>
  <w:style w:type="paragraph" w:styleId="a8">
    <w:name w:val="Normal (Web)"/>
    <w:basedOn w:val="a"/>
    <w:semiHidden/>
    <w:rsid w:val="00DB5A02"/>
    <w:pPr>
      <w:widowControl/>
      <w:spacing w:before="100" w:beforeAutospacing="1" w:after="100" w:afterAutospacing="1"/>
      <w:jc w:val="left"/>
    </w:pPr>
    <w:rPr>
      <w:rFonts w:ascii="宋体" w:hAnsi="宋体" w:cs="宋体"/>
      <w:kern w:val="0"/>
      <w:sz w:val="24"/>
      <w:szCs w:val="24"/>
    </w:rPr>
  </w:style>
  <w:style w:type="paragraph" w:styleId="7">
    <w:name w:val="toc 7"/>
    <w:basedOn w:val="a"/>
    <w:next w:val="a"/>
    <w:semiHidden/>
    <w:rsid w:val="00DB5A02"/>
    <w:pPr>
      <w:ind w:leftChars="1200" w:left="2520"/>
    </w:pPr>
    <w:rPr>
      <w:szCs w:val="24"/>
    </w:rPr>
  </w:style>
  <w:style w:type="paragraph" w:styleId="a9">
    <w:name w:val="Plain Text"/>
    <w:basedOn w:val="a"/>
    <w:link w:val="Char1"/>
    <w:rsid w:val="00DB5A02"/>
    <w:rPr>
      <w:rFonts w:ascii="宋体" w:hAnsi="Courier New"/>
    </w:rPr>
  </w:style>
  <w:style w:type="character" w:customStyle="1" w:styleId="Char1">
    <w:name w:val="纯文本 Char"/>
    <w:basedOn w:val="a0"/>
    <w:link w:val="a9"/>
    <w:rsid w:val="00DB5A02"/>
    <w:rPr>
      <w:rFonts w:ascii="宋体" w:eastAsia="宋体" w:hAnsi="Courier New" w:cs="Times New Roman"/>
      <w:szCs w:val="21"/>
    </w:rPr>
  </w:style>
  <w:style w:type="paragraph" w:customStyle="1" w:styleId="14">
    <w:name w:val="正文1"/>
    <w:basedOn w:val="a"/>
    <w:rsid w:val="00DB5A02"/>
    <w:pPr>
      <w:widowControl/>
    </w:pPr>
  </w:style>
  <w:style w:type="paragraph" w:customStyle="1" w:styleId="msolistparagraph0">
    <w:name w:val="msolistparagraph"/>
    <w:basedOn w:val="a"/>
    <w:rsid w:val="00DB5A02"/>
    <w:pPr>
      <w:ind w:firstLineChars="200" w:firstLine="420"/>
    </w:pPr>
    <w:rPr>
      <w:rFonts w:ascii="Calibri" w:hAnsi="Calibri"/>
    </w:rPr>
  </w:style>
  <w:style w:type="paragraph" w:styleId="aa">
    <w:name w:val="List Paragraph"/>
    <w:basedOn w:val="a"/>
    <w:qFormat/>
    <w:rsid w:val="00DB5A02"/>
    <w:pPr>
      <w:ind w:firstLineChars="200" w:firstLine="420"/>
    </w:pPr>
    <w:rPr>
      <w:rFonts w:ascii="Calibri" w:hAnsi="Calibri"/>
      <w:szCs w:val="22"/>
    </w:rPr>
  </w:style>
  <w:style w:type="paragraph" w:customStyle="1" w:styleId="Char2">
    <w:name w:val="普通(网站) Char"/>
    <w:basedOn w:val="msonormal0"/>
    <w:rsid w:val="00DB5A02"/>
  </w:style>
  <w:style w:type="paragraph" w:customStyle="1" w:styleId="msonormal0">
    <w:name w:val="msonormal"/>
    <w:basedOn w:val="a"/>
    <w:rsid w:val="00DB5A02"/>
    <w:pPr>
      <w:widowControl/>
      <w:spacing w:before="100" w:beforeAutospacing="1" w:after="100" w:afterAutospacing="1"/>
      <w:jc w:val="left"/>
    </w:pPr>
    <w:rPr>
      <w:rFonts w:ascii="宋体" w:hAnsi="宋体" w:hint="eastAsia"/>
      <w:kern w:val="0"/>
      <w:sz w:val="24"/>
      <w:szCs w:val="24"/>
    </w:rPr>
  </w:style>
  <w:style w:type="paragraph" w:customStyle="1" w:styleId="western">
    <w:name w:val="western"/>
    <w:basedOn w:val="a"/>
    <w:qFormat/>
    <w:rsid w:val="00DB5A02"/>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qFormat/>
    <w:rsid w:val="00DB5A02"/>
    <w:pPr>
      <w:widowControl/>
      <w:spacing w:before="100" w:beforeAutospacing="1"/>
      <w:ind w:firstLineChars="200" w:firstLine="420"/>
      <w:jc w:val="left"/>
    </w:pPr>
    <w:rPr>
      <w:rFonts w:ascii="宋体" w:hAnsi="宋体" w:cs="宋体"/>
      <w:kern w:val="0"/>
      <w:sz w:val="24"/>
    </w:rPr>
  </w:style>
  <w:style w:type="paragraph" w:customStyle="1" w:styleId="CharChar">
    <w:name w:val="普通(网站) Char Char"/>
    <w:basedOn w:val="a"/>
    <w:qFormat/>
    <w:rsid w:val="00DB5A02"/>
    <w:pPr>
      <w:spacing w:before="100" w:beforeAutospacing="1" w:after="100" w:afterAutospacing="1"/>
      <w:jc w:val="left"/>
    </w:pPr>
    <w:rPr>
      <w:rFonts w:ascii="宋体" w:hAnsi="宋体"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2599</Words>
  <Characters>14818</Characters>
  <Application>Microsoft Office Word</Application>
  <DocSecurity>0</DocSecurity>
  <Lines>123</Lines>
  <Paragraphs>34</Paragraphs>
  <ScaleCrop>false</ScaleCrop>
  <Company>Microsoft</Company>
  <LinksUpToDate>false</LinksUpToDate>
  <CharactersWithSpaces>17383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赵燚</dc:creator>
  <cp:lastModifiedBy>陈其昌</cp:lastModifiedBy>
  <cp:revision>4</cp:revision>
  <dcterms:created xsi:type="dcterms:W3CDTF">2022-09-30T03:19:00Z</dcterms:created>
  <dcterms:modified xsi:type="dcterms:W3CDTF">2022-10-12T11:39:00Z</dcterms:modified>
</cp:coreProperties>
</file>