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14:paraId="64EC00E8">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D0DDA58">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BF9CC2D">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E9F9337">
      <w:pPr>
        <w:widowControl/>
        <w:ind w:firstLine="0" w:firstLineChars="0"/>
        <w:jc w:val="center"/>
        <w:rPr>
          <w:rFonts w:ascii="宋体" w:hAnsi="宋体" w:cs="Times New Roman"/>
          <w:color w:val="000000" w:themeColor="text1"/>
          <w:sz w:val="44"/>
          <w:szCs w:val="44"/>
          <w14:textFill>
            <w14:solidFill>
              <w14:schemeClr w14:val="tx1"/>
            </w14:solidFill>
          </w14:textFill>
        </w:rPr>
      </w:pPr>
      <w:r>
        <w:rPr>
          <w:rFonts w:hint="eastAsia"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彭水苗族土家族自治县善感乡（农纲村）污水处理厂新建</w:t>
      </w:r>
      <w:r>
        <w:rPr>
          <w:rFonts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工程</w:t>
      </w:r>
    </w:p>
    <w:p w14:paraId="11AA26F0">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入河排污口设置论证报告</w:t>
      </w:r>
    </w:p>
    <w:p w14:paraId="44AE73D5">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1C3B923">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0695ADF">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2E1A9B2">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8453C6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498206A">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4D4BA109">
      <w:pPr>
        <w:widowControl/>
        <w:ind w:left="850" w:leftChars="354" w:firstLine="0" w:firstLineChars="0"/>
        <w:jc w:val="left"/>
        <w:rPr>
          <w:rFonts w:hint="eastAsia" w:ascii="宋体" w:hAnsi="宋体" w:eastAsia="宋体" w:cs="Times New Roman"/>
          <w:color w:val="000000" w:themeColor="text1"/>
          <w:spacing w:val="-1"/>
          <w:position w:val="13"/>
          <w:sz w:val="36"/>
          <w:szCs w:val="36"/>
          <w:lang w:eastAsia="zh-CN"/>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lang w:eastAsia="zh-CN"/>
          <w14:textOutline w14:w="7035" w14:cap="flat" w14:cmpd="sng" w14:algn="ctr">
            <w14:solidFill>
              <w14:srgbClr w14:val="000000"/>
            </w14:solidFill>
            <w14:prstDash w14:val="solid"/>
            <w14:miter w14:val="0"/>
          </w14:textOutline>
          <w14:textFill>
            <w14:solidFill>
              <w14:schemeClr w14:val="tx1"/>
            </w14:solidFill>
          </w14:textFill>
        </w:rPr>
        <w:t>重庆环保投资集团有限公司</w:t>
      </w:r>
    </w:p>
    <w:p w14:paraId="2139BEDF">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14:paraId="0EA5C99E">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二〇二</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五</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二</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14:paraId="28150922">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4702C732">
      <w:pPr>
        <w:ind w:firstLine="0" w:firstLineChars="0"/>
        <w:jc w:val="center"/>
        <w:rPr>
          <w:b/>
          <w:color w:val="000000" w:themeColor="text1"/>
          <w:sz w:val="32"/>
          <w:szCs w:val="32"/>
          <w14:textFill>
            <w14:solidFill>
              <w14:schemeClr w14:val="tx1"/>
            </w14:solidFill>
          </w14:textFill>
        </w:rPr>
      </w:pPr>
    </w:p>
    <w:p w14:paraId="06DDEB3A">
      <w:pPr>
        <w:ind w:firstLine="0" w:firstLineChars="0"/>
        <w:jc w:val="center"/>
        <w:rPr>
          <w:b/>
          <w:color w:val="000000" w:themeColor="text1"/>
          <w:sz w:val="32"/>
          <w:szCs w:val="32"/>
          <w14:textFill>
            <w14:solidFill>
              <w14:schemeClr w14:val="tx1"/>
            </w14:solidFill>
          </w14:textFill>
        </w:rPr>
      </w:pPr>
    </w:p>
    <w:p w14:paraId="1112E17B">
      <w:pPr>
        <w:ind w:firstLine="0" w:firstLineChars="0"/>
        <w:jc w:val="center"/>
        <w:rPr>
          <w:b/>
          <w:snapToGrid/>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彭水苗族土家族自治县善感乡（农纲村）污水处理厂新建工程入河排污口设置论证报告</w:t>
      </w:r>
    </w:p>
    <w:p w14:paraId="3CA039E4">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14:paraId="0EA930D9">
      <w:pPr>
        <w:ind w:firstLine="0" w:firstLineChars="0"/>
        <w:jc w:val="center"/>
        <w:rPr>
          <w:b/>
          <w:color w:val="000000" w:themeColor="text1"/>
          <w:sz w:val="32"/>
          <w:szCs w:val="32"/>
          <w14:textFill>
            <w14:solidFill>
              <w14:schemeClr w14:val="tx1"/>
            </w14:solidFill>
          </w14:textFill>
        </w:rPr>
      </w:pPr>
    </w:p>
    <w:p w14:paraId="7C01277C">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14:paraId="31B2BC89">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14:paraId="76FF6F36">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校</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核：</w:t>
      </w:r>
    </w:p>
    <w:p w14:paraId="04A326D6">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告</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编</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制：</w:t>
      </w:r>
    </w:p>
    <w:p w14:paraId="690C2D5C">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729DAC7">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彭水苗族土家族自治县善感乡（农纲村）</w:t>
      </w:r>
    </w:p>
    <w:p w14:paraId="60EF029F">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污水处理厂新建工程入河排污口设置论证综合说明表</w:t>
      </w:r>
      <w:bookmarkEnd w:id="0"/>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14:paraId="6E1D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ED68860">
            <w:pPr>
              <w:pStyle w:val="58"/>
              <w:rPr>
                <w:color w:val="000000" w:themeColor="text1"/>
                <w14:textFill>
                  <w14:solidFill>
                    <w14:schemeClr w14:val="tx1"/>
                  </w14:solidFill>
                </w14:textFill>
              </w:rPr>
            </w:pPr>
            <w:r>
              <w:rPr>
                <w:color w:val="000000" w:themeColor="text1"/>
                <w14:textFill>
                  <w14:solidFill>
                    <w14:schemeClr w14:val="tx1"/>
                  </w14:solidFill>
                </w14:textFill>
              </w:rPr>
              <w:t>单位名称</w:t>
            </w:r>
          </w:p>
        </w:tc>
        <w:tc>
          <w:tcPr>
            <w:tcW w:w="7167" w:type="dxa"/>
            <w:gridSpan w:val="7"/>
            <w:vAlign w:val="center"/>
          </w:tcPr>
          <w:p w14:paraId="5DB57DD2">
            <w:pPr>
              <w:pStyle w:val="58"/>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重庆环保投资集团有限公司</w:t>
            </w:r>
          </w:p>
        </w:tc>
      </w:tr>
      <w:tr w14:paraId="3A0C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E6995F2">
            <w:pPr>
              <w:pStyle w:val="58"/>
              <w:rPr>
                <w:color w:val="000000" w:themeColor="text1"/>
                <w14:textFill>
                  <w14:solidFill>
                    <w14:schemeClr w14:val="tx1"/>
                  </w14:solidFill>
                </w14:textFill>
              </w:rPr>
            </w:pPr>
            <w:r>
              <w:rPr>
                <w:color w:val="000000" w:themeColor="text1"/>
                <w14:textFill>
                  <w14:solidFill>
                    <w14:schemeClr w14:val="tx1"/>
                  </w14:solidFill>
                </w14:textFill>
              </w:rPr>
              <w:t>单位地址</w:t>
            </w:r>
          </w:p>
        </w:tc>
        <w:tc>
          <w:tcPr>
            <w:tcW w:w="7167" w:type="dxa"/>
            <w:gridSpan w:val="7"/>
            <w:vAlign w:val="center"/>
          </w:tcPr>
          <w:p w14:paraId="254CEEB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重庆市黔江区城东街道新华大道东段168号</w:t>
            </w:r>
          </w:p>
        </w:tc>
      </w:tr>
      <w:tr w14:paraId="30C8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6223354F">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排污口设置类型</w:t>
            </w:r>
          </w:p>
        </w:tc>
        <w:tc>
          <w:tcPr>
            <w:tcW w:w="1250" w:type="dxa"/>
            <w:vAlign w:val="center"/>
          </w:tcPr>
          <w:p w14:paraId="10ADE1E5">
            <w:pPr>
              <w:pStyle w:val="58"/>
              <w:rPr>
                <w:color w:val="000000" w:themeColor="text1"/>
                <w14:textFill>
                  <w14:solidFill>
                    <w14:schemeClr w14:val="tx1"/>
                  </w14:solidFill>
                </w14:textFill>
              </w:rPr>
            </w:pPr>
            <w:r>
              <w:rPr>
                <w:color w:val="000000" w:themeColor="text1"/>
                <w14:textFill>
                  <w14:solidFill>
                    <w14:schemeClr w14:val="tx1"/>
                  </w14:solidFill>
                </w14:textFill>
              </w:rPr>
              <w:t>新建</w:t>
            </w:r>
          </w:p>
        </w:tc>
        <w:tc>
          <w:tcPr>
            <w:tcW w:w="1018" w:type="dxa"/>
            <w:gridSpan w:val="2"/>
            <w:vAlign w:val="center"/>
          </w:tcPr>
          <w:p w14:paraId="7972AB90">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4EAC715D">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排污口分类</w:t>
            </w:r>
          </w:p>
        </w:tc>
        <w:tc>
          <w:tcPr>
            <w:tcW w:w="1872" w:type="dxa"/>
            <w:gridSpan w:val="2"/>
            <w:vAlign w:val="center"/>
          </w:tcPr>
          <w:p w14:paraId="16566AA1">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企业</w:t>
            </w:r>
          </w:p>
        </w:tc>
        <w:tc>
          <w:tcPr>
            <w:tcW w:w="1467" w:type="dxa"/>
            <w:vAlign w:val="center"/>
          </w:tcPr>
          <w:p w14:paraId="53A2C62B">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51B3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44125C0E">
            <w:pPr>
              <w:pStyle w:val="58"/>
              <w:rPr>
                <w:color w:val="000000" w:themeColor="text1"/>
                <w:spacing w:val="-5"/>
                <w14:textFill>
                  <w14:solidFill>
                    <w14:schemeClr w14:val="tx1"/>
                  </w14:solidFill>
                </w14:textFill>
              </w:rPr>
            </w:pPr>
          </w:p>
        </w:tc>
        <w:tc>
          <w:tcPr>
            <w:tcW w:w="1250" w:type="dxa"/>
            <w:vAlign w:val="center"/>
          </w:tcPr>
          <w:p w14:paraId="34ED2E67">
            <w:pPr>
              <w:pStyle w:val="58"/>
              <w:rPr>
                <w:color w:val="000000" w:themeColor="text1"/>
                <w14:textFill>
                  <w14:solidFill>
                    <w14:schemeClr w14:val="tx1"/>
                  </w14:solidFill>
                </w14:textFill>
              </w:rPr>
            </w:pPr>
            <w:r>
              <w:rPr>
                <w:color w:val="000000" w:themeColor="text1"/>
                <w14:textFill>
                  <w14:solidFill>
                    <w14:schemeClr w14:val="tx1"/>
                  </w14:solidFill>
                </w14:textFill>
              </w:rPr>
              <w:t>建设</w:t>
            </w:r>
          </w:p>
        </w:tc>
        <w:tc>
          <w:tcPr>
            <w:tcW w:w="1018" w:type="dxa"/>
            <w:gridSpan w:val="2"/>
            <w:vAlign w:val="center"/>
          </w:tcPr>
          <w:p w14:paraId="5D04233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6287A740">
            <w:pPr>
              <w:pStyle w:val="58"/>
              <w:rPr>
                <w:color w:val="000000" w:themeColor="text1"/>
                <w:spacing w:val="-5"/>
                <w14:textFill>
                  <w14:solidFill>
                    <w14:schemeClr w14:val="tx1"/>
                  </w14:solidFill>
                </w14:textFill>
              </w:rPr>
            </w:pPr>
          </w:p>
        </w:tc>
        <w:tc>
          <w:tcPr>
            <w:tcW w:w="1872" w:type="dxa"/>
            <w:gridSpan w:val="2"/>
            <w:vAlign w:val="center"/>
          </w:tcPr>
          <w:p w14:paraId="2EF366D5">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市政</w:t>
            </w:r>
          </w:p>
        </w:tc>
        <w:tc>
          <w:tcPr>
            <w:tcW w:w="1467" w:type="dxa"/>
            <w:vAlign w:val="center"/>
          </w:tcPr>
          <w:p w14:paraId="27D85E53">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w:t>
            </w:r>
          </w:p>
        </w:tc>
      </w:tr>
      <w:tr w14:paraId="2C18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3B693A98">
            <w:pPr>
              <w:pStyle w:val="58"/>
              <w:rPr>
                <w:color w:val="000000" w:themeColor="text1"/>
                <w:spacing w:val="-5"/>
                <w14:textFill>
                  <w14:solidFill>
                    <w14:schemeClr w14:val="tx1"/>
                  </w14:solidFill>
                </w14:textFill>
              </w:rPr>
            </w:pPr>
          </w:p>
        </w:tc>
        <w:tc>
          <w:tcPr>
            <w:tcW w:w="1250" w:type="dxa"/>
            <w:vAlign w:val="center"/>
          </w:tcPr>
          <w:p w14:paraId="22C912A1">
            <w:pPr>
              <w:pStyle w:val="58"/>
              <w:rPr>
                <w:color w:val="000000" w:themeColor="text1"/>
                <w14:textFill>
                  <w14:solidFill>
                    <w14:schemeClr w14:val="tx1"/>
                  </w14:solidFill>
                </w14:textFill>
              </w:rPr>
            </w:pPr>
            <w:r>
              <w:rPr>
                <w:color w:val="000000" w:themeColor="text1"/>
                <w14:textFill>
                  <w14:solidFill>
                    <w14:schemeClr w14:val="tx1"/>
                  </w14:solidFill>
                </w14:textFill>
              </w:rPr>
              <w:t>扩建</w:t>
            </w:r>
          </w:p>
        </w:tc>
        <w:tc>
          <w:tcPr>
            <w:tcW w:w="1018" w:type="dxa"/>
            <w:gridSpan w:val="2"/>
            <w:vAlign w:val="center"/>
          </w:tcPr>
          <w:p w14:paraId="533BC49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25025B6B">
            <w:pPr>
              <w:pStyle w:val="58"/>
              <w:rPr>
                <w:color w:val="000000" w:themeColor="text1"/>
                <w:spacing w:val="-5"/>
                <w14:textFill>
                  <w14:solidFill>
                    <w14:schemeClr w14:val="tx1"/>
                  </w14:solidFill>
                </w14:textFill>
              </w:rPr>
            </w:pPr>
          </w:p>
        </w:tc>
        <w:tc>
          <w:tcPr>
            <w:tcW w:w="1872" w:type="dxa"/>
            <w:gridSpan w:val="2"/>
            <w:vAlign w:val="center"/>
          </w:tcPr>
          <w:p w14:paraId="7ED9C884">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其它</w:t>
            </w:r>
          </w:p>
        </w:tc>
        <w:tc>
          <w:tcPr>
            <w:tcW w:w="1467" w:type="dxa"/>
            <w:vAlign w:val="center"/>
          </w:tcPr>
          <w:p w14:paraId="37323002">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74F3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5A97A56D">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排放方式</w:t>
            </w:r>
          </w:p>
        </w:tc>
        <w:tc>
          <w:tcPr>
            <w:tcW w:w="1250" w:type="dxa"/>
            <w:vAlign w:val="center"/>
          </w:tcPr>
          <w:p w14:paraId="48198FB3">
            <w:pPr>
              <w:pStyle w:val="5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1018" w:type="dxa"/>
            <w:gridSpan w:val="2"/>
            <w:vAlign w:val="center"/>
          </w:tcPr>
          <w:p w14:paraId="4502EDD1">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39F32B45">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入河方式</w:t>
            </w:r>
          </w:p>
        </w:tc>
        <w:tc>
          <w:tcPr>
            <w:tcW w:w="3339" w:type="dxa"/>
            <w:gridSpan w:val="3"/>
            <w:vMerge w:val="restart"/>
            <w:vAlign w:val="center"/>
          </w:tcPr>
          <w:p w14:paraId="77C16458">
            <w:pPr>
              <w:pStyle w:val="58"/>
              <w:rPr>
                <w:color w:val="000000" w:themeColor="text1"/>
                <w14:textFill>
                  <w14:solidFill>
                    <w14:schemeClr w14:val="tx1"/>
                  </w14:solidFill>
                </w14:textFill>
              </w:rPr>
            </w:pPr>
            <w:r>
              <w:rPr>
                <w:color w:val="000000" w:themeColor="text1"/>
                <w14:textFill>
                  <w14:solidFill>
                    <w14:schemeClr w14:val="tx1"/>
                  </w14:solidFill>
                </w14:textFill>
              </w:rPr>
              <w:t>明渠（）管道（√）</w:t>
            </w:r>
          </w:p>
          <w:p w14:paraId="52546930">
            <w:pPr>
              <w:pStyle w:val="58"/>
              <w:rPr>
                <w:color w:val="000000" w:themeColor="text1"/>
                <w14:textFill>
                  <w14:solidFill>
                    <w14:schemeClr w14:val="tx1"/>
                  </w14:solidFill>
                </w14:textFill>
              </w:rPr>
            </w:pPr>
            <w:r>
              <w:rPr>
                <w:color w:val="000000" w:themeColor="text1"/>
                <w14:textFill>
                  <w14:solidFill>
                    <w14:schemeClr w14:val="tx1"/>
                  </w14:solidFill>
                </w14:textFill>
              </w:rPr>
              <w:t>泵站（）、涵闸（）</w:t>
            </w:r>
          </w:p>
          <w:p w14:paraId="3C59EAA0">
            <w:pPr>
              <w:pStyle w:val="58"/>
              <w:rPr>
                <w:color w:val="000000" w:themeColor="text1"/>
                <w:spacing w:val="-5"/>
                <w14:textFill>
                  <w14:solidFill>
                    <w14:schemeClr w14:val="tx1"/>
                  </w14:solidFill>
                </w14:textFill>
              </w:rPr>
            </w:pPr>
            <w:r>
              <w:rPr>
                <w:color w:val="000000" w:themeColor="text1"/>
                <w14:textFill>
                  <w14:solidFill>
                    <w14:schemeClr w14:val="tx1"/>
                  </w14:solidFill>
                </w14:textFill>
              </w:rPr>
              <w:t>潜没（）、其他（）</w:t>
            </w:r>
          </w:p>
        </w:tc>
      </w:tr>
      <w:tr w14:paraId="572E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0C595A4">
            <w:pPr>
              <w:pStyle w:val="58"/>
              <w:rPr>
                <w:color w:val="000000" w:themeColor="text1"/>
                <w14:textFill>
                  <w14:solidFill>
                    <w14:schemeClr w14:val="tx1"/>
                  </w14:solidFill>
                </w14:textFill>
              </w:rPr>
            </w:pPr>
          </w:p>
        </w:tc>
        <w:tc>
          <w:tcPr>
            <w:tcW w:w="1250" w:type="dxa"/>
            <w:vAlign w:val="center"/>
          </w:tcPr>
          <w:p w14:paraId="6CFF79C0">
            <w:pPr>
              <w:pStyle w:val="58"/>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1018" w:type="dxa"/>
            <w:gridSpan w:val="2"/>
            <w:vAlign w:val="center"/>
          </w:tcPr>
          <w:p w14:paraId="4E8085A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tcPr>
          <w:p w14:paraId="4ABC564E">
            <w:pPr>
              <w:pStyle w:val="58"/>
              <w:rPr>
                <w:color w:val="000000" w:themeColor="text1"/>
                <w14:textFill>
                  <w14:solidFill>
                    <w14:schemeClr w14:val="tx1"/>
                  </w14:solidFill>
                </w14:textFill>
              </w:rPr>
            </w:pPr>
          </w:p>
        </w:tc>
        <w:tc>
          <w:tcPr>
            <w:tcW w:w="3339" w:type="dxa"/>
            <w:gridSpan w:val="3"/>
            <w:vMerge w:val="continue"/>
          </w:tcPr>
          <w:p w14:paraId="5608CFF4">
            <w:pPr>
              <w:pStyle w:val="58"/>
              <w:rPr>
                <w:color w:val="000000" w:themeColor="text1"/>
                <w14:textFill>
                  <w14:solidFill>
                    <w14:schemeClr w14:val="tx1"/>
                  </w14:solidFill>
                </w14:textFill>
              </w:rPr>
            </w:pPr>
          </w:p>
        </w:tc>
      </w:tr>
      <w:tr w14:paraId="5563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3A0C4730">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排污口位置</w:t>
            </w:r>
          </w:p>
        </w:tc>
        <w:tc>
          <w:tcPr>
            <w:tcW w:w="7167" w:type="dxa"/>
            <w:gridSpan w:val="7"/>
            <w:vAlign w:val="center"/>
          </w:tcPr>
          <w:p w14:paraId="29601547">
            <w:pPr>
              <w:pStyle w:val="58"/>
              <w:rPr>
                <w:color w:val="000000" w:themeColor="text1"/>
                <w14:textFill>
                  <w14:solidFill>
                    <w14:schemeClr w14:val="tx1"/>
                  </w14:solidFill>
                </w14:textFill>
              </w:rPr>
            </w:pPr>
            <w:r>
              <w:rPr>
                <w:color w:val="000000" w:themeColor="text1"/>
                <w14:textFill>
                  <w14:solidFill>
                    <w14:schemeClr w14:val="tx1"/>
                  </w14:solidFill>
                </w14:textFill>
              </w:rPr>
              <w:t>所在位置：</w:t>
            </w:r>
            <w:r>
              <w:rPr>
                <w:rFonts w:hint="eastAsia"/>
                <w:color w:val="000000" w:themeColor="text1"/>
                <w14:textFill>
                  <w14:solidFill>
                    <w14:schemeClr w14:val="tx1"/>
                  </w14:solidFill>
                </w14:textFill>
              </w:rPr>
              <w:t>乌江右岸，污水处理厂厂区西侧小河沟</w:t>
            </w:r>
          </w:p>
        </w:tc>
      </w:tr>
      <w:tr w14:paraId="3512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22E5F182">
            <w:pPr>
              <w:pStyle w:val="58"/>
              <w:rPr>
                <w:color w:val="000000" w:themeColor="text1"/>
                <w:spacing w:val="-13"/>
                <w14:textFill>
                  <w14:solidFill>
                    <w14:schemeClr w14:val="tx1"/>
                  </w14:solidFill>
                </w14:textFill>
              </w:rPr>
            </w:pPr>
          </w:p>
        </w:tc>
        <w:tc>
          <w:tcPr>
            <w:tcW w:w="7167" w:type="dxa"/>
            <w:gridSpan w:val="7"/>
            <w:vAlign w:val="center"/>
          </w:tcPr>
          <w:p w14:paraId="026B8580">
            <w:pPr>
              <w:pStyle w:val="58"/>
              <w:rPr>
                <w:color w:val="000000" w:themeColor="text1"/>
                <w14:textFill>
                  <w14:solidFill>
                    <w14:schemeClr w14:val="tx1"/>
                  </w14:solidFill>
                </w14:textFill>
              </w:rPr>
            </w:pPr>
            <w:r>
              <w:rPr>
                <w:color w:val="000000" w:themeColor="text1"/>
                <w14:textFill>
                  <w14:solidFill>
                    <w14:schemeClr w14:val="tx1"/>
                  </w14:solidFill>
                </w14:textFill>
              </w:rPr>
              <w:t>排入水体：</w:t>
            </w:r>
            <w:r>
              <w:rPr>
                <w:rFonts w:hint="eastAsia"/>
                <w:color w:val="000000" w:themeColor="text1"/>
                <w14:textFill>
                  <w14:solidFill>
                    <w14:schemeClr w14:val="tx1"/>
                  </w14:solidFill>
                </w14:textFill>
              </w:rPr>
              <w:t>乌江</w:t>
            </w:r>
          </w:p>
        </w:tc>
      </w:tr>
      <w:tr w14:paraId="5AAA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306DF5AF">
            <w:pPr>
              <w:pStyle w:val="58"/>
              <w:rPr>
                <w:color w:val="000000" w:themeColor="text1"/>
                <w:spacing w:val="-13"/>
                <w14:textFill>
                  <w14:solidFill>
                    <w14:schemeClr w14:val="tx1"/>
                  </w14:solidFill>
                </w14:textFill>
              </w:rPr>
            </w:pPr>
          </w:p>
        </w:tc>
        <w:tc>
          <w:tcPr>
            <w:tcW w:w="7167" w:type="dxa"/>
            <w:gridSpan w:val="7"/>
            <w:vAlign w:val="center"/>
          </w:tcPr>
          <w:p w14:paraId="19FA4A10">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东经：108.348198</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，北纬：29.085583</w:t>
            </w:r>
            <w:r>
              <w:rPr>
                <w:rFonts w:hint="eastAsia"/>
                <w:color w:val="000000" w:themeColor="text1"/>
                <w:spacing w:val="-13"/>
                <w14:textFill>
                  <w14:solidFill>
                    <w14:schemeClr w14:val="tx1"/>
                  </w14:solidFill>
                </w14:textFill>
              </w:rPr>
              <w:t>°</w:t>
            </w:r>
          </w:p>
        </w:tc>
      </w:tr>
      <w:tr w14:paraId="3E39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018028F">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影响水功能区名称</w:t>
            </w:r>
          </w:p>
        </w:tc>
        <w:tc>
          <w:tcPr>
            <w:tcW w:w="7167" w:type="dxa"/>
            <w:gridSpan w:val="7"/>
            <w:vAlign w:val="center"/>
          </w:tcPr>
          <w:p w14:paraId="7AE3B67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一级水功能区划：乌江开发利用水区</w:t>
            </w:r>
          </w:p>
        </w:tc>
      </w:tr>
      <w:tr w14:paraId="4FB7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8AB5647">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水功能区管理目标</w:t>
            </w:r>
          </w:p>
        </w:tc>
        <w:tc>
          <w:tcPr>
            <w:tcW w:w="7167" w:type="dxa"/>
            <w:gridSpan w:val="7"/>
            <w:vAlign w:val="center"/>
          </w:tcPr>
          <w:p w14:paraId="6A1015AC">
            <w:pPr>
              <w:pStyle w:val="58"/>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pacing w:val="-2"/>
                <w14:textFill>
                  <w14:solidFill>
                    <w14:schemeClr w14:val="tx1"/>
                  </w14:solidFill>
                </w14:textFill>
              </w:rPr>
              <w:t>（GB 3838-2002）</w:t>
            </w:r>
            <w:r>
              <w:rPr>
                <w:rFonts w:hint="eastAsia"/>
                <w:color w:val="000000" w:themeColor="text1"/>
                <w14:textFill>
                  <w14:solidFill>
                    <w14:schemeClr w14:val="tx1"/>
                  </w14:solidFill>
                </w14:textFill>
              </w:rPr>
              <w:t>Ⅱ类</w:t>
            </w:r>
            <w:r>
              <w:rPr>
                <w:color w:val="000000" w:themeColor="text1"/>
                <w14:textFill>
                  <w14:solidFill>
                    <w14:schemeClr w14:val="tx1"/>
                  </w14:solidFill>
                </w14:textFill>
              </w:rPr>
              <w:t>标准</w:t>
            </w:r>
          </w:p>
        </w:tc>
      </w:tr>
      <w:tr w14:paraId="788E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vAlign w:val="center"/>
          </w:tcPr>
          <w:p w14:paraId="3908CB6F">
            <w:pPr>
              <w:pStyle w:val="58"/>
              <w:rPr>
                <w:color w:val="000000" w:themeColor="text1"/>
                <w:spacing w:val="-2"/>
                <w14:textFill>
                  <w14:solidFill>
                    <w14:schemeClr w14:val="tx1"/>
                  </w14:solidFill>
                </w14:textFill>
              </w:rPr>
            </w:pPr>
            <w:bookmarkStart w:id="1" w:name="_Hlk103160646"/>
            <w:r>
              <w:rPr>
                <w:color w:val="000000" w:themeColor="text1"/>
                <w:spacing w:val="-2"/>
                <w14:textFill>
                  <w14:solidFill>
                    <w14:schemeClr w14:val="tx1"/>
                  </w14:solidFill>
                </w14:textFill>
              </w:rPr>
              <w:t>水功能区限制排放量（t/a）</w:t>
            </w:r>
          </w:p>
        </w:tc>
        <w:tc>
          <w:tcPr>
            <w:tcW w:w="1985" w:type="dxa"/>
            <w:gridSpan w:val="2"/>
            <w:vMerge w:val="restart"/>
            <w:vAlign w:val="center"/>
          </w:tcPr>
          <w:p w14:paraId="6F6C128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“乌江彭水保留区”</w:t>
            </w:r>
          </w:p>
        </w:tc>
        <w:tc>
          <w:tcPr>
            <w:tcW w:w="2551" w:type="dxa"/>
            <w:gridSpan w:val="3"/>
            <w:vAlign w:val="center"/>
          </w:tcPr>
          <w:p w14:paraId="138F1068">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2631" w:type="dxa"/>
            <w:gridSpan w:val="2"/>
            <w:vAlign w:val="center"/>
          </w:tcPr>
          <w:p w14:paraId="4010B7B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6.0</w:t>
            </w:r>
          </w:p>
        </w:tc>
      </w:tr>
      <w:tr w14:paraId="7668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vAlign w:val="center"/>
          </w:tcPr>
          <w:p w14:paraId="506893A8">
            <w:pPr>
              <w:pStyle w:val="58"/>
              <w:rPr>
                <w:color w:val="000000" w:themeColor="text1"/>
                <w:spacing w:val="-2"/>
                <w14:textFill>
                  <w14:solidFill>
                    <w14:schemeClr w14:val="tx1"/>
                  </w14:solidFill>
                </w14:textFill>
              </w:rPr>
            </w:pPr>
          </w:p>
        </w:tc>
        <w:tc>
          <w:tcPr>
            <w:tcW w:w="1985" w:type="dxa"/>
            <w:gridSpan w:val="2"/>
            <w:vMerge w:val="continue"/>
            <w:vAlign w:val="center"/>
          </w:tcPr>
          <w:p w14:paraId="30B91480">
            <w:pPr>
              <w:pStyle w:val="58"/>
              <w:rPr>
                <w:bCs/>
                <w:color w:val="000000" w:themeColor="text1"/>
                <w14:textFill>
                  <w14:solidFill>
                    <w14:schemeClr w14:val="tx1"/>
                  </w14:solidFill>
                </w14:textFill>
              </w:rPr>
            </w:pPr>
          </w:p>
        </w:tc>
        <w:tc>
          <w:tcPr>
            <w:tcW w:w="2551" w:type="dxa"/>
            <w:gridSpan w:val="3"/>
            <w:vAlign w:val="center"/>
          </w:tcPr>
          <w:p w14:paraId="6082941E">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2631" w:type="dxa"/>
            <w:gridSpan w:val="2"/>
            <w:vAlign w:val="center"/>
          </w:tcPr>
          <w:p w14:paraId="62B8636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w:t>
            </w:r>
          </w:p>
        </w:tc>
      </w:tr>
      <w:bookmarkEnd w:id="1"/>
      <w:tr w14:paraId="4FFF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1C7CF0A">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特征污染因子</w:t>
            </w:r>
          </w:p>
        </w:tc>
        <w:tc>
          <w:tcPr>
            <w:tcW w:w="7167" w:type="dxa"/>
            <w:gridSpan w:val="7"/>
            <w:vAlign w:val="center"/>
          </w:tcPr>
          <w:p w14:paraId="7D844EB4">
            <w:pPr>
              <w:pStyle w:val="5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w:t>
            </w:r>
          </w:p>
        </w:tc>
      </w:tr>
      <w:tr w14:paraId="2BFB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5F444E5">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污水来源</w:t>
            </w:r>
          </w:p>
        </w:tc>
        <w:tc>
          <w:tcPr>
            <w:tcW w:w="7167" w:type="dxa"/>
            <w:gridSpan w:val="7"/>
            <w:vAlign w:val="center"/>
          </w:tcPr>
          <w:p w14:paraId="5E4997B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善感乡场镇生活污水</w:t>
            </w:r>
          </w:p>
        </w:tc>
      </w:tr>
      <w:tr w14:paraId="35E3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vAlign w:val="center"/>
          </w:tcPr>
          <w:p w14:paraId="70134271">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污水处理工艺及规模</w:t>
            </w:r>
          </w:p>
        </w:tc>
        <w:tc>
          <w:tcPr>
            <w:tcW w:w="3828" w:type="dxa"/>
            <w:gridSpan w:val="4"/>
            <w:vAlign w:val="center"/>
          </w:tcPr>
          <w:p w14:paraId="2F9EEF5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AO一体化</w:t>
            </w:r>
          </w:p>
        </w:tc>
        <w:tc>
          <w:tcPr>
            <w:tcW w:w="3339" w:type="dxa"/>
            <w:gridSpan w:val="3"/>
            <w:vAlign w:val="center"/>
          </w:tcPr>
          <w:p w14:paraId="3D8EE113">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30m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r>
      <w:tr w14:paraId="5818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0FE6846D">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污染物控制排放总量（t/a）</w:t>
            </w:r>
          </w:p>
        </w:tc>
        <w:tc>
          <w:tcPr>
            <w:tcW w:w="3828" w:type="dxa"/>
            <w:gridSpan w:val="4"/>
            <w:vAlign w:val="center"/>
          </w:tcPr>
          <w:p w14:paraId="1E3B5381">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3339" w:type="dxa"/>
            <w:gridSpan w:val="3"/>
            <w:vAlign w:val="center"/>
          </w:tcPr>
          <w:p w14:paraId="7D80EEAC">
            <w:pPr>
              <w:pStyle w:val="5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.657</w:t>
            </w:r>
          </w:p>
        </w:tc>
      </w:tr>
      <w:tr w14:paraId="3F19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3683EDC3">
            <w:pPr>
              <w:pStyle w:val="58"/>
              <w:rPr>
                <w:color w:val="000000" w:themeColor="text1"/>
                <w:spacing w:val="-2"/>
                <w14:textFill>
                  <w14:solidFill>
                    <w14:schemeClr w14:val="tx1"/>
                  </w14:solidFill>
                </w14:textFill>
              </w:rPr>
            </w:pPr>
          </w:p>
        </w:tc>
        <w:tc>
          <w:tcPr>
            <w:tcW w:w="3828" w:type="dxa"/>
            <w:gridSpan w:val="4"/>
            <w:vAlign w:val="center"/>
          </w:tcPr>
          <w:p w14:paraId="54DA946E">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3339" w:type="dxa"/>
            <w:gridSpan w:val="3"/>
            <w:vAlign w:val="center"/>
          </w:tcPr>
          <w:p w14:paraId="5625CDCC">
            <w:pPr>
              <w:pStyle w:val="5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.088</w:t>
            </w:r>
          </w:p>
        </w:tc>
      </w:tr>
      <w:tr w14:paraId="5EFA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E5D5634">
            <w:pPr>
              <w:pStyle w:val="58"/>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工艺流程图</w:t>
            </w:r>
          </w:p>
        </w:tc>
        <w:tc>
          <w:tcPr>
            <w:tcW w:w="7167" w:type="dxa"/>
            <w:gridSpan w:val="7"/>
            <w:vAlign w:val="center"/>
          </w:tcPr>
          <w:p w14:paraId="170A0E98">
            <w:pPr>
              <w:pStyle w:val="58"/>
              <w:rPr>
                <w:snapToGrid w:val="0"/>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339465" cy="1992630"/>
                  <wp:effectExtent l="0" t="0" r="0" b="7620"/>
                  <wp:docPr id="3" name="图片 3" descr="C:\Users\ADMINI~1\AppData\Local\Temp\QQ_1722480994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QQ_17224809949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48474" cy="1998283"/>
                          </a:xfrm>
                          <a:prstGeom prst="rect">
                            <a:avLst/>
                          </a:prstGeom>
                          <a:noFill/>
                          <a:ln>
                            <a:noFill/>
                          </a:ln>
                        </pic:spPr>
                      </pic:pic>
                    </a:graphicData>
                  </a:graphic>
                </wp:inline>
              </w:drawing>
            </w:r>
          </w:p>
        </w:tc>
      </w:tr>
      <w:tr w14:paraId="5282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F76B6AD">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第三方取水情况</w:t>
            </w:r>
          </w:p>
        </w:tc>
        <w:tc>
          <w:tcPr>
            <w:tcW w:w="7167" w:type="dxa"/>
            <w:gridSpan w:val="7"/>
            <w:shd w:val="clear" w:color="auto" w:fill="auto"/>
            <w:vAlign w:val="center"/>
          </w:tcPr>
          <w:p w14:paraId="6C9F7A5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下游2</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rFonts w:hint="eastAsia"/>
                <w:color w:val="000000" w:themeColor="text1"/>
                <w:spacing w:val="-2"/>
                <w14:textFill>
                  <w14:solidFill>
                    <w14:schemeClr w14:val="tx1"/>
                  </w14:solidFill>
                </w14:textFill>
              </w:rPr>
              <w:t>有彭水电站</w:t>
            </w:r>
            <w:r>
              <w:rPr>
                <w:rFonts w:hint="eastAsia"/>
                <w:color w:val="000000" w:themeColor="text1"/>
                <w14:textFill>
                  <w14:solidFill>
                    <w14:schemeClr w14:val="tx1"/>
                  </w14:solidFill>
                </w14:textFill>
              </w:rPr>
              <w:t>取水口</w:t>
            </w:r>
          </w:p>
        </w:tc>
      </w:tr>
      <w:tr w14:paraId="01E9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129" w:type="dxa"/>
            <w:vAlign w:val="center"/>
          </w:tcPr>
          <w:p w14:paraId="2B1D4BF8">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第三方排水情况</w:t>
            </w:r>
          </w:p>
        </w:tc>
        <w:tc>
          <w:tcPr>
            <w:tcW w:w="7167" w:type="dxa"/>
            <w:gridSpan w:val="7"/>
            <w:shd w:val="clear" w:color="auto" w:fill="auto"/>
            <w:vAlign w:val="center"/>
          </w:tcPr>
          <w:p w14:paraId="272465A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入河排污口下游约</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km乌江支流小河沟双龙乡（马岭村）污水处理厂，下游约</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km鹿角镇污水处理厂，下游约</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km乌江支流小河沟石盘乡污水处理厂</w:t>
            </w:r>
          </w:p>
        </w:tc>
      </w:tr>
      <w:tr w14:paraId="48B0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AC410C3">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水生态影响</w:t>
            </w:r>
          </w:p>
        </w:tc>
        <w:tc>
          <w:tcPr>
            <w:tcW w:w="7167" w:type="dxa"/>
            <w:gridSpan w:val="7"/>
            <w:vAlign w:val="center"/>
          </w:tcPr>
          <w:p w14:paraId="7CCAA35C">
            <w:pPr>
              <w:pStyle w:val="58"/>
              <w:rPr>
                <w:color w:val="000000" w:themeColor="text1"/>
                <w:spacing w:val="-2"/>
                <w14:textFill>
                  <w14:solidFill>
                    <w14:schemeClr w14:val="tx1"/>
                  </w14:solidFill>
                </w14:textFill>
              </w:rPr>
            </w:pPr>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重庆段有白鲟、胭脂鱼、达式鲟、铜鱼等珍稀鱼等特优鱼类，其中，胭脂鱼为一类保护动物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经济鱼类约20余种，主要是河鲶、长吻鮠、圆口铜鱼、鲤、草鱼等。</w:t>
            </w:r>
            <w:r>
              <w:rPr>
                <w:rFonts w:hint="eastAsia"/>
                <w:color w:val="000000" w:themeColor="text1"/>
                <w:spacing w:val="-2"/>
                <w14:textFill>
                  <w14:solidFill>
                    <w14:schemeClr w14:val="tx1"/>
                  </w14:solidFill>
                </w14:textFill>
              </w:rPr>
              <w:t>项目正常排放时，受纳水体乌江水质满足</w:t>
            </w:r>
            <w:r>
              <w:rPr>
                <w:color w:val="000000" w:themeColor="text1"/>
                <w:spacing w:val="-2"/>
                <w14:textFill>
                  <w14:solidFill>
                    <w14:schemeClr w14:val="tx1"/>
                  </w14:solidFill>
                </w14:textFill>
              </w:rPr>
              <w:t>《地表水环境质量标准》（GB 3838-2002）Ⅱ类标准</w:t>
            </w:r>
            <w:r>
              <w:rPr>
                <w:rFonts w:hint="eastAsia"/>
                <w:color w:val="000000" w:themeColor="text1"/>
                <w:spacing w:val="-2"/>
                <w14:textFill>
                  <w14:solidFill>
                    <w14:schemeClr w14:val="tx1"/>
                  </w14:solidFill>
                </w14:textFill>
              </w:rPr>
              <w:t>；排放</w:t>
            </w:r>
            <w:r>
              <w:rPr>
                <w:color w:val="000000" w:themeColor="text1"/>
                <w:spacing w:val="-2"/>
                <w14:textFill>
                  <w14:solidFill>
                    <w14:schemeClr w14:val="tx1"/>
                  </w14:solidFill>
                </w14:textFill>
              </w:rPr>
              <w:t>废污水的温度与环境温度一</w:t>
            </w:r>
            <w:r>
              <w:rPr>
                <w:rFonts w:hint="eastAsia"/>
                <w:color w:val="000000" w:themeColor="text1"/>
                <w:spacing w:val="-2"/>
                <w14:textFill>
                  <w14:solidFill>
                    <w14:schemeClr w14:val="tx1"/>
                  </w14:solidFill>
                </w14:textFill>
              </w:rPr>
              <w:t>致，</w:t>
            </w:r>
            <w:r>
              <w:rPr>
                <w:color w:val="000000" w:themeColor="text1"/>
                <w:spacing w:val="-2"/>
                <w14:textFill>
                  <w14:solidFill>
                    <w14:schemeClr w14:val="tx1"/>
                  </w14:solidFill>
                </w14:textFill>
              </w:rPr>
              <w:t>因此排污口废污水不会对水生生物产生较大影响</w:t>
            </w:r>
            <w:r>
              <w:rPr>
                <w:rFonts w:hint="eastAsia"/>
                <w:color w:val="000000" w:themeColor="text1"/>
                <w:spacing w:val="-2"/>
                <w14:textFill>
                  <w14:solidFill>
                    <w14:schemeClr w14:val="tx1"/>
                  </w14:solidFill>
                </w14:textFill>
              </w:rPr>
              <w:t>。但要杜绝事故排放对水生态带来的影响。</w:t>
            </w:r>
          </w:p>
        </w:tc>
      </w:tr>
      <w:tr w14:paraId="6068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6EAF11C">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第三方影响</w:t>
            </w:r>
          </w:p>
        </w:tc>
        <w:tc>
          <w:tcPr>
            <w:tcW w:w="7167" w:type="dxa"/>
            <w:gridSpan w:val="7"/>
            <w:vAlign w:val="center"/>
          </w:tcPr>
          <w:p w14:paraId="4158619E">
            <w:pPr>
              <w:pStyle w:val="58"/>
              <w:rPr>
                <w:color w:val="000000" w:themeColor="text1"/>
                <w14:textFill>
                  <w14:solidFill>
                    <w14:schemeClr w14:val="tx1"/>
                  </w14:solidFill>
                </w14:textFill>
              </w:rPr>
            </w:pPr>
            <w:r>
              <w:rPr>
                <w:color w:val="000000" w:themeColor="text1"/>
                <w:spacing w:val="-2"/>
                <w14:textFill>
                  <w14:solidFill>
                    <w14:schemeClr w14:val="tx1"/>
                  </w14:solidFill>
                </w14:textFill>
              </w:rPr>
              <w:t>本次论证项目位于</w:t>
            </w:r>
            <w:r>
              <w:rPr>
                <w:rFonts w:hint="eastAsia"/>
                <w:color w:val="000000" w:themeColor="text1"/>
                <w14:textFill>
                  <w14:solidFill>
                    <w14:schemeClr w14:val="tx1"/>
                  </w14:solidFill>
                </w14:textFill>
              </w:rPr>
              <w:t>乌江右岸，污水处理厂厂区西侧小河沟</w:t>
            </w:r>
            <w:r>
              <w:rPr>
                <w:rFonts w:hint="eastAsia"/>
                <w:color w:val="000000" w:themeColor="text1"/>
                <w:spacing w:val="-2"/>
                <w14:textFill>
                  <w14:solidFill>
                    <w14:schemeClr w14:val="tx1"/>
                  </w14:solidFill>
                </w14:textFill>
              </w:rPr>
              <w:t>，</w:t>
            </w:r>
            <w:r>
              <w:rPr>
                <w:color w:val="000000" w:themeColor="text1"/>
                <w:spacing w:val="-2"/>
                <w14:textFill>
                  <w14:solidFill>
                    <w14:schemeClr w14:val="tx1"/>
                  </w14:solidFill>
                </w14:textFill>
              </w:rPr>
              <w:t>排污口所在</w:t>
            </w:r>
            <w:r>
              <w:rPr>
                <w:rFonts w:hint="eastAsia"/>
                <w:color w:val="000000" w:themeColor="text1"/>
                <w:spacing w:val="-2"/>
                <w14:textFill>
                  <w14:solidFill>
                    <w14:schemeClr w14:val="tx1"/>
                  </w14:solidFill>
                </w14:textFill>
              </w:rPr>
              <w:t>乌江的</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“乌江彭水保留区”</w:t>
            </w:r>
            <w:r>
              <w:rPr>
                <w:color w:val="000000" w:themeColor="text1"/>
                <w:spacing w:val="-2"/>
                <w14:textFill>
                  <w14:solidFill>
                    <w14:schemeClr w14:val="tx1"/>
                  </w14:solidFill>
                </w14:textFill>
              </w:rPr>
              <w:t>，在论证范围内</w:t>
            </w:r>
            <w:r>
              <w:rPr>
                <w:rFonts w:hint="eastAsia"/>
                <w:color w:val="000000" w:themeColor="text1"/>
                <w:spacing w:val="-2"/>
                <w14:textFill>
                  <w14:solidFill>
                    <w14:schemeClr w14:val="tx1"/>
                  </w14:solidFill>
                </w14:textFill>
              </w:rPr>
              <w:t>有彭水电站</w:t>
            </w:r>
            <w:r>
              <w:rPr>
                <w:rFonts w:hint="eastAsia"/>
                <w:color w:val="000000" w:themeColor="text1"/>
                <w14:textFill>
                  <w14:solidFill>
                    <w14:schemeClr w14:val="tx1"/>
                  </w14:solidFill>
                </w14:textFill>
              </w:rPr>
              <w:t>取水口</w:t>
            </w:r>
            <w:r>
              <w:rPr>
                <w:color w:val="000000" w:themeColor="text1"/>
                <w:spacing w:val="-2"/>
                <w14:textFill>
                  <w14:solidFill>
                    <w14:schemeClr w14:val="tx1"/>
                  </w14:solidFill>
                </w14:textFill>
              </w:rPr>
              <w:t>。本</w:t>
            </w:r>
            <w:r>
              <w:rPr>
                <w:rFonts w:hint="eastAsia"/>
                <w:color w:val="000000" w:themeColor="text1"/>
                <w:spacing w:val="-2"/>
                <w14:textFill>
                  <w14:solidFill>
                    <w14:schemeClr w14:val="tx1"/>
                  </w14:solidFill>
                </w14:textFill>
              </w:rPr>
              <w:t>项目</w:t>
            </w:r>
            <w:r>
              <w:rPr>
                <w:color w:val="000000" w:themeColor="text1"/>
                <w:spacing w:val="-2"/>
                <w14:textFill>
                  <w14:solidFill>
                    <w14:schemeClr w14:val="tx1"/>
                  </w14:solidFill>
                </w14:textFill>
              </w:rPr>
              <w:t>污水来源主要为生活污水，水质相对稳定，不含难降解有机物、</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三致</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污染物、重金属等物质，正常运行达标排放后对</w:t>
            </w:r>
            <w:r>
              <w:rPr>
                <w:rFonts w:hint="eastAsia"/>
                <w:color w:val="000000" w:themeColor="text1"/>
                <w:spacing w:val="-2"/>
                <w14:textFill>
                  <w14:solidFill>
                    <w14:schemeClr w14:val="tx1"/>
                  </w14:solidFill>
                </w14:textFill>
              </w:rPr>
              <w:t>乌江</w:t>
            </w:r>
            <w:r>
              <w:rPr>
                <w:color w:val="000000" w:themeColor="text1"/>
                <w:spacing w:val="-2"/>
                <w14:textFill>
                  <w14:solidFill>
                    <w14:schemeClr w14:val="tx1"/>
                  </w14:solidFill>
                </w14:textFill>
              </w:rPr>
              <w:t>水质影响小。</w:t>
            </w:r>
          </w:p>
        </w:tc>
      </w:tr>
    </w:tbl>
    <w:p w14:paraId="3A590DD3">
      <w:pPr>
        <w:ind w:firstLine="480"/>
        <w:rPr>
          <w:color w:val="000000" w:themeColor="text1"/>
          <w14:textFill>
            <w14:solidFill>
              <w14:schemeClr w14:val="tx1"/>
            </w14:solidFill>
          </w14:textFill>
        </w:rPr>
      </w:pPr>
    </w:p>
    <w:p w14:paraId="7D8EB1E6">
      <w:pPr>
        <w:ind w:firstLine="480"/>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14:paraId="5000017D">
          <w:pPr>
            <w:pStyle w:val="94"/>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14:paraId="757F02BF">
          <w:pPr>
            <w:pStyle w:val="20"/>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"_Toc184806201" </w:instrText>
          </w:r>
          <w:r>
            <w:fldChar w:fldCharType="separate"/>
          </w:r>
          <w:r>
            <w:rPr>
              <w:rStyle w:val="34"/>
            </w:rPr>
            <w:t>前 言</w:t>
          </w:r>
          <w:r>
            <w:tab/>
          </w:r>
          <w:r>
            <w:fldChar w:fldCharType="begin"/>
          </w:r>
          <w:r>
            <w:instrText xml:space="preserve"> PAGEREF _Toc184806201 \h </w:instrText>
          </w:r>
          <w:r>
            <w:fldChar w:fldCharType="separate"/>
          </w:r>
          <w:r>
            <w:t>3</w:t>
          </w:r>
          <w:r>
            <w:fldChar w:fldCharType="end"/>
          </w:r>
          <w:r>
            <w:fldChar w:fldCharType="end"/>
          </w:r>
        </w:p>
        <w:p w14:paraId="10668392">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"_Toc184806202" </w:instrText>
          </w:r>
          <w:r>
            <w:fldChar w:fldCharType="separate"/>
          </w:r>
          <w:r>
            <w:rPr>
              <w:rStyle w:val="34"/>
            </w:rPr>
            <w:t>一、 总则</w:t>
          </w:r>
          <w:r>
            <w:tab/>
          </w:r>
          <w:r>
            <w:fldChar w:fldCharType="begin"/>
          </w:r>
          <w:r>
            <w:instrText xml:space="preserve"> PAGEREF _Toc184806202 \h </w:instrText>
          </w:r>
          <w:r>
            <w:fldChar w:fldCharType="separate"/>
          </w:r>
          <w:r>
            <w:t>4</w:t>
          </w:r>
          <w:r>
            <w:fldChar w:fldCharType="end"/>
          </w:r>
          <w:r>
            <w:fldChar w:fldCharType="end"/>
          </w:r>
        </w:p>
        <w:p w14:paraId="09EDD74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"_Toc184806203" </w:instrText>
          </w:r>
          <w:r>
            <w:fldChar w:fldCharType="separate"/>
          </w:r>
          <w:r>
            <w:rPr>
              <w:rStyle w:val="34"/>
              <w14:scene3d>
                <w14:lightRig w14:rig="threePt" w14:dir="t">
                  <w14:rot w14:lat="0" w14:lon="0" w14:rev="0"/>
                </w14:lightRig>
              </w14:scene3d>
            </w:rPr>
            <w:t>1.1</w:t>
          </w:r>
          <w:r>
            <w:rPr>
              <w:rStyle w:val="34"/>
            </w:rPr>
            <w:t xml:space="preserve"> 论证目的</w:t>
          </w:r>
          <w:r>
            <w:tab/>
          </w:r>
          <w:r>
            <w:fldChar w:fldCharType="begin"/>
          </w:r>
          <w:r>
            <w:instrText xml:space="preserve"> PAGEREF _Toc184806203 \h </w:instrText>
          </w:r>
          <w:r>
            <w:fldChar w:fldCharType="separate"/>
          </w:r>
          <w:r>
            <w:t>4</w:t>
          </w:r>
          <w:r>
            <w:fldChar w:fldCharType="end"/>
          </w:r>
          <w:r>
            <w:fldChar w:fldCharType="end"/>
          </w:r>
        </w:p>
        <w:p w14:paraId="4B6DDF0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"_Toc184806204" </w:instrText>
          </w:r>
          <w:r>
            <w:fldChar w:fldCharType="separate"/>
          </w:r>
          <w:r>
            <w:rPr>
              <w:rStyle w:val="34"/>
              <w14:scene3d>
                <w14:lightRig w14:rig="threePt" w14:dir="t">
                  <w14:rot w14:lat="0" w14:lon="0" w14:rev="0"/>
                </w14:lightRig>
              </w14:scene3d>
            </w:rPr>
            <w:t>1.2</w:t>
          </w:r>
          <w:r>
            <w:rPr>
              <w:rStyle w:val="34"/>
            </w:rPr>
            <w:t xml:space="preserve"> 论证原则</w:t>
          </w:r>
          <w:r>
            <w:tab/>
          </w:r>
          <w:r>
            <w:fldChar w:fldCharType="begin"/>
          </w:r>
          <w:r>
            <w:instrText xml:space="preserve"> PAGEREF _Toc184806204 \h </w:instrText>
          </w:r>
          <w:r>
            <w:fldChar w:fldCharType="separate"/>
          </w:r>
          <w:r>
            <w:t>4</w:t>
          </w:r>
          <w:r>
            <w:fldChar w:fldCharType="end"/>
          </w:r>
          <w:r>
            <w:fldChar w:fldCharType="end"/>
          </w:r>
        </w:p>
        <w:p w14:paraId="2807BDD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"_Toc184806205" </w:instrText>
          </w:r>
          <w:r>
            <w:fldChar w:fldCharType="separate"/>
          </w:r>
          <w:r>
            <w:rPr>
              <w:rStyle w:val="34"/>
              <w14:scene3d>
                <w14:lightRig w14:rig="threePt" w14:dir="t">
                  <w14:rot w14:lat="0" w14:lon="0" w14:rev="0"/>
                </w14:lightRig>
              </w14:scene3d>
            </w:rPr>
            <w:t>1.3</w:t>
          </w:r>
          <w:r>
            <w:rPr>
              <w:rStyle w:val="34"/>
            </w:rPr>
            <w:t xml:space="preserve"> 论证依据</w:t>
          </w:r>
          <w:r>
            <w:tab/>
          </w:r>
          <w:r>
            <w:fldChar w:fldCharType="begin"/>
          </w:r>
          <w:r>
            <w:instrText xml:space="preserve"> PAGEREF _Toc184806205 \h </w:instrText>
          </w:r>
          <w:r>
            <w:fldChar w:fldCharType="separate"/>
          </w:r>
          <w:r>
            <w:t>5</w:t>
          </w:r>
          <w:r>
            <w:fldChar w:fldCharType="end"/>
          </w:r>
          <w:r>
            <w:fldChar w:fldCharType="end"/>
          </w:r>
        </w:p>
        <w:p w14:paraId="4804FBC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"_Toc184806206" </w:instrText>
          </w:r>
          <w:r>
            <w:fldChar w:fldCharType="separate"/>
          </w:r>
          <w:r>
            <w:rPr>
              <w:rStyle w:val="34"/>
              <w14:scene3d>
                <w14:lightRig w14:rig="threePt" w14:dir="t">
                  <w14:rot w14:lat="0" w14:lon="0" w14:rev="0"/>
                </w14:lightRig>
              </w14:scene3d>
            </w:rPr>
            <w:t>1.4</w:t>
          </w:r>
          <w:r>
            <w:rPr>
              <w:rStyle w:val="34"/>
            </w:rPr>
            <w:t xml:space="preserve"> 论证范围</w:t>
          </w:r>
          <w:r>
            <w:tab/>
          </w:r>
          <w:r>
            <w:fldChar w:fldCharType="begin"/>
          </w:r>
          <w:r>
            <w:instrText xml:space="preserve"> PAGEREF _Toc184806206 \h </w:instrText>
          </w:r>
          <w:r>
            <w:fldChar w:fldCharType="separate"/>
          </w:r>
          <w:r>
            <w:t>6</w:t>
          </w:r>
          <w:r>
            <w:fldChar w:fldCharType="end"/>
          </w:r>
          <w:r>
            <w:fldChar w:fldCharType="end"/>
          </w:r>
        </w:p>
        <w:p w14:paraId="1186719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"_Toc184806207" </w:instrText>
          </w:r>
          <w:r>
            <w:fldChar w:fldCharType="separate"/>
          </w:r>
          <w:r>
            <w:rPr>
              <w:rStyle w:val="34"/>
              <w14:scene3d>
                <w14:lightRig w14:rig="threePt" w14:dir="t">
                  <w14:rot w14:lat="0" w14:lon="0" w14:rev="0"/>
                </w14:lightRig>
              </w14:scene3d>
            </w:rPr>
            <w:t>1.5</w:t>
          </w:r>
          <w:r>
            <w:rPr>
              <w:rStyle w:val="34"/>
            </w:rPr>
            <w:t xml:space="preserve"> 规划水平年与论证规模</w:t>
          </w:r>
          <w:r>
            <w:tab/>
          </w:r>
          <w:r>
            <w:fldChar w:fldCharType="begin"/>
          </w:r>
          <w:r>
            <w:instrText xml:space="preserve"> PAGEREF _Toc184806207 \h </w:instrText>
          </w:r>
          <w:r>
            <w:fldChar w:fldCharType="separate"/>
          </w:r>
          <w:r>
            <w:t>7</w:t>
          </w:r>
          <w:r>
            <w:fldChar w:fldCharType="end"/>
          </w:r>
          <w:r>
            <w:fldChar w:fldCharType="end"/>
          </w:r>
        </w:p>
        <w:p w14:paraId="03F2FA1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"_Toc184806208" </w:instrText>
          </w:r>
          <w:r>
            <w:fldChar w:fldCharType="separate"/>
          </w:r>
          <w:r>
            <w:rPr>
              <w:rStyle w:val="34"/>
              <w14:scene3d>
                <w14:lightRig w14:rig="threePt" w14:dir="t">
                  <w14:rot w14:lat="0" w14:lon="0" w14:rev="0"/>
                </w14:lightRig>
              </w14:scene3d>
            </w:rPr>
            <w:t>1.6</w:t>
          </w:r>
          <w:r>
            <w:rPr>
              <w:rStyle w:val="34"/>
            </w:rPr>
            <w:t xml:space="preserve"> 论证工作程序</w:t>
          </w:r>
          <w:r>
            <w:tab/>
          </w:r>
          <w:r>
            <w:fldChar w:fldCharType="begin"/>
          </w:r>
          <w:r>
            <w:instrText xml:space="preserve"> PAGEREF _Toc184806208 \h </w:instrText>
          </w:r>
          <w:r>
            <w:fldChar w:fldCharType="separate"/>
          </w:r>
          <w:r>
            <w:t>7</w:t>
          </w:r>
          <w:r>
            <w:fldChar w:fldCharType="end"/>
          </w:r>
          <w:r>
            <w:fldChar w:fldCharType="end"/>
          </w:r>
        </w:p>
        <w:p w14:paraId="37CF039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"_Toc184806209" </w:instrText>
          </w:r>
          <w:r>
            <w:fldChar w:fldCharType="separate"/>
          </w:r>
          <w:r>
            <w:rPr>
              <w:rStyle w:val="34"/>
              <w14:scene3d>
                <w14:lightRig w14:rig="threePt" w14:dir="t">
                  <w14:rot w14:lat="0" w14:lon="0" w14:rev="0"/>
                </w14:lightRig>
              </w14:scene3d>
            </w:rPr>
            <w:t>1.7</w:t>
          </w:r>
          <w:r>
            <w:rPr>
              <w:rStyle w:val="34"/>
            </w:rPr>
            <w:t xml:space="preserve"> 论证的主要内容</w:t>
          </w:r>
          <w:r>
            <w:tab/>
          </w:r>
          <w:r>
            <w:fldChar w:fldCharType="begin"/>
          </w:r>
          <w:r>
            <w:instrText xml:space="preserve"> PAGEREF _Toc184806209 \h </w:instrText>
          </w:r>
          <w:r>
            <w:fldChar w:fldCharType="separate"/>
          </w:r>
          <w:r>
            <w:t>8</w:t>
          </w:r>
          <w:r>
            <w:fldChar w:fldCharType="end"/>
          </w:r>
          <w:r>
            <w:fldChar w:fldCharType="end"/>
          </w:r>
        </w:p>
        <w:p w14:paraId="1BA22AF2">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"_Toc184806210" </w:instrText>
          </w:r>
          <w:r>
            <w:fldChar w:fldCharType="separate"/>
          </w:r>
          <w:r>
            <w:rPr>
              <w:rStyle w:val="34"/>
            </w:rPr>
            <w:t>二、 项目概况</w:t>
          </w:r>
          <w:r>
            <w:tab/>
          </w:r>
          <w:r>
            <w:fldChar w:fldCharType="begin"/>
          </w:r>
          <w:r>
            <w:instrText xml:space="preserve"> PAGEREF _Toc184806210 \h </w:instrText>
          </w:r>
          <w:r>
            <w:fldChar w:fldCharType="separate"/>
          </w:r>
          <w:r>
            <w:t>9</w:t>
          </w:r>
          <w:r>
            <w:fldChar w:fldCharType="end"/>
          </w:r>
          <w:r>
            <w:fldChar w:fldCharType="end"/>
          </w:r>
        </w:p>
        <w:p w14:paraId="4FA075A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"_Toc184806211" </w:instrText>
          </w:r>
          <w:r>
            <w:fldChar w:fldCharType="separate"/>
          </w:r>
          <w:r>
            <w:rPr>
              <w:rStyle w:val="34"/>
              <w14:scene3d>
                <w14:lightRig w14:rig="threePt" w14:dir="t">
                  <w14:rot w14:lat="0" w14:lon="0" w14:rev="0"/>
                </w14:lightRig>
              </w14:scene3d>
            </w:rPr>
            <w:t>2.1</w:t>
          </w:r>
          <w:r>
            <w:rPr>
              <w:rStyle w:val="34"/>
            </w:rPr>
            <w:t xml:space="preserve"> 项目概况</w:t>
          </w:r>
          <w:r>
            <w:tab/>
          </w:r>
          <w:r>
            <w:fldChar w:fldCharType="begin"/>
          </w:r>
          <w:r>
            <w:instrText xml:space="preserve"> PAGEREF _Toc184806211 \h </w:instrText>
          </w:r>
          <w:r>
            <w:fldChar w:fldCharType="separate"/>
          </w:r>
          <w:r>
            <w:t>9</w:t>
          </w:r>
          <w:r>
            <w:fldChar w:fldCharType="end"/>
          </w:r>
          <w:r>
            <w:fldChar w:fldCharType="end"/>
          </w:r>
        </w:p>
        <w:p w14:paraId="76A5D5C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"_Toc184806212" </w:instrText>
          </w:r>
          <w:r>
            <w:fldChar w:fldCharType="separate"/>
          </w:r>
          <w:r>
            <w:rPr>
              <w:rStyle w:val="34"/>
              <w14:scene3d>
                <w14:lightRig w14:rig="threePt" w14:dir="t">
                  <w14:rot w14:lat="0" w14:lon="0" w14:rev="0"/>
                </w14:lightRig>
              </w14:scene3d>
            </w:rPr>
            <w:t>2.2</w:t>
          </w:r>
          <w:r>
            <w:rPr>
              <w:rStyle w:val="34"/>
            </w:rPr>
            <w:t xml:space="preserve"> 项目所在区域概况</w:t>
          </w:r>
          <w:r>
            <w:tab/>
          </w:r>
          <w:r>
            <w:fldChar w:fldCharType="begin"/>
          </w:r>
          <w:r>
            <w:instrText xml:space="preserve"> PAGEREF _Toc184806212 \h </w:instrText>
          </w:r>
          <w:r>
            <w:fldChar w:fldCharType="separate"/>
          </w:r>
          <w:r>
            <w:t>11</w:t>
          </w:r>
          <w:r>
            <w:fldChar w:fldCharType="end"/>
          </w:r>
          <w:r>
            <w:fldChar w:fldCharType="end"/>
          </w:r>
        </w:p>
        <w:p w14:paraId="59D17D93">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"_Toc184806213" </w:instrText>
          </w:r>
          <w:r>
            <w:fldChar w:fldCharType="separate"/>
          </w:r>
          <w:r>
            <w:rPr>
              <w:rStyle w:val="34"/>
            </w:rPr>
            <w:t>三、 水功能区（水域）管理要求和现有取水状况</w:t>
          </w:r>
          <w:r>
            <w:tab/>
          </w:r>
          <w:r>
            <w:fldChar w:fldCharType="begin"/>
          </w:r>
          <w:r>
            <w:instrText xml:space="preserve"> PAGEREF _Toc184806213 \h </w:instrText>
          </w:r>
          <w:r>
            <w:fldChar w:fldCharType="separate"/>
          </w:r>
          <w:r>
            <w:t>14</w:t>
          </w:r>
          <w:r>
            <w:fldChar w:fldCharType="end"/>
          </w:r>
          <w:r>
            <w:fldChar w:fldCharType="end"/>
          </w:r>
        </w:p>
        <w:p w14:paraId="092F43D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"_Toc184806214" </w:instrText>
          </w:r>
          <w:r>
            <w:fldChar w:fldCharType="separate"/>
          </w:r>
          <w:r>
            <w:rPr>
              <w:rStyle w:val="34"/>
              <w14:scene3d>
                <w14:lightRig w14:rig="threePt" w14:dir="t">
                  <w14:rot w14:lat="0" w14:lon="0" w14:rev="0"/>
                </w14:lightRig>
              </w14:scene3d>
            </w:rPr>
            <w:t>3.1</w:t>
          </w:r>
          <w:r>
            <w:rPr>
              <w:rStyle w:val="34"/>
            </w:rPr>
            <w:t xml:space="preserve"> 水功能区（水域）管理目标与要求</w:t>
          </w:r>
          <w:r>
            <w:tab/>
          </w:r>
          <w:r>
            <w:fldChar w:fldCharType="begin"/>
          </w:r>
          <w:r>
            <w:instrText xml:space="preserve"> PAGEREF _Toc184806214 \h </w:instrText>
          </w:r>
          <w:r>
            <w:fldChar w:fldCharType="separate"/>
          </w:r>
          <w:r>
            <w:t>14</w:t>
          </w:r>
          <w:r>
            <w:fldChar w:fldCharType="end"/>
          </w:r>
          <w:r>
            <w:fldChar w:fldCharType="end"/>
          </w:r>
        </w:p>
        <w:p w14:paraId="53281BD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"_Toc184806215" </w:instrText>
          </w:r>
          <w:r>
            <w:fldChar w:fldCharType="separate"/>
          </w:r>
          <w:r>
            <w:rPr>
              <w:rStyle w:val="34"/>
              <w14:scene3d>
                <w14:lightRig w14:rig="threePt" w14:dir="t">
                  <w14:rot w14:lat="0" w14:lon="0" w14:rev="0"/>
                </w14:lightRig>
              </w14:scene3d>
            </w:rPr>
            <w:t>3.2</w:t>
          </w:r>
          <w:r>
            <w:rPr>
              <w:rStyle w:val="34"/>
            </w:rPr>
            <w:t xml:space="preserve"> 水功能区纳污能力及限制排放总量</w:t>
          </w:r>
          <w:r>
            <w:tab/>
          </w:r>
          <w:r>
            <w:fldChar w:fldCharType="begin"/>
          </w:r>
          <w:r>
            <w:instrText xml:space="preserve"> PAGEREF _Toc184806215 \h </w:instrText>
          </w:r>
          <w:r>
            <w:fldChar w:fldCharType="separate"/>
          </w:r>
          <w:r>
            <w:t>14</w:t>
          </w:r>
          <w:r>
            <w:fldChar w:fldCharType="end"/>
          </w:r>
          <w:r>
            <w:fldChar w:fldCharType="end"/>
          </w:r>
        </w:p>
        <w:p w14:paraId="09393EB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"_Toc184806216" </w:instrText>
          </w:r>
          <w:r>
            <w:fldChar w:fldCharType="separate"/>
          </w:r>
          <w:r>
            <w:rPr>
              <w:rStyle w:val="34"/>
              <w14:scene3d>
                <w14:lightRig w14:rig="threePt" w14:dir="t">
                  <w14:rot w14:lat="0" w14:lon="0" w14:rev="0"/>
                </w14:lightRig>
              </w14:scene3d>
            </w:rPr>
            <w:t>3.3</w:t>
          </w:r>
          <w:r>
            <w:rPr>
              <w:rStyle w:val="34"/>
            </w:rPr>
            <w:t xml:space="preserve"> 论证水功能区（水域）现有取排水状况</w:t>
          </w:r>
          <w:r>
            <w:tab/>
          </w:r>
          <w:r>
            <w:fldChar w:fldCharType="begin"/>
          </w:r>
          <w:r>
            <w:instrText xml:space="preserve"> PAGEREF _Toc184806216 \h </w:instrText>
          </w:r>
          <w:r>
            <w:fldChar w:fldCharType="separate"/>
          </w:r>
          <w:r>
            <w:t>15</w:t>
          </w:r>
          <w:r>
            <w:fldChar w:fldCharType="end"/>
          </w:r>
          <w:r>
            <w:fldChar w:fldCharType="end"/>
          </w:r>
        </w:p>
        <w:p w14:paraId="4446AB25">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"_Toc184806217" </w:instrText>
          </w:r>
          <w:r>
            <w:fldChar w:fldCharType="separate"/>
          </w:r>
          <w:r>
            <w:rPr>
              <w:rStyle w:val="34"/>
            </w:rPr>
            <w:t>四、 入河排污口所在水功能区（水域）水质现状和纳污状况</w:t>
          </w:r>
          <w:r>
            <w:tab/>
          </w:r>
          <w:r>
            <w:fldChar w:fldCharType="begin"/>
          </w:r>
          <w:r>
            <w:instrText xml:space="preserve"> PAGEREF _Toc184806217 \h </w:instrText>
          </w:r>
          <w:r>
            <w:fldChar w:fldCharType="separate"/>
          </w:r>
          <w:r>
            <w:t>17</w:t>
          </w:r>
          <w:r>
            <w:fldChar w:fldCharType="end"/>
          </w:r>
          <w:r>
            <w:fldChar w:fldCharType="end"/>
          </w:r>
        </w:p>
        <w:p w14:paraId="301BAA4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"_Toc184806218" </w:instrText>
          </w:r>
          <w:r>
            <w:fldChar w:fldCharType="separate"/>
          </w:r>
          <w:r>
            <w:rPr>
              <w:rStyle w:val="34"/>
              <w14:scene3d>
                <w14:lightRig w14:rig="threePt" w14:dir="t">
                  <w14:rot w14:lat="0" w14:lon="0" w14:rev="0"/>
                </w14:lightRig>
              </w14:scene3d>
            </w:rPr>
            <w:t>4.1</w:t>
          </w:r>
          <w:r>
            <w:rPr>
              <w:rStyle w:val="34"/>
            </w:rPr>
            <w:t xml:space="preserve"> 水功能区（水域）管理要求</w:t>
          </w:r>
          <w:r>
            <w:tab/>
          </w:r>
          <w:r>
            <w:fldChar w:fldCharType="begin"/>
          </w:r>
          <w:r>
            <w:instrText xml:space="preserve"> PAGEREF _Toc184806218 \h </w:instrText>
          </w:r>
          <w:r>
            <w:fldChar w:fldCharType="separate"/>
          </w:r>
          <w:r>
            <w:t>17</w:t>
          </w:r>
          <w:r>
            <w:fldChar w:fldCharType="end"/>
          </w:r>
          <w:r>
            <w:fldChar w:fldCharType="end"/>
          </w:r>
        </w:p>
        <w:p w14:paraId="4C26548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"_Toc184806219" </w:instrText>
          </w:r>
          <w:r>
            <w:fldChar w:fldCharType="separate"/>
          </w:r>
          <w:r>
            <w:rPr>
              <w:rStyle w:val="34"/>
              <w14:scene3d>
                <w14:lightRig w14:rig="threePt" w14:dir="t">
                  <w14:rot w14:lat="0" w14:lon="0" w14:rev="0"/>
                </w14:lightRig>
              </w14:scene3d>
            </w:rPr>
            <w:t>4.2</w:t>
          </w:r>
          <w:r>
            <w:rPr>
              <w:rStyle w:val="34"/>
            </w:rPr>
            <w:t xml:space="preserve"> 水功能区（水域）水质现状</w:t>
          </w:r>
          <w:r>
            <w:tab/>
          </w:r>
          <w:r>
            <w:fldChar w:fldCharType="begin"/>
          </w:r>
          <w:r>
            <w:instrText xml:space="preserve"> PAGEREF _Toc184806219 \h </w:instrText>
          </w:r>
          <w:r>
            <w:fldChar w:fldCharType="separate"/>
          </w:r>
          <w:r>
            <w:t>17</w:t>
          </w:r>
          <w:r>
            <w:fldChar w:fldCharType="end"/>
          </w:r>
          <w:r>
            <w:fldChar w:fldCharType="end"/>
          </w:r>
        </w:p>
        <w:p w14:paraId="5FC5313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"_Toc184806220" </w:instrText>
          </w:r>
          <w:r>
            <w:fldChar w:fldCharType="separate"/>
          </w:r>
          <w:r>
            <w:rPr>
              <w:rStyle w:val="34"/>
              <w14:scene3d>
                <w14:lightRig w14:rig="threePt" w14:dir="t">
                  <w14:rot w14:lat="0" w14:lon="0" w14:rev="0"/>
                </w14:lightRig>
              </w14:scene3d>
            </w:rPr>
            <w:t>4.3</w:t>
          </w:r>
          <w:r>
            <w:rPr>
              <w:rStyle w:val="34"/>
            </w:rPr>
            <w:t xml:space="preserve"> 所在水功能区（水域）纳污状况</w:t>
          </w:r>
          <w:r>
            <w:tab/>
          </w:r>
          <w:r>
            <w:fldChar w:fldCharType="begin"/>
          </w:r>
          <w:r>
            <w:instrText xml:space="preserve"> PAGEREF _Toc184806220 \h </w:instrText>
          </w:r>
          <w:r>
            <w:fldChar w:fldCharType="separate"/>
          </w:r>
          <w:r>
            <w:t>17</w:t>
          </w:r>
          <w:r>
            <w:fldChar w:fldCharType="end"/>
          </w:r>
          <w:r>
            <w:fldChar w:fldCharType="end"/>
          </w:r>
        </w:p>
        <w:p w14:paraId="1EFA6008">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"_Toc184806221" </w:instrText>
          </w:r>
          <w:r>
            <w:fldChar w:fldCharType="separate"/>
          </w:r>
          <w:r>
            <w:rPr>
              <w:rStyle w:val="34"/>
            </w:rPr>
            <w:t>五、 入河排污口设置可行性分析论证及入河排污口设置情况</w:t>
          </w:r>
          <w:r>
            <w:tab/>
          </w:r>
          <w:r>
            <w:fldChar w:fldCharType="begin"/>
          </w:r>
          <w:r>
            <w:instrText xml:space="preserve"> PAGEREF _Toc184806221 \h </w:instrText>
          </w:r>
          <w:r>
            <w:fldChar w:fldCharType="separate"/>
          </w:r>
          <w:r>
            <w:t>19</w:t>
          </w:r>
          <w:r>
            <w:fldChar w:fldCharType="end"/>
          </w:r>
          <w:r>
            <w:fldChar w:fldCharType="end"/>
          </w:r>
        </w:p>
        <w:p w14:paraId="05423BC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"_Toc184806222" </w:instrText>
          </w:r>
          <w:r>
            <w:fldChar w:fldCharType="separate"/>
          </w:r>
          <w:r>
            <w:rPr>
              <w:rStyle w:val="34"/>
              <w14:scene3d>
                <w14:lightRig w14:rig="threePt" w14:dir="t">
                  <w14:rot w14:lat="0" w14:lon="0" w14:rev="0"/>
                </w14:lightRig>
              </w14:scene3d>
            </w:rPr>
            <w:t>5.1</w:t>
          </w:r>
          <w:r>
            <w:rPr>
              <w:rStyle w:val="34"/>
            </w:rPr>
            <w:t xml:space="preserve"> 污水来源及构成</w:t>
          </w:r>
          <w:r>
            <w:tab/>
          </w:r>
          <w:r>
            <w:fldChar w:fldCharType="begin"/>
          </w:r>
          <w:r>
            <w:instrText xml:space="preserve"> PAGEREF _Toc184806222 \h </w:instrText>
          </w:r>
          <w:r>
            <w:fldChar w:fldCharType="separate"/>
          </w:r>
          <w:r>
            <w:t>19</w:t>
          </w:r>
          <w:r>
            <w:fldChar w:fldCharType="end"/>
          </w:r>
          <w:r>
            <w:fldChar w:fldCharType="end"/>
          </w:r>
        </w:p>
        <w:p w14:paraId="3A59492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"_Toc184806223" </w:instrText>
          </w:r>
          <w:r>
            <w:fldChar w:fldCharType="separate"/>
          </w:r>
          <w:r>
            <w:rPr>
              <w:rStyle w:val="34"/>
              <w14:scene3d>
                <w14:lightRig w14:rig="threePt" w14:dir="t">
                  <w14:rot w14:lat="0" w14:lon="0" w14:rev="0"/>
                </w14:lightRig>
              </w14:scene3d>
            </w:rPr>
            <w:t>5.2</w:t>
          </w:r>
          <w:r>
            <w:rPr>
              <w:rStyle w:val="34"/>
            </w:rPr>
            <w:t xml:space="preserve"> 污水所含主要污染物种类及</w:t>
          </w:r>
          <w:r>
            <w:rPr>
              <w:rStyle w:val="34"/>
              <w:rFonts w:hint="eastAsia"/>
            </w:rPr>
            <w:t>其</w:t>
          </w:r>
          <w:r>
            <w:rPr>
              <w:rStyle w:val="34"/>
            </w:rPr>
            <w:t>排放浓度、总量</w:t>
          </w:r>
          <w:r>
            <w:tab/>
          </w:r>
          <w:r>
            <w:fldChar w:fldCharType="begin"/>
          </w:r>
          <w:r>
            <w:instrText xml:space="preserve"> PAGEREF _Toc184806223 \h </w:instrText>
          </w:r>
          <w:r>
            <w:fldChar w:fldCharType="separate"/>
          </w:r>
          <w:r>
            <w:t>19</w:t>
          </w:r>
          <w:r>
            <w:fldChar w:fldCharType="end"/>
          </w:r>
          <w:r>
            <w:fldChar w:fldCharType="end"/>
          </w:r>
        </w:p>
        <w:p w14:paraId="1D4792A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"_Toc184806224" </w:instrText>
          </w:r>
          <w:r>
            <w:fldChar w:fldCharType="separate"/>
          </w:r>
          <w:r>
            <w:rPr>
              <w:rStyle w:val="34"/>
              <w14:scene3d>
                <w14:lightRig w14:rig="threePt" w14:dir="t">
                  <w14:rot w14:lat="0" w14:lon="0" w14:rev="0"/>
                </w14:lightRig>
              </w14:scene3d>
            </w:rPr>
            <w:t>5.3</w:t>
          </w:r>
          <w:r>
            <w:rPr>
              <w:rStyle w:val="34"/>
            </w:rPr>
            <w:t xml:space="preserve"> 入河排污口设置可行性分析论证</w:t>
          </w:r>
          <w:r>
            <w:tab/>
          </w:r>
          <w:r>
            <w:fldChar w:fldCharType="begin"/>
          </w:r>
          <w:r>
            <w:instrText xml:space="preserve"> PAGEREF _Toc184806224 \h </w:instrText>
          </w:r>
          <w:r>
            <w:fldChar w:fldCharType="separate"/>
          </w:r>
          <w:r>
            <w:t>19</w:t>
          </w:r>
          <w:r>
            <w:fldChar w:fldCharType="end"/>
          </w:r>
          <w:r>
            <w:fldChar w:fldCharType="end"/>
          </w:r>
        </w:p>
        <w:p w14:paraId="14D90DA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"_Toc184806225" </w:instrText>
          </w:r>
          <w:r>
            <w:fldChar w:fldCharType="separate"/>
          </w:r>
          <w:r>
            <w:rPr>
              <w:rStyle w:val="34"/>
              <w14:scene3d>
                <w14:lightRig w14:rig="threePt" w14:dir="t">
                  <w14:rot w14:lat="0" w14:lon="0" w14:rev="0"/>
                </w14:lightRig>
              </w14:scene3d>
            </w:rPr>
            <w:t>5.4</w:t>
          </w:r>
          <w:r>
            <w:rPr>
              <w:rStyle w:val="34"/>
            </w:rPr>
            <w:t xml:space="preserve"> 入河排污口设置方案</w:t>
          </w:r>
          <w:r>
            <w:tab/>
          </w:r>
          <w:r>
            <w:fldChar w:fldCharType="begin"/>
          </w:r>
          <w:r>
            <w:instrText xml:space="preserve"> PAGEREF _Toc184806225 \h </w:instrText>
          </w:r>
          <w:r>
            <w:fldChar w:fldCharType="separate"/>
          </w:r>
          <w:r>
            <w:t>26</w:t>
          </w:r>
          <w:r>
            <w:fldChar w:fldCharType="end"/>
          </w:r>
          <w:r>
            <w:fldChar w:fldCharType="end"/>
          </w:r>
        </w:p>
        <w:p w14:paraId="747B3059">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"_Toc184806226" </w:instrText>
          </w:r>
          <w:r>
            <w:fldChar w:fldCharType="separate"/>
          </w:r>
          <w:r>
            <w:rPr>
              <w:rStyle w:val="34"/>
            </w:rPr>
            <w:t>六、 入河排污口设置对水功能区（水域）水质和水生态影响分析</w:t>
          </w:r>
          <w:r>
            <w:tab/>
          </w:r>
          <w:r>
            <w:fldChar w:fldCharType="begin"/>
          </w:r>
          <w:r>
            <w:instrText xml:space="preserve"> PAGEREF _Toc184806226 \h </w:instrText>
          </w:r>
          <w:r>
            <w:fldChar w:fldCharType="separate"/>
          </w:r>
          <w:r>
            <w:t>28</w:t>
          </w:r>
          <w:r>
            <w:fldChar w:fldCharType="end"/>
          </w:r>
          <w:r>
            <w:fldChar w:fldCharType="end"/>
          </w:r>
        </w:p>
        <w:p w14:paraId="3F9107F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"_Toc184806227" </w:instrText>
          </w:r>
          <w:r>
            <w:fldChar w:fldCharType="separate"/>
          </w:r>
          <w:r>
            <w:rPr>
              <w:rStyle w:val="34"/>
              <w14:scene3d>
                <w14:lightRig w14:rig="threePt" w14:dir="t">
                  <w14:rot w14:lat="0" w14:lon="0" w14:rev="0"/>
                </w14:lightRig>
              </w14:scene3d>
            </w:rPr>
            <w:t>6.1</w:t>
          </w:r>
          <w:r>
            <w:rPr>
              <w:rStyle w:val="34"/>
            </w:rPr>
            <w:t xml:space="preserve"> 影响范围</w:t>
          </w:r>
          <w:r>
            <w:tab/>
          </w:r>
          <w:r>
            <w:fldChar w:fldCharType="begin"/>
          </w:r>
          <w:r>
            <w:instrText xml:space="preserve"> PAGEREF _Toc184806227 \h </w:instrText>
          </w:r>
          <w:r>
            <w:fldChar w:fldCharType="separate"/>
          </w:r>
          <w:r>
            <w:t>28</w:t>
          </w:r>
          <w:r>
            <w:fldChar w:fldCharType="end"/>
          </w:r>
          <w:r>
            <w:fldChar w:fldCharType="end"/>
          </w:r>
        </w:p>
        <w:p w14:paraId="1962C48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"_Toc184806228" </w:instrText>
          </w:r>
          <w:r>
            <w:fldChar w:fldCharType="separate"/>
          </w:r>
          <w:r>
            <w:rPr>
              <w:rStyle w:val="34"/>
              <w14:scene3d>
                <w14:lightRig w14:rig="threePt" w14:dir="t">
                  <w14:rot w14:lat="0" w14:lon="0" w14:rev="0"/>
                </w14:lightRig>
              </w14:scene3d>
            </w:rPr>
            <w:t>6.2</w:t>
          </w:r>
          <w:r>
            <w:rPr>
              <w:rStyle w:val="34"/>
            </w:rPr>
            <w:t xml:space="preserve"> 对水域纳污能力及水质影响分析</w:t>
          </w:r>
          <w:r>
            <w:tab/>
          </w:r>
          <w:r>
            <w:fldChar w:fldCharType="begin"/>
          </w:r>
          <w:r>
            <w:instrText xml:space="preserve"> PAGEREF _Toc184806228 \h </w:instrText>
          </w:r>
          <w:r>
            <w:fldChar w:fldCharType="separate"/>
          </w:r>
          <w:r>
            <w:t>32</w:t>
          </w:r>
          <w:r>
            <w:fldChar w:fldCharType="end"/>
          </w:r>
          <w:r>
            <w:fldChar w:fldCharType="end"/>
          </w:r>
        </w:p>
        <w:p w14:paraId="4B3DDE9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"_Toc184806229" </w:instrText>
          </w:r>
          <w:r>
            <w:fldChar w:fldCharType="separate"/>
          </w:r>
          <w:r>
            <w:rPr>
              <w:rStyle w:val="34"/>
              <w14:scene3d>
                <w14:lightRig w14:rig="threePt" w14:dir="t">
                  <w14:rot w14:lat="0" w14:lon="0" w14:rev="0"/>
                </w14:lightRig>
              </w14:scene3d>
            </w:rPr>
            <w:t>6.3</w:t>
          </w:r>
          <w:r>
            <w:rPr>
              <w:rStyle w:val="34"/>
            </w:rPr>
            <w:t xml:space="preserve"> 对水生态环境影响</w:t>
          </w:r>
          <w:r>
            <w:tab/>
          </w:r>
          <w:r>
            <w:fldChar w:fldCharType="begin"/>
          </w:r>
          <w:r>
            <w:instrText xml:space="preserve"> PAGEREF _Toc184806229 \h </w:instrText>
          </w:r>
          <w:r>
            <w:fldChar w:fldCharType="separate"/>
          </w:r>
          <w:r>
            <w:t>35</w:t>
          </w:r>
          <w:r>
            <w:fldChar w:fldCharType="end"/>
          </w:r>
          <w:r>
            <w:fldChar w:fldCharType="end"/>
          </w:r>
        </w:p>
        <w:p w14:paraId="0B8788B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"_Toc184806230" </w:instrText>
          </w:r>
          <w:r>
            <w:fldChar w:fldCharType="separate"/>
          </w:r>
          <w:r>
            <w:rPr>
              <w:rStyle w:val="34"/>
              <w14:scene3d>
                <w14:lightRig w14:rig="threePt" w14:dir="t">
                  <w14:rot w14:lat="0" w14:lon="0" w14:rev="0"/>
                </w14:lightRig>
              </w14:scene3d>
            </w:rPr>
            <w:t>6.4</w:t>
          </w:r>
          <w:r>
            <w:rPr>
              <w:rStyle w:val="34"/>
            </w:rPr>
            <w:t xml:space="preserve"> 对地下水的影响分析</w:t>
          </w:r>
          <w:r>
            <w:tab/>
          </w:r>
          <w:r>
            <w:fldChar w:fldCharType="begin"/>
          </w:r>
          <w:r>
            <w:instrText xml:space="preserve"> PAGEREF _Toc184806230 \h </w:instrText>
          </w:r>
          <w:r>
            <w:fldChar w:fldCharType="separate"/>
          </w:r>
          <w:r>
            <w:t>35</w:t>
          </w:r>
          <w:r>
            <w:fldChar w:fldCharType="end"/>
          </w:r>
          <w:r>
            <w:fldChar w:fldCharType="end"/>
          </w:r>
        </w:p>
        <w:p w14:paraId="648A416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"_Toc184806231" </w:instrText>
          </w:r>
          <w:r>
            <w:fldChar w:fldCharType="separate"/>
          </w:r>
          <w:r>
            <w:rPr>
              <w:rStyle w:val="34"/>
              <w14:scene3d>
                <w14:lightRig w14:rig="threePt" w14:dir="t">
                  <w14:rot w14:lat="0" w14:lon="0" w14:rev="0"/>
                </w14:lightRig>
              </w14:scene3d>
            </w:rPr>
            <w:t>6.5</w:t>
          </w:r>
          <w:r>
            <w:rPr>
              <w:rStyle w:val="34"/>
            </w:rPr>
            <w:t xml:space="preserve"> 对第三者影响分析</w:t>
          </w:r>
          <w:r>
            <w:tab/>
          </w:r>
          <w:r>
            <w:fldChar w:fldCharType="begin"/>
          </w:r>
          <w:r>
            <w:instrText xml:space="preserve"> PAGEREF _Toc184806231 \h </w:instrText>
          </w:r>
          <w:r>
            <w:fldChar w:fldCharType="separate"/>
          </w:r>
          <w:r>
            <w:t>36</w:t>
          </w:r>
          <w:r>
            <w:fldChar w:fldCharType="end"/>
          </w:r>
          <w:r>
            <w:fldChar w:fldCharType="end"/>
          </w:r>
        </w:p>
        <w:p w14:paraId="3EEF2E5B">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"_Toc184806232" </w:instrText>
          </w:r>
          <w:r>
            <w:fldChar w:fldCharType="separate"/>
          </w:r>
          <w:r>
            <w:rPr>
              <w:rStyle w:val="34"/>
            </w:rPr>
            <w:t>七、 水环境保护措施</w:t>
          </w:r>
          <w:r>
            <w:tab/>
          </w:r>
          <w:r>
            <w:fldChar w:fldCharType="begin"/>
          </w:r>
          <w:r>
            <w:instrText xml:space="preserve"> PAGEREF _Toc184806232 \h </w:instrText>
          </w:r>
          <w:r>
            <w:fldChar w:fldCharType="separate"/>
          </w:r>
          <w:r>
            <w:t>37</w:t>
          </w:r>
          <w:r>
            <w:fldChar w:fldCharType="end"/>
          </w:r>
          <w:r>
            <w:fldChar w:fldCharType="end"/>
          </w:r>
        </w:p>
        <w:p w14:paraId="2D04A23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"_Toc184806233" </w:instrText>
          </w:r>
          <w:r>
            <w:fldChar w:fldCharType="separate"/>
          </w:r>
          <w:r>
            <w:rPr>
              <w:rStyle w:val="34"/>
              <w14:scene3d>
                <w14:lightRig w14:rig="threePt" w14:dir="t">
                  <w14:rot w14:lat="0" w14:lon="0" w14:rev="0"/>
                </w14:lightRig>
              </w14:scene3d>
            </w:rPr>
            <w:t>7.1</w:t>
          </w:r>
          <w:r>
            <w:rPr>
              <w:rStyle w:val="34"/>
            </w:rPr>
            <w:t xml:space="preserve"> 水生态保护措施</w:t>
          </w:r>
          <w:r>
            <w:tab/>
          </w:r>
          <w:r>
            <w:fldChar w:fldCharType="begin"/>
          </w:r>
          <w:r>
            <w:instrText xml:space="preserve"> PAGEREF _Toc184806233 \h </w:instrText>
          </w:r>
          <w:r>
            <w:fldChar w:fldCharType="separate"/>
          </w:r>
          <w:r>
            <w:t>37</w:t>
          </w:r>
          <w:r>
            <w:fldChar w:fldCharType="end"/>
          </w:r>
          <w:r>
            <w:fldChar w:fldCharType="end"/>
          </w:r>
        </w:p>
        <w:p w14:paraId="517AB65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"_Toc184806234" </w:instrText>
          </w:r>
          <w:r>
            <w:fldChar w:fldCharType="separate"/>
          </w:r>
          <w:r>
            <w:rPr>
              <w:rStyle w:val="34"/>
              <w14:scene3d>
                <w14:lightRig w14:rig="threePt" w14:dir="t">
                  <w14:rot w14:lat="0" w14:lon="0" w14:rev="0"/>
                </w14:lightRig>
              </w14:scene3d>
            </w:rPr>
            <w:t>7.2</w:t>
          </w:r>
          <w:r>
            <w:rPr>
              <w:rStyle w:val="34"/>
            </w:rPr>
            <w:t xml:space="preserve"> 事故排放时应急措施</w:t>
          </w:r>
          <w:r>
            <w:tab/>
          </w:r>
          <w:r>
            <w:fldChar w:fldCharType="begin"/>
          </w:r>
          <w:r>
            <w:instrText xml:space="preserve"> PAGEREF _Toc184806234 \h </w:instrText>
          </w:r>
          <w:r>
            <w:fldChar w:fldCharType="separate"/>
          </w:r>
          <w:r>
            <w:t>38</w:t>
          </w:r>
          <w:r>
            <w:fldChar w:fldCharType="end"/>
          </w:r>
          <w:r>
            <w:fldChar w:fldCharType="end"/>
          </w:r>
        </w:p>
        <w:p w14:paraId="405D31F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"_Toc184806235" </w:instrText>
          </w:r>
          <w:r>
            <w:fldChar w:fldCharType="separate"/>
          </w:r>
          <w:r>
            <w:rPr>
              <w:rStyle w:val="34"/>
              <w14:scene3d>
                <w14:lightRig w14:rig="threePt" w14:dir="t">
                  <w14:rot w14:lat="0" w14:lon="0" w14:rev="0"/>
                </w14:lightRig>
              </w14:scene3d>
            </w:rPr>
            <w:t>7.3</w:t>
          </w:r>
          <w:r>
            <w:rPr>
              <w:rStyle w:val="34"/>
            </w:rPr>
            <w:t xml:space="preserve"> 入河排放口设置要求</w:t>
          </w:r>
          <w:r>
            <w:tab/>
          </w:r>
          <w:r>
            <w:fldChar w:fldCharType="begin"/>
          </w:r>
          <w:r>
            <w:instrText xml:space="preserve"> PAGEREF _Toc184806235 \h </w:instrText>
          </w:r>
          <w:r>
            <w:fldChar w:fldCharType="separate"/>
          </w:r>
          <w:r>
            <w:t>40</w:t>
          </w:r>
          <w:r>
            <w:fldChar w:fldCharType="end"/>
          </w:r>
          <w:r>
            <w:fldChar w:fldCharType="end"/>
          </w:r>
        </w:p>
        <w:p w14:paraId="5F025EAC">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"_Toc184806236" </w:instrText>
          </w:r>
          <w:r>
            <w:fldChar w:fldCharType="separate"/>
          </w:r>
          <w:r>
            <w:rPr>
              <w:rStyle w:val="34"/>
            </w:rPr>
            <w:t>八、 入河排污口设置合理性分析</w:t>
          </w:r>
          <w:r>
            <w:tab/>
          </w:r>
          <w:r>
            <w:fldChar w:fldCharType="begin"/>
          </w:r>
          <w:r>
            <w:instrText xml:space="preserve"> PAGEREF _Toc184806236 \h </w:instrText>
          </w:r>
          <w:r>
            <w:fldChar w:fldCharType="separate"/>
          </w:r>
          <w:r>
            <w:t>43</w:t>
          </w:r>
          <w:r>
            <w:fldChar w:fldCharType="end"/>
          </w:r>
          <w:r>
            <w:fldChar w:fldCharType="end"/>
          </w:r>
        </w:p>
        <w:p w14:paraId="51E5C31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"_Toc184806237" </w:instrText>
          </w:r>
          <w:r>
            <w:fldChar w:fldCharType="separate"/>
          </w:r>
          <w:r>
            <w:rPr>
              <w:rStyle w:val="34"/>
              <w14:scene3d>
                <w14:lightRig w14:rig="threePt" w14:dir="t">
                  <w14:rot w14:lat="0" w14:lon="0" w14:rev="0"/>
                </w14:lightRig>
              </w14:scene3d>
            </w:rPr>
            <w:t>8.1</w:t>
          </w:r>
          <w:r>
            <w:rPr>
              <w:rStyle w:val="34"/>
            </w:rPr>
            <w:t xml:space="preserve"> 入河排污口位置合理性分析</w:t>
          </w:r>
          <w:r>
            <w:tab/>
          </w:r>
          <w:r>
            <w:fldChar w:fldCharType="begin"/>
          </w:r>
          <w:r>
            <w:instrText xml:space="preserve"> PAGEREF _Toc184806237 \h </w:instrText>
          </w:r>
          <w:r>
            <w:fldChar w:fldCharType="separate"/>
          </w:r>
          <w:r>
            <w:t>43</w:t>
          </w:r>
          <w:r>
            <w:fldChar w:fldCharType="end"/>
          </w:r>
          <w:r>
            <w:fldChar w:fldCharType="end"/>
          </w:r>
        </w:p>
        <w:p w14:paraId="1A1A07A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"_Toc184806238" </w:instrText>
          </w:r>
          <w:r>
            <w:fldChar w:fldCharType="separate"/>
          </w:r>
          <w:r>
            <w:rPr>
              <w:rStyle w:val="34"/>
              <w14:scene3d>
                <w14:lightRig w14:rig="threePt" w14:dir="t">
                  <w14:rot w14:lat="0" w14:lon="0" w14:rev="0"/>
                </w14:lightRig>
              </w14:scene3d>
            </w:rPr>
            <w:t>8.2</w:t>
          </w:r>
          <w:r>
            <w:rPr>
              <w:rStyle w:val="34"/>
            </w:rPr>
            <w:t xml:space="preserve"> 选址合理性分析</w:t>
          </w:r>
          <w:r>
            <w:tab/>
          </w:r>
          <w:r>
            <w:fldChar w:fldCharType="begin"/>
          </w:r>
          <w:r>
            <w:instrText xml:space="preserve"> PAGEREF _Toc184806238 \h </w:instrText>
          </w:r>
          <w:r>
            <w:fldChar w:fldCharType="separate"/>
          </w:r>
          <w:r>
            <w:t>43</w:t>
          </w:r>
          <w:r>
            <w:fldChar w:fldCharType="end"/>
          </w:r>
          <w:r>
            <w:fldChar w:fldCharType="end"/>
          </w:r>
        </w:p>
        <w:p w14:paraId="3CB79AC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"_Toc184806239" </w:instrText>
          </w:r>
          <w:r>
            <w:fldChar w:fldCharType="separate"/>
          </w:r>
          <w:r>
            <w:rPr>
              <w:rStyle w:val="34"/>
              <w14:scene3d>
                <w14:lightRig w14:rig="threePt" w14:dir="t">
                  <w14:rot w14:lat="0" w14:lon="0" w14:rev="0"/>
                </w14:lightRig>
              </w14:scene3d>
            </w:rPr>
            <w:t>8.3</w:t>
          </w:r>
          <w:r>
            <w:rPr>
              <w:rStyle w:val="34"/>
            </w:rPr>
            <w:t xml:space="preserve"> 排污口设置合理性分析</w:t>
          </w:r>
          <w:r>
            <w:tab/>
          </w:r>
          <w:r>
            <w:fldChar w:fldCharType="begin"/>
          </w:r>
          <w:r>
            <w:instrText xml:space="preserve"> PAGEREF _Toc184806239 \h </w:instrText>
          </w:r>
          <w:r>
            <w:fldChar w:fldCharType="separate"/>
          </w:r>
          <w:r>
            <w:t>43</w:t>
          </w:r>
          <w:r>
            <w:fldChar w:fldCharType="end"/>
          </w:r>
          <w:r>
            <w:fldChar w:fldCharType="end"/>
          </w:r>
        </w:p>
        <w:p w14:paraId="4D3BCC4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"_Toc184806240" </w:instrText>
          </w:r>
          <w:r>
            <w:fldChar w:fldCharType="separate"/>
          </w:r>
          <w:r>
            <w:rPr>
              <w:rStyle w:val="34"/>
              <w14:scene3d>
                <w14:lightRig w14:rig="threePt" w14:dir="t">
                  <w14:rot w14:lat="0" w14:lon="0" w14:rev="0"/>
                </w14:lightRig>
              </w14:scene3d>
            </w:rPr>
            <w:t>8.4</w:t>
          </w:r>
          <w:r>
            <w:rPr>
              <w:rStyle w:val="34"/>
            </w:rPr>
            <w:t xml:space="preserve"> 排放浓度合理性分析</w:t>
          </w:r>
          <w:r>
            <w:tab/>
          </w:r>
          <w:r>
            <w:fldChar w:fldCharType="begin"/>
          </w:r>
          <w:r>
            <w:instrText xml:space="preserve"> PAGEREF _Toc184806240 \h </w:instrText>
          </w:r>
          <w:r>
            <w:fldChar w:fldCharType="separate"/>
          </w:r>
          <w:r>
            <w:t>44</w:t>
          </w:r>
          <w:r>
            <w:fldChar w:fldCharType="end"/>
          </w:r>
          <w:r>
            <w:fldChar w:fldCharType="end"/>
          </w:r>
        </w:p>
        <w:p w14:paraId="32A37E5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"_Toc184806241" </w:instrText>
          </w:r>
          <w:r>
            <w:fldChar w:fldCharType="separate"/>
          </w:r>
          <w:r>
            <w:rPr>
              <w:rStyle w:val="34"/>
              <w14:scene3d>
                <w14:lightRig w14:rig="threePt" w14:dir="t">
                  <w14:rot w14:lat="0" w14:lon="0" w14:rev="0"/>
                </w14:lightRig>
              </w14:scene3d>
            </w:rPr>
            <w:t>8.5</w:t>
          </w:r>
          <w:r>
            <w:rPr>
              <w:rStyle w:val="34"/>
            </w:rPr>
            <w:t xml:space="preserve"> 排放总量合理性分析</w:t>
          </w:r>
          <w:r>
            <w:tab/>
          </w:r>
          <w:r>
            <w:fldChar w:fldCharType="begin"/>
          </w:r>
          <w:r>
            <w:instrText xml:space="preserve"> PAGEREF _Toc184806241 \h </w:instrText>
          </w:r>
          <w:r>
            <w:fldChar w:fldCharType="separate"/>
          </w:r>
          <w:r>
            <w:t>44</w:t>
          </w:r>
          <w:r>
            <w:fldChar w:fldCharType="end"/>
          </w:r>
          <w:r>
            <w:fldChar w:fldCharType="end"/>
          </w:r>
        </w:p>
        <w:p w14:paraId="0B75E4D5">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"_Toc184806242" </w:instrText>
          </w:r>
          <w:r>
            <w:fldChar w:fldCharType="separate"/>
          </w:r>
          <w:r>
            <w:rPr>
              <w:rStyle w:val="34"/>
            </w:rPr>
            <w:t>九、 结论</w:t>
          </w:r>
          <w:r>
            <w:tab/>
          </w:r>
          <w:r>
            <w:fldChar w:fldCharType="begin"/>
          </w:r>
          <w:r>
            <w:instrText xml:space="preserve"> PAGEREF _Toc184806242 \h </w:instrText>
          </w:r>
          <w:r>
            <w:fldChar w:fldCharType="separate"/>
          </w:r>
          <w:r>
            <w:t>45</w:t>
          </w:r>
          <w:r>
            <w:fldChar w:fldCharType="end"/>
          </w:r>
          <w:r>
            <w:fldChar w:fldCharType="end"/>
          </w:r>
        </w:p>
        <w:p w14:paraId="2FCE0CD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"_Toc184806243" </w:instrText>
          </w:r>
          <w:r>
            <w:fldChar w:fldCharType="separate"/>
          </w:r>
          <w:r>
            <w:rPr>
              <w:rStyle w:val="34"/>
              <w14:scene3d>
                <w14:lightRig w14:rig="threePt" w14:dir="t">
                  <w14:rot w14:lat="0" w14:lon="0" w14:rev="0"/>
                </w14:lightRig>
              </w14:scene3d>
            </w:rPr>
            <w:t>9.1</w:t>
          </w:r>
          <w:r>
            <w:rPr>
              <w:rStyle w:val="34"/>
            </w:rPr>
            <w:t xml:space="preserve"> 结论</w:t>
          </w:r>
          <w:r>
            <w:tab/>
          </w:r>
          <w:r>
            <w:fldChar w:fldCharType="begin"/>
          </w:r>
          <w:r>
            <w:instrText xml:space="preserve"> PAGEREF _Toc184806243 \h </w:instrText>
          </w:r>
          <w:r>
            <w:fldChar w:fldCharType="separate"/>
          </w:r>
          <w:r>
            <w:t>45</w:t>
          </w:r>
          <w:r>
            <w:fldChar w:fldCharType="end"/>
          </w:r>
          <w:r>
            <w:fldChar w:fldCharType="end"/>
          </w:r>
        </w:p>
        <w:p w14:paraId="618C473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"_Toc184806244" </w:instrText>
          </w:r>
          <w:r>
            <w:fldChar w:fldCharType="separate"/>
          </w:r>
          <w:r>
            <w:rPr>
              <w:rStyle w:val="34"/>
              <w14:scene3d>
                <w14:lightRig w14:rig="threePt" w14:dir="t">
                  <w14:rot w14:lat="0" w14:lon="0" w14:rev="0"/>
                </w14:lightRig>
              </w14:scene3d>
            </w:rPr>
            <w:t>9.2</w:t>
          </w:r>
          <w:r>
            <w:rPr>
              <w:rStyle w:val="34"/>
            </w:rPr>
            <w:t xml:space="preserve"> 建议</w:t>
          </w:r>
          <w:r>
            <w:tab/>
          </w:r>
          <w:r>
            <w:fldChar w:fldCharType="begin"/>
          </w:r>
          <w:r>
            <w:instrText xml:space="preserve"> PAGEREF _Toc184806244 \h </w:instrText>
          </w:r>
          <w:r>
            <w:fldChar w:fldCharType="separate"/>
          </w:r>
          <w:r>
            <w:t>46</w:t>
          </w:r>
          <w:r>
            <w:fldChar w:fldCharType="end"/>
          </w:r>
          <w:r>
            <w:fldChar w:fldCharType="end"/>
          </w:r>
        </w:p>
        <w:p w14:paraId="4F5392B7">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14:paraId="0FFA2F11">
      <w:pPr>
        <w:ind w:firstLine="480"/>
        <w:rPr>
          <w:color w:val="000000" w:themeColor="text1"/>
          <w14:textFill>
            <w14:solidFill>
              <w14:schemeClr w14:val="tx1"/>
            </w14:solidFill>
          </w14:textFill>
        </w:rPr>
      </w:pPr>
    </w:p>
    <w:p w14:paraId="6551B0DA">
      <w:pPr>
        <w:ind w:firstLine="48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fmt="upperRoman" w:start="1"/>
          <w:cols w:space="425" w:num="1"/>
          <w:docGrid w:type="lines" w:linePitch="312" w:charSpace="0"/>
        </w:sectPr>
      </w:pPr>
    </w:p>
    <w:p w14:paraId="2DF2DF66">
      <w:pPr>
        <w:pStyle w:val="42"/>
        <w:numPr>
          <w:ilvl w:val="0"/>
          <w:numId w:val="0"/>
        </w:numPr>
        <w:rPr>
          <w:color w:val="000000" w:themeColor="text1"/>
          <w14:textFill>
            <w14:solidFill>
              <w14:schemeClr w14:val="tx1"/>
            </w14:solidFill>
          </w14:textFill>
        </w:rPr>
      </w:pPr>
      <w:bookmarkStart w:id="2" w:name="_Toc184806201"/>
      <w:r>
        <w:rPr>
          <w:rFonts w:hint="eastAsia"/>
          <w:color w:val="000000" w:themeColor="text1"/>
          <w14:textFill>
            <w14:solidFill>
              <w14:schemeClr w14:val="tx1"/>
            </w14:solidFill>
          </w14:textFill>
        </w:rPr>
        <w:t>前 言</w:t>
      </w:r>
      <w:bookmarkEnd w:id="2"/>
    </w:p>
    <w:p w14:paraId="310E639B">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善感乡（农纲村）污水处理厂位于</w:t>
      </w:r>
      <w:r>
        <w:rPr>
          <w:rFonts w:hint="eastAsia"/>
          <w:color w:val="000000" w:themeColor="text1"/>
          <w14:textFill>
            <w14:solidFill>
              <w14:schemeClr w14:val="tx1"/>
            </w14:solidFill>
          </w14:textFill>
        </w:rPr>
        <w:t>彭水苗族土家族自治县</w:t>
      </w:r>
      <w:r>
        <w:rPr>
          <w:rFonts w:hint="eastAsia" w:hAnsi="宋体"/>
          <w:bCs/>
          <w:color w:val="000000" w:themeColor="text1"/>
          <w14:textFill>
            <w14:solidFill>
              <w14:schemeClr w14:val="tx1"/>
            </w14:solidFill>
          </w14:textFill>
        </w:rPr>
        <w:t>善感乡农纲村四组，于2</w:t>
      </w:r>
      <w:r>
        <w:rPr>
          <w:rFonts w:hAnsi="宋体"/>
          <w:bCs/>
          <w:color w:val="000000" w:themeColor="text1"/>
          <w14:textFill>
            <w14:solidFill>
              <w14:schemeClr w14:val="tx1"/>
            </w14:solidFill>
          </w14:textFill>
        </w:rPr>
        <w:t>018</w:t>
      </w:r>
      <w:r>
        <w:rPr>
          <w:rFonts w:hint="eastAsia" w:hAnsi="宋体"/>
          <w:bCs/>
          <w:color w:val="000000" w:themeColor="text1"/>
          <w14:textFill>
            <w14:solidFill>
              <w14:schemeClr w14:val="tx1"/>
            </w14:solidFill>
          </w14:textFill>
        </w:rPr>
        <w:t>年建设完成，</w:t>
      </w:r>
      <w:r>
        <w:rPr>
          <w:rFonts w:hint="eastAsia"/>
          <w:color w:val="000000" w:themeColor="text1"/>
          <w14:textFill>
            <w14:solidFill>
              <w14:schemeClr w14:val="tx1"/>
            </w14:solidFill>
          </w14:textFill>
        </w:rPr>
        <w:t>收集处理善感乡</w:t>
      </w:r>
      <w:r>
        <w:rPr>
          <w:color w:val="000000" w:themeColor="text1"/>
          <w14:textFill>
            <w14:solidFill>
              <w14:schemeClr w14:val="tx1"/>
            </w14:solidFill>
          </w14:textFill>
        </w:rPr>
        <w:t>场镇片区的生活污水</w:t>
      </w:r>
      <w:r>
        <w:rPr>
          <w:rFonts w:hint="eastAsia"/>
          <w:color w:val="000000" w:themeColor="text1"/>
          <w14:textFill>
            <w14:solidFill>
              <w14:schemeClr w14:val="tx1"/>
            </w14:solidFill>
          </w14:textFill>
        </w:rPr>
        <w:t>。污水处理厂</w:t>
      </w:r>
      <w:r>
        <w:rPr>
          <w:rFonts w:hAnsi="宋体"/>
          <w:bCs/>
          <w:color w:val="000000" w:themeColor="text1"/>
          <w14:textFill>
            <w14:solidFill>
              <w14:schemeClr w14:val="tx1"/>
            </w14:solidFill>
          </w14:textFill>
        </w:rPr>
        <w:t>处理规模为30m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处理工艺</w:t>
      </w:r>
      <w:r>
        <w:rPr>
          <w:rFonts w:hint="eastAsia" w:hAnsi="宋体"/>
          <w:bCs/>
          <w:color w:val="000000" w:themeColor="text1"/>
          <w14:textFill>
            <w14:solidFill>
              <w14:schemeClr w14:val="tx1"/>
            </w14:solidFill>
          </w14:textFill>
        </w:rPr>
        <w:t>为“</w:t>
      </w:r>
      <w:r>
        <w:rPr>
          <w:rFonts w:hint="eastAsia"/>
          <w:color w:val="000000" w:themeColor="text1"/>
          <w14:textFill>
            <w14:solidFill>
              <w14:schemeClr w14:val="tx1"/>
            </w14:solidFill>
          </w14:textFill>
        </w:rPr>
        <w:t>AO一体化</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18918一级B标准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西侧小河沟</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5.5km</w:t>
      </w:r>
      <w:r>
        <w:rPr>
          <w:rFonts w:hint="eastAsia" w:cs="Times New Roman"/>
          <w:snapToGrid/>
          <w:color w:val="000000" w:themeColor="text1"/>
          <w14:textFill>
            <w14:solidFill>
              <w14:schemeClr w14:val="tx1"/>
            </w14:solidFill>
          </w14:textFill>
        </w:rPr>
        <w:t>小河沟流入乌江</w:t>
      </w:r>
      <w:r>
        <w:rPr>
          <w:rFonts w:hint="eastAsia"/>
          <w:color w:val="000000" w:themeColor="text1"/>
          <w14:textFill>
            <w14:solidFill>
              <w14:schemeClr w14:val="tx1"/>
            </w14:solidFill>
          </w14:textFill>
        </w:rPr>
        <w:t>。</w:t>
      </w:r>
    </w:p>
    <w:p w14:paraId="37F2AC05">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善感乡（农纲村）污水处理厂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东经：108.348198</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，北纬：29.085583</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，该入河排污口属于新建排污口，类型为城镇污水处理设施入河排污口，排放方式为连续排放</w:t>
      </w:r>
      <w:r>
        <w:rPr>
          <w:rFonts w:hint="eastAsia" w:cs="Times New Roman"/>
          <w:snapToGrid/>
          <w:color w:val="000000" w:themeColor="text1"/>
          <w14:textFill>
            <w14:solidFill>
              <w14:schemeClr w14:val="tx1"/>
            </w14:solidFill>
          </w14:textFill>
        </w:rPr>
        <w:t>。</w:t>
      </w:r>
    </w:p>
    <w:p w14:paraId="1EC548C2">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建设或扩大排污口，需要对入河排污口设置的可行性和合理性进行论证。本项目涉及建设入河排污口，因此，需</w:t>
      </w:r>
      <w:r>
        <w:rPr>
          <w:color w:val="000000" w:themeColor="text1"/>
          <w14:textFill>
            <w14:solidFill>
              <w14:schemeClr w14:val="tx1"/>
            </w14:solidFill>
          </w14:textFill>
        </w:rPr>
        <w:t>要对</w:t>
      </w:r>
      <w:r>
        <w:rPr>
          <w:rFonts w:hint="eastAsia"/>
          <w:color w:val="000000" w:themeColor="text1"/>
          <w14:textFill>
            <w14:solidFill>
              <w14:schemeClr w14:val="tx1"/>
            </w14:solidFill>
          </w14:textFill>
        </w:rPr>
        <w:t>建设的</w:t>
      </w:r>
      <w:r>
        <w:rPr>
          <w:color w:val="000000" w:themeColor="text1"/>
          <w14:textFill>
            <w14:solidFill>
              <w14:schemeClr w14:val="tx1"/>
            </w14:solidFill>
          </w14:textFill>
        </w:rPr>
        <w:t>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bookmarkStart w:id="3" w:name="OLE_LINK11"/>
      <w:r>
        <w:rPr>
          <w:rFonts w:hint="eastAsia"/>
          <w:color w:val="000000" w:themeColor="text1"/>
          <w:lang w:eastAsia="zh-CN"/>
          <w14:textFill>
            <w14:solidFill>
              <w14:schemeClr w14:val="tx1"/>
            </w14:solidFill>
          </w14:textFill>
        </w:rPr>
        <w:t>重庆环保投资集团有限公司</w:t>
      </w:r>
      <w:r>
        <w:rPr>
          <w:rFonts w:hint="eastAsia"/>
          <w:color w:val="000000" w:themeColor="text1"/>
          <w14:textFill>
            <w14:solidFill>
              <w14:schemeClr w14:val="tx1"/>
            </w14:solidFill>
          </w14:textFill>
        </w:rPr>
        <w:t>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善感乡（农纲村）污水处理厂</w:t>
      </w:r>
      <w:r>
        <w:rPr>
          <w:rFonts w:cs="Times New Roman"/>
          <w:color w:val="000000" w:themeColor="text1"/>
          <w14:textFill>
            <w14:solidFill>
              <w14:schemeClr w14:val="tx1"/>
            </w14:solidFill>
          </w14:textFill>
        </w:rPr>
        <w:t>入河排污口设置进行论证。</w:t>
      </w:r>
    </w:p>
    <w:p w14:paraId="0A096271">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14:paraId="7797013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重庆环保投资集团有限公司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14:paraId="36940511">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14:paraId="32648FE4">
      <w:pPr>
        <w:pStyle w:val="42"/>
        <w:ind w:left="0" w:firstLine="0"/>
        <w:rPr>
          <w:color w:val="000000" w:themeColor="text1"/>
          <w14:textFill>
            <w14:solidFill>
              <w14:schemeClr w14:val="tx1"/>
            </w14:solidFill>
          </w14:textFill>
        </w:rPr>
      </w:pPr>
      <w:bookmarkStart w:id="4" w:name="_Toc163637560"/>
      <w:bookmarkStart w:id="5" w:name="_Toc184806202"/>
      <w:r>
        <w:rPr>
          <w:rFonts w:hint="eastAsia"/>
          <w:color w:val="000000" w:themeColor="text1"/>
          <w14:textFill>
            <w14:solidFill>
              <w14:schemeClr w14:val="tx1"/>
            </w14:solidFill>
          </w14:textFill>
        </w:rPr>
        <w:t>总则</w:t>
      </w:r>
      <w:bookmarkEnd w:id="4"/>
      <w:bookmarkEnd w:id="5"/>
    </w:p>
    <w:p w14:paraId="4605AAF9">
      <w:pPr>
        <w:pStyle w:val="3"/>
        <w:rPr>
          <w:color w:val="000000" w:themeColor="text1"/>
          <w14:textFill>
            <w14:solidFill>
              <w14:schemeClr w14:val="tx1"/>
            </w14:solidFill>
          </w14:textFill>
        </w:rPr>
      </w:pPr>
      <w:bookmarkStart w:id="6" w:name="_Toc184806203"/>
      <w:r>
        <w:rPr>
          <w:rFonts w:hint="eastAsia"/>
          <w:color w:val="000000" w:themeColor="text1"/>
          <w14:textFill>
            <w14:solidFill>
              <w14:schemeClr w14:val="tx1"/>
            </w14:solidFill>
          </w14:textFill>
        </w:rPr>
        <w:t>论证目的</w:t>
      </w:r>
      <w:bookmarkEnd w:id="6"/>
    </w:p>
    <w:p w14:paraId="19BCC0D6">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14:paraId="020C2AF2">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14:paraId="74D1D139">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14:paraId="77F7C5F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7" w:name="_Toc184806204"/>
      <w:r>
        <w:rPr>
          <w:rFonts w:hint="eastAsia"/>
          <w:color w:val="000000" w:themeColor="text1"/>
          <w14:textFill>
            <w14:solidFill>
              <w14:schemeClr w14:val="tx1"/>
            </w14:solidFill>
          </w14:textFill>
        </w:rPr>
        <w:t>论证原则</w:t>
      </w:r>
      <w:bookmarkEnd w:id="7"/>
    </w:p>
    <w:p w14:paraId="71284BE4">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以国家法律法规为依据</w:t>
      </w:r>
    </w:p>
    <w:p w14:paraId="309C46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中华人民共和国环境保护法》、《水功能区监督管理办法》和《入河排污口监督管理办法》等法律法规的规定，充分考虑水资源的可再生能力以及自然环境的承受能力，坚持可持续发展的原则，进行科学合理的论证，既要保证本区域和当代人的用水安全，又不破坏相邻区域和后代人赖以生存的水环境</w:t>
      </w:r>
      <w:r>
        <w:rPr>
          <w:color w:val="000000" w:themeColor="text1"/>
          <w14:textFill>
            <w14:solidFill>
              <w14:schemeClr w14:val="tx1"/>
            </w14:solidFill>
          </w14:textFill>
        </w:rPr>
        <w:t>。</w:t>
      </w:r>
    </w:p>
    <w:p w14:paraId="39D3A4C6">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以保护水资源功能为目标</w:t>
      </w:r>
    </w:p>
    <w:p w14:paraId="7B0F3AE6">
      <w:pPr>
        <w:ind w:firstLine="480"/>
        <w:rPr>
          <w:color w:val="000000" w:themeColor="text1"/>
          <w14:textFill>
            <w14:solidFill>
              <w14:schemeClr w14:val="tx1"/>
            </w14:solidFill>
          </w14:textFill>
        </w:rPr>
      </w:pPr>
      <w:r>
        <w:rPr>
          <w:color w:val="000000" w:themeColor="text1"/>
          <w14:textFill>
            <w14:solidFill>
              <w14:schemeClr w14:val="tx1"/>
            </w14:solidFill>
          </w14:textFill>
        </w:rPr>
        <w:t>坚持水资源利用与保护并重的原则，严格按照《地表水环境质量标准》、《城镇污水处理厂污染物排放标准》等技术标准和规程进行论证，既要合理利用水体自净能力，又要依据国家和行业技术标准，严格遵循水环境保护规律和原理，保障水环境安全</w:t>
      </w:r>
      <w:r>
        <w:rPr>
          <w:rFonts w:hint="eastAsia"/>
          <w:color w:val="000000" w:themeColor="text1"/>
          <w14:textFill>
            <w14:solidFill>
              <w14:schemeClr w14:val="tx1"/>
            </w14:solidFill>
          </w14:textFill>
        </w:rPr>
        <w:t>。</w:t>
      </w:r>
    </w:p>
    <w:p w14:paraId="1B42C87F">
      <w:pPr>
        <w:ind w:firstLine="480"/>
        <w:rPr>
          <w:color w:val="000000" w:themeColor="text1"/>
          <w14:textFill>
            <w14:solidFill>
              <w14:schemeClr w14:val="tx1"/>
            </w14:solidFill>
          </w14:textFill>
        </w:rPr>
      </w:pPr>
      <w:r>
        <w:rPr>
          <w:color w:val="000000" w:themeColor="text1"/>
          <w14:textFill>
            <w14:solidFill>
              <w14:schemeClr w14:val="tx1"/>
            </w14:solidFill>
          </w14:textFill>
        </w:rPr>
        <w:t>（3）以符合区域发展规划为基础</w:t>
      </w:r>
    </w:p>
    <w:p w14:paraId="03663500">
      <w:pPr>
        <w:ind w:firstLine="480"/>
        <w:rPr>
          <w:color w:val="000000" w:themeColor="text1"/>
          <w14:textFill>
            <w14:solidFill>
              <w14:schemeClr w14:val="tx1"/>
            </w14:solidFill>
          </w14:textFill>
        </w:rPr>
      </w:pPr>
      <w:r>
        <w:rPr>
          <w:color w:val="000000" w:themeColor="text1"/>
          <w14:textFill>
            <w14:solidFill>
              <w14:schemeClr w14:val="tx1"/>
            </w14:solidFill>
          </w14:textFill>
        </w:rPr>
        <w:t>在《重庆市城乡总体规划（2007-2020年）》、</w:t>
      </w:r>
      <w:r>
        <w:rPr>
          <w:rFonts w:hint="eastAsia"/>
          <w:color w:val="000000" w:themeColor="text1"/>
          <w14:textFill>
            <w14:solidFill>
              <w14:schemeClr w14:val="tx1"/>
            </w14:solidFill>
          </w14:textFill>
        </w:rPr>
        <w:t>《重庆市彭水苗族土家族自治县水生态环境保护“十四五”规划（2021-2025年）》</w:t>
      </w:r>
      <w:r>
        <w:rPr>
          <w:color w:val="000000" w:themeColor="text1"/>
          <w14:textFill>
            <w14:solidFill>
              <w14:schemeClr w14:val="tx1"/>
            </w14:solidFill>
          </w14:textFill>
        </w:rPr>
        <w:t>等相关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14:paraId="204B8FA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 w:name="_Toc184806205"/>
      <w:r>
        <w:rPr>
          <w:rFonts w:hint="eastAsia"/>
          <w:color w:val="000000" w:themeColor="text1"/>
          <w14:textFill>
            <w14:solidFill>
              <w14:schemeClr w14:val="tx1"/>
            </w14:solidFill>
          </w14:textFill>
        </w:rPr>
        <w:t>论证依据</w:t>
      </w:r>
      <w:bookmarkEnd w:id="8"/>
    </w:p>
    <w:p w14:paraId="57C1DEB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法律法规和相关条例</w:t>
      </w:r>
    </w:p>
    <w:p w14:paraId="6FB5CD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14:paraId="0D2917E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14:paraId="6B7B41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14:paraId="5A34D7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14:paraId="288CE73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14:paraId="216449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14:paraId="3E67D6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14:paraId="0306E0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5F2D660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42630E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14:paraId="2E69D5B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规范和技术标准</w:t>
      </w:r>
    </w:p>
    <w:p w14:paraId="57E7BA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14:paraId="4F3997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14:paraId="2C3549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14:paraId="4C28F7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14:paraId="49F44C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14:paraId="6D7FD0B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14:paraId="244AB5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14:paraId="04E1638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技术报告和文件</w:t>
      </w:r>
    </w:p>
    <w:p w14:paraId="63D0551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14:paraId="443757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14:paraId="3A45424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14:paraId="5EA080E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14:paraId="06EA88D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14:paraId="501618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）《重庆市彭水县水功能区划修编报告》（2011年）。</w:t>
      </w:r>
    </w:p>
    <w:p w14:paraId="3DBB72B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 w:name="_Toc184806206"/>
      <w:r>
        <w:rPr>
          <w:rFonts w:hint="eastAsia"/>
          <w:color w:val="000000" w:themeColor="text1"/>
          <w14:textFill>
            <w14:solidFill>
              <w14:schemeClr w14:val="tx1"/>
            </w14:solidFill>
          </w14:textFill>
        </w:rPr>
        <w:t>论证范围</w:t>
      </w:r>
      <w:bookmarkEnd w:id="9"/>
    </w:p>
    <w:p w14:paraId="783AFB5F">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善感乡（农纲村）污水处理厂</w:t>
      </w:r>
      <w:r>
        <w:rPr>
          <w:rFonts w:hint="eastAsia"/>
          <w:color w:val="000000" w:themeColor="text1"/>
          <w14:textFill>
            <w14:solidFill>
              <w14:schemeClr w14:val="tx1"/>
            </w14:solidFill>
          </w14:textFill>
        </w:rPr>
        <w:t>位于彭水苗族土家族自治县善感乡</w:t>
      </w:r>
      <w:r>
        <w:rPr>
          <w:rFonts w:hint="eastAsia" w:hAnsi="宋体"/>
          <w:bCs/>
          <w:color w:val="000000" w:themeColor="text1"/>
          <w14:textFill>
            <w14:solidFill>
              <w14:schemeClr w14:val="tx1"/>
            </w14:solidFill>
          </w14:textFill>
        </w:rPr>
        <w:t>农纲村四组</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东经：108.348198</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，北纬：29.085583</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14:paraId="60FAC6DB">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，根据《重庆市彭水县水功能区划修编报告》（2011年），善感乡（农纲村）污水处理厂排污口所在的一级水功能区为“乌江彭水保留区”，现状水质为Ⅱ类，水质管理目标为Ⅱ类。</w:t>
      </w:r>
    </w:p>
    <w:p w14:paraId="18E7BDE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由于</w:t>
      </w:r>
      <w:r>
        <w:rPr>
          <w:rFonts w:hint="eastAsia" w:cs="Times New Roman"/>
          <w:snapToGrid/>
          <w:color w:val="000000" w:themeColor="text1"/>
          <w14:textFill>
            <w14:solidFill>
              <w14:schemeClr w14:val="tx1"/>
            </w14:solidFill>
          </w14:textFill>
        </w:rPr>
        <w:t>厂区西侧小河沟</w:t>
      </w:r>
      <w:r>
        <w:rPr>
          <w:rFonts w:hint="eastAsia" w:cs="Times New Roman"/>
          <w:color w:val="000000" w:themeColor="text1"/>
          <w14:textFill>
            <w14:solidFill>
              <w14:schemeClr w14:val="tx1"/>
            </w14:solidFill>
          </w14:textFill>
        </w:rPr>
        <w:t>未划定水功能区，考虑本项目处理后的尾水排放对其下游可能产生影响，将排污口至乌江入河口作为自然排水河沟，本次论证范围为</w:t>
      </w:r>
      <w:r>
        <w:rPr>
          <w:rFonts w:hint="eastAsia"/>
          <w:color w:val="000000" w:themeColor="text1"/>
          <w14:textFill>
            <w14:solidFill>
              <w14:schemeClr w14:val="tx1"/>
            </w14:solidFill>
          </w14:textFill>
        </w:rPr>
        <w:t>“乌江彭水保留区”，此段上起彭水县善感乡水田村，下至彭水电站坝址，长约</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km。</w:t>
      </w:r>
    </w:p>
    <w:p w14:paraId="0DEC48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61B819FB">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margin">
                  <wp:posOffset>1256030</wp:posOffset>
                </wp:positionH>
                <wp:positionV relativeFrom="paragraph">
                  <wp:posOffset>1656715</wp:posOffset>
                </wp:positionV>
                <wp:extent cx="666750" cy="26670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rgbClr val="FF0000"/>
                          </a:solidFill>
                        </a:ln>
                      </wps:spPr>
                      <wps:txbx>
                        <w:txbxContent>
                          <w:p w14:paraId="07AFFF67">
                            <w:pPr>
                              <w:spacing w:line="240" w:lineRule="auto"/>
                              <w:ind w:firstLine="0" w:firstLineChars="0"/>
                              <w:rPr>
                                <w:color w:val="FF0000"/>
                              </w:rPr>
                            </w:pPr>
                            <w:r>
                              <w:rPr>
                                <w:rFonts w:hint="eastAsia"/>
                                <w:color w:val="FF0000"/>
                                <w:sz w:val="18"/>
                                <w:szCs w:val="18"/>
                              </w:rPr>
                              <w:t>论证范围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pt;margin-top:130.45pt;height:21pt;width:52.5pt;mso-position-horizontal-relative:margin;z-index:251666432;mso-width-relative:page;mso-height-relative:page;" fillcolor="#FFFFFF [3201]" filled="t" stroked="t" coordsize="21600,21600" o:gfxdata="UEsDBAoAAAAAAIdO4kAAAAAAAAAAAAAAAAAEAAAAZHJzL1BLAwQUAAAACACHTuJAybXi/9oAAAAL&#10;AQAADwAAAGRycy9kb3ducmV2LnhtbE2PQU/DMAyF70j8h8hI3FiyIm20NJ0GYkMgcdjogWPamLai&#10;caom3Qa/HsMFbn720/P38tXJ9eKAY+g8aZjPFAik2tuOGg3l6+bqBkSIhqzpPaGGTwywKs7PcpNZ&#10;f6QdHvaxERxCITMa2hiHTMpQt+hMmPkBiW/vfnQmshwbaUdz5HDXy0SphXSmI/7QmgHvW6w/9pPT&#10;sNtsy2n78lx9Pbyt75qnsrLrx6XWlxdzdQsi4in+meEHn9GhYKbKT2SD6FmnS0aPGpKFSkGw41ol&#10;vKl+hxRkkcv/HYpvUEsDBBQAAAAIAIdO4kBe3KJsUQIAALcEAAAOAAAAZHJzL2Uyb0RvYy54bWyt&#10;VM1uEzEQviPxDpbvdJOQpjTqpgqtgpAqWqkgzo7Xm7XkP2wnu+UB4A164sKd5+pz8NmbtKFFogf2&#10;4J3xzH4z883Mnpx2WpGN8EFaU9LhwYASYbitpFmV9NPHxas3lITITMWUNaKkNyLQ09nLFyetm4qR&#10;bayqhCcAMWHaupI2MbppUQTeCM3CgXXCwFhbr1mE6ldF5VkLdK2K0WAwKVrrK+ctFyHg9rw30i2i&#10;fw6grWvJxbnlay1M7FG9UCyipNBIF+gsZ1vXgsfLug4iElVSVBrziSCQl+ksZidsuvLMNZJvU2DP&#10;SeFRTZpJg6D3UOcsMrL28gmUltzbYOt4wK0u+kIyI6hiOHjEzXXDnMi1gOrg7kkP/w+Wf9hceSKr&#10;kh5TYphGw+9uv9/9+HX38xs5TvS0Lkzhde3gF7u3tsPQ7O4DLlPVXe11eqMeAjvIvbknV3SRcFxO&#10;JpOjQ1g4TCPIg0x+8fCx8yG+E1aTJJTUo3eZUra5CBGJwHXnkmIFq2S1kEplxa+WZ8qTDUOfF/lJ&#10;OeKTP9yUIS0yeY08/gUxwPMUAoDKADeR0hefpNgtuy1TS1vdgChv+0kLji8kyrlgIV4xj9ECA1i+&#10;eImjVhbZ2K1ESWP917/dJ390HFZKWoxqScOXNfOCEvXeYBaOh+MxYGNWxodHIyh+37Lct5i1PrNg&#10;aYg1dzyLyT+qnVh7qz9jR+cpKkzMcMQuadyJZ7FfIOw4F/N5dsI0OxYvzLXjCTqxa+x8HW0tc+8S&#10;TT03W/Ywz7k/291LC7OvZ6+H/83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m14v/aAAAACwEA&#10;AA8AAAAAAAAAAQAgAAAAIgAAAGRycy9kb3ducmV2LnhtbFBLAQIUABQAAAAIAIdO4kBe3KJsUQIA&#10;ALcEAAAOAAAAAAAAAAEAIAAAACkBAABkcnMvZTJvRG9jLnhtbFBLBQYAAAAABgAGAFkBAADsBQAA&#10;AAA=&#10;">
                <v:fill on="t" focussize="0,0"/>
                <v:stroke weight="0.5pt" color="#FF0000" joinstyle="round"/>
                <v:imagedata o:title=""/>
                <o:lock v:ext="edit" aspectratio="f"/>
                <v:textbox>
                  <w:txbxContent>
                    <w:p w14:paraId="07AFFF67">
                      <w:pPr>
                        <w:spacing w:line="240" w:lineRule="auto"/>
                        <w:ind w:firstLine="0" w:firstLineChars="0"/>
                        <w:rPr>
                          <w:color w:val="FF0000"/>
                        </w:rPr>
                      </w:pPr>
                      <w:r>
                        <w:rPr>
                          <w:rFonts w:hint="eastAsia"/>
                          <w:color w:val="FF0000"/>
                          <w:sz w:val="18"/>
                          <w:szCs w:val="18"/>
                        </w:rPr>
                        <w:t>论证范围</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85090</wp:posOffset>
                </wp:positionV>
                <wp:extent cx="2105025" cy="3324225"/>
                <wp:effectExtent l="38100" t="38100" r="47625" b="47625"/>
                <wp:wrapNone/>
                <wp:docPr id="4" name="直接连接符 4"/>
                <wp:cNvGraphicFramePr/>
                <a:graphic xmlns:a="http://schemas.openxmlformats.org/drawingml/2006/main">
                  <a:graphicData uri="http://schemas.microsoft.com/office/word/2010/wordprocessingShape">
                    <wps:wsp>
                      <wps:cNvCnPr/>
                      <wps:spPr>
                        <a:xfrm flipH="1" flipV="1">
                          <a:off x="0" y="0"/>
                          <a:ext cx="2105025" cy="3324225"/>
                        </a:xfrm>
                        <a:prstGeom prst="line">
                          <a:avLst/>
                        </a:prstGeom>
                        <a:ln w="952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x y;margin-top:6.7pt;height:261.75pt;width:165.75pt;mso-position-horizontal:left;mso-position-horizontal-relative:margin;z-index:251664384;mso-width-relative:page;mso-height-relative:page;" filled="f" stroked="t" coordsize="21600,21600" o:gfxdata="UEsDBAoAAAAAAIdO4kAAAAAAAAAAAAAAAAAEAAAAZHJzL1BLAwQUAAAACACHTuJAUBsUwNcAAAAH&#10;AQAADwAAAGRycy9kb3ducmV2LnhtbE2PwU7DMBBE70j8g7VIXBC1Q2hVQpweKlXihNSm4ryNt3FE&#10;vI5itwl8PeYEx50ZzbwtN7PrxZXG0HnWkC0UCOLGm45bDcd697gGESKywd4zafiiAJvq9qbEwviJ&#10;93Q9xFakEg4FarAxDoWUobHkMCz8QJy8sx8dxnSOrTQjTqnc9fJJqZV02HFasDjQ1lLzebg4DVh/&#10;T/Sg1vVsp+zt472T++3urPX9XaZeQUSa418YfvETOlSJ6eQvbILoNaRHYlLzZxDJzfNsCeKkYZmv&#10;XkBWpfzPX/0AUEsDBBQAAAAIAIdO4kCKljRpEAIAABQEAAAOAAAAZHJzL2Uyb0RvYy54bWytU82O&#10;0zAQviPxDpbvNGm2RRA13cOWwgFBJX7uU9tJLPlPttu0L8ELIHGDE8e98zYsj8HYKQWWSw/kYI1n&#10;xt/M981kcX3QiuyFD9Kahk4nJSXCMMul6Rr67u360RNKQgTDQVkjGnoUgV4vHz5YDK4Wle2t4sIT&#10;BDGhHlxD+xhdXRSB9UJDmFgnDAZb6zVEvPqu4B4GRNeqqMrycTFYz523TISA3tUYpCdEfwmgbVvJ&#10;xMqynRYmjqheKIhIKfTSBbrM3batYPF12wYRiWooMo35xCJob9NZLBdQdx5cL9mpBbikhXucNEiD&#10;Rc9QK4hAdl7+A6Ul8zbYNk6Y1cVIJCuCLKblPW3e9OBE5oJSB3cWPfw/WPZqv/FE8obOKDGgceB3&#10;H2+/f/j849snPO++fiGzJNLgQo25N2bjT7fgNj4xPrRek1ZJ9wK3iWbrfbJSDPmRQxb7eBZbHCJh&#10;6Kym5bys5pQwjF1dVbMKL4hdjJDpufMhPhdWk2Q0VEmT1IAa9i9DHFN/pSS3sWupFPqhVoYMDX06&#10;z/iAW9ridmAp7ZBpMB0loDpcfxZ9RgxWSZ5ep8fBd9sb5ckecGnW6xK/U2N/paXSKwj9mJdDKQ1q&#10;b3eGZ6sXwJ8ZTuLRobDgvR1oakwLTokS2ECycmoEqS5KRX2UQZnSRMYZJGtr+TGPJvtxWbKQp8VO&#10;2/jnPb/+/TM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GxTA1wAAAAcBAAAPAAAAAAAAAAEA&#10;IAAAACIAAABkcnMvZG93bnJldi54bWxQSwECFAAUAAAACACHTuJAipY0aRACAAAUBAAADgAAAAAA&#10;AAABACAAAAAmAQAAZHJzL2Uyb0RvYy54bWxQSwUGAAAAAAYABgBZAQAAqAUAAAAA&#10;">
                <v:fill on="f" focussize="0,0"/>
                <v:stroke color="#FF0000" joinstyle="round" startarrow="open" endarrow="open"/>
                <v:imagedata o:title=""/>
                <o:lock v:ext="edit" aspectratio="f"/>
              </v:lin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margin">
                  <wp:posOffset>3762375</wp:posOffset>
                </wp:positionH>
                <wp:positionV relativeFrom="paragraph">
                  <wp:posOffset>2009775</wp:posOffset>
                </wp:positionV>
                <wp:extent cx="603250" cy="284480"/>
                <wp:effectExtent l="1066800" t="19050" r="25400" b="458470"/>
                <wp:wrapNone/>
                <wp:docPr id="8" name="线形标注 2 8"/>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43485"/>
                            <a:gd name="adj2" fmla="val -6754"/>
                            <a:gd name="adj3" fmla="val 53101"/>
                            <a:gd name="adj4" fmla="val -106160"/>
                            <a:gd name="adj5" fmla="val 255711"/>
                            <a:gd name="adj6" fmla="val -171474"/>
                          </a:avLst>
                        </a:prstGeom>
                        <a:solidFill>
                          <a:schemeClr val="bg1"/>
                        </a:solidFill>
                        <a:ln w="28575">
                          <a:solidFill>
                            <a:srgbClr val="44EC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92E45">
                            <w:pPr>
                              <w:spacing w:line="240" w:lineRule="auto"/>
                              <w:ind w:firstLine="0" w:firstLineChars="0"/>
                              <w:jc w:val="center"/>
                              <w:rPr>
                                <w:color w:val="FF0000"/>
                                <w:sz w:val="18"/>
                                <w:szCs w:val="18"/>
                              </w:rPr>
                            </w:pPr>
                            <w:r>
                              <w:rPr>
                                <w:rFonts w:hint="eastAsia"/>
                                <w:color w:val="FF0000"/>
                                <w:sz w:val="18"/>
                                <w:szCs w:val="18"/>
                              </w:rPr>
                              <w:t>小河沟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96.25pt;margin-top:158.25pt;height:22.4pt;width:47.5pt;mso-position-horizontal-relative:margin;z-index:251667456;v-text-anchor:middle;mso-width-relative:page;mso-height-relative:page;" fillcolor="#FFFFFF [3212]" filled="t" stroked="t" coordsize="21600,21600" o:gfxdata="UEsDBAoAAAAAAIdO4kAAAAAAAAAAAAAAAAAEAAAAZHJzL1BLAwQUAAAACACHTuJA4e+r+doAAAAL&#10;AQAADwAAAGRycy9kb3ducmV2LnhtbE2PMU/DMBCFdyT+g3VIbNRJqpokjdMBCSQ6IFFgYHPja2w1&#10;tqPYTQu/nmOC7d29p3ffNZuLG9iMU7TBS8gXGTD0XdDW9xLe3x7vSmAxKa/VEDxK+MIIm/b6qlG1&#10;Dmf/ivMu9YxKfKyVBJPSWHMeO4NOxUUY0ZN3CJNTicap53pSZyp3Ay+yTHCnrKcLRo34YLA77k5O&#10;wtHY8vuz2g5ittvxWTxhUX28SHl7k2drYAkv6S8Mv/iEDi0x7cPJ68gGCauqWFFUwjIXJCghynsS&#10;e9qIfAm8bfj/H9ofUEsDBBQAAAAIAIdO4kAKrNii2wIAAPYFAAAOAAAAZHJzL2Uyb0RvYy54bWyt&#10;VMlu2zAQvRfoPxC8O1os2a4ROTDsuigQNAHSomeaoiwV3ErSS/oD/Y2gp957K1D0a5r+RoeUkijL&#10;IYfqIM1oHmd5M5zjk4PgaMeMbZQscHIUY8QkVWUjNwX+8H41mGBkHZEl4UqyAl8yi09mL18c7/WU&#10;papWvGQGgRNpp3td4No5PY0iS2smiD1SmkkwVsoI4kA1m6g0ZA/eBY/SOB5Fe2VKbRRl1sLfZWvE&#10;nUfzHIeqqhrKlopuBZOu9WoYJw5KsnWjLZ6FbKuKUXdWVZY5xAsMlbrwhiAgr/07mh2T6cYQXTe0&#10;S4E8J4UHNQnSSAh662pJHEFb0zxyJRpqlFWVO6JKRG0hgRGoIokfcHNRE81CLUC11bek2//nlr7b&#10;nRvUlAWGtksioOF/f/7+8+vb9dXX6x/fUYomnqO9tlOAXuhz02kWRF/woTLCf6EUdAi8Xt7yyg4O&#10;Ufg5iodpDoxTMKWTLJsE3qO7w9pY94YpgbxQ4DVMCDMLwrnaujTwSnan1gWCyy5NUn5KMKoEh37t&#10;CEfZMJvkXT97mLSPGYzGefYYM+xj8mESJ48xWR8zSOJRMrqZnl60vI9K83ycPOFq1AcNknGSjUNS&#10;QEhXJkg3lPiareJNuWo4D4rZrBfcIKi5wKvw+GzhyD0Yl2jv2c7HkBMlcFEruCAgCg3NtnKDEeEb&#10;2ADUmcDwvdO2HyTLXi9Gi6eC+CSXxNZtMsFDy5xoHCwJ3giYq9g/3WkuIVM/TO34eMkd1oduptaq&#10;vIRpNKq9plbTVQMRTol158RAn2GGYHO5M3hVXEF9qpMwqpX58tR/j4frAlaM9nDPofbPW2IYRvyt&#10;hIv0KskyvxiCkuXjFBTTt6z7FrkVCwW8w+RBdkH0eMdvxMoo8RHGd+6jgolICrFbljtl4dr9AyuS&#10;svk8wGAZaOJO5YWm3rnvs1TzrVNV43xzPVEtO50C6yD0vFtdft/09YC6W9e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OHvq/naAAAACwEAAA8AAAAAAAAAAQAgAAAAIgAAAGRycy9kb3ducmV2Lnht&#10;bFBLAQIUABQAAAAIAIdO4kAKrNii2wIAAPYFAAAOAAAAAAAAAAEAIAAAACkBAABkcnMvZTJvRG9j&#10;LnhtbFBLBQYAAAAABgAGAFkBAAB2BgAAAAA=&#10;" adj="-37038,55234,-22931,11470,-1459,9393">
                <v:fill on="t" focussize="0,0"/>
                <v:stroke weight="2.25pt" color="#44EC6C [3204]" miterlimit="8" joinstyle="miter"/>
                <v:imagedata o:title=""/>
                <o:lock v:ext="edit" aspectratio="f"/>
                <v:textbox>
                  <w:txbxContent>
                    <w:p w14:paraId="7BC92E45">
                      <w:pPr>
                        <w:spacing w:line="240" w:lineRule="auto"/>
                        <w:ind w:firstLine="0" w:firstLineChars="0"/>
                        <w:jc w:val="center"/>
                        <w:rPr>
                          <w:color w:val="FF0000"/>
                          <w:sz w:val="18"/>
                          <w:szCs w:val="18"/>
                        </w:rPr>
                      </w:pPr>
                      <w:r>
                        <w:rPr>
                          <w:rFonts w:hint="eastAsia"/>
                          <w:color w:val="FF0000"/>
                          <w:sz w:val="18"/>
                          <w:szCs w:val="18"/>
                        </w:rPr>
                        <w:t>小河沟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2114550</wp:posOffset>
                </wp:positionH>
                <wp:positionV relativeFrom="paragraph">
                  <wp:posOffset>276225</wp:posOffset>
                </wp:positionV>
                <wp:extent cx="603250" cy="284480"/>
                <wp:effectExtent l="971550" t="19050" r="25400" b="344170"/>
                <wp:wrapNone/>
                <wp:docPr id="7" name="线形标注 2 7"/>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66494"/>
                            <a:gd name="adj4" fmla="val -95108"/>
                            <a:gd name="adj5" fmla="val 212185"/>
                            <a:gd name="adj6" fmla="val -154106"/>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60C5">
                            <w:pPr>
                              <w:spacing w:line="240" w:lineRule="auto"/>
                              <w:ind w:firstLine="0" w:firstLineChars="0"/>
                              <w:jc w:val="center"/>
                              <w:rPr>
                                <w:color w:val="FF0000"/>
                                <w:sz w:val="18"/>
                                <w:szCs w:val="18"/>
                              </w:rPr>
                            </w:pPr>
                            <w:r>
                              <w:rPr>
                                <w:rFonts w:hint="eastAsia"/>
                                <w:color w:val="FF0000"/>
                                <w:sz w:val="18"/>
                                <w:szCs w:val="18"/>
                              </w:rPr>
                              <w:t>乌江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66.5pt;margin-top:21.75pt;height:22.4pt;width:47.5pt;mso-position-horizontal-relative:margin;z-index:251665408;v-text-anchor:middle;mso-width-relative:page;mso-height-relative:page;" fillcolor="#FFFFFF [3212]" filled="t" stroked="t" coordsize="21600,21600" o:gfxdata="UEsDBAoAAAAAAIdO4kAAAAAAAAAAAAAAAAAEAAAAZHJzL1BLAwQUAAAACACHTuJA2gc3/NsAAAAJ&#10;AQAADwAAAGRycy9kb3ducmV2LnhtbE2PS0/DMBCE70j8B2uRuFTUbl2qEOL0ACIHBEKU9sDNjZfE&#10;qh9R7D749ywnOM7OaPabanX2jh1xTDYGBbOpAIahjcaGTsHm4+mmAJayDka7GFDBNyZY1ZcXlS5N&#10;PIV3PK5zx6gkpFIr6HMeSs5T26PXaRoHDOR9xdHrTHLsuBn1icq943MhltxrG+hDrwd86LHdrw9e&#10;AZ9M8t2jsy9WdNvPffPWPL8uG6Wur2biHljGc/4Lwy8+oUNNTLt4CCYxp0BKSVuygoW8BUaBxbyg&#10;w05BUUjgdcX/L6h/AFBLAwQUAAAACACHTuJAUNevP9gCAAD1BQAADgAAAGRycy9lMm9Eb2MueG1s&#10;rVTJbtswEL0X6D8QvDtaIi8xIgeGDRcFgjZAWvRMU5TFgltJekl/oL9R9NR7bwWKfk3T3+iQUhJl&#10;OeRQHaQZzeMsb4ZzenaQAu2YdVyrEmdHKUZMUV1xtSnx+3erwQQj54mqiNCKlfiKOXw2e/nidG+m&#10;LNeNFhWzCJwoN92bEjfem2mSONowSdyRNkyBsdZWEg+q3SSVJXvwLkWSp+ko2WtbGaspcw7+Llsj&#10;7jza5zjUdc0pW2q6lUz51qtlgngoyTXcODyL2dY1o/5tXTvmkSgxVOrjG4KAvA7vZHZKphtLTMNp&#10;lwJ5TgoPapKEKwh662pJPEFbyx+5kpxa7XTtj6iWSVtIZASqyNIH3Fw2xLBYC1DtzC3p7v+5pW92&#10;FxbxqsRjjBSR0PC/P3//+fXt+uuX6x/fUY7GgaO9cVOAXpoL22kOxFDwobYyfKEUdIi8Xt3yyg4e&#10;Ufg5So/zITBOwZRPimISeU/uDhvr/CumJQpCidcwIcwuiBB66/PIK9mdOx8Jrro0SfUxw6iWAvq1&#10;IwKN0jwfdf3sYfI+ZgAkx3qgUT3McR8zGhUnxWM/RR8zOBlm6eQxaNgH5VmeTYaPQaM+aJANiyyN&#10;eQMfXZUg3TASSnZa8GrFhYiK3awXwiIoucSr+IQQcOQeTCi0D2QPx5ATJXBPa7gfIEoDvXZqgxER&#10;G1gA1NtI8L3T7n6QFJ6ngoQkl8Q1bTLRQ1uu5B52hOCyxJNw+Oa0UJBpmKV2eoLkD+tDN1JrXV3B&#10;MFrd3lJn6IpDhHPi/AWx0GYYIVhc/i28aqGhPt1JGDXafn7qf8DDbQErRnu45lD7py2xDCPxWsE9&#10;OsmKIuyFqBTDcQ6K7VvWfYvayoUG3mHwILsoBrwXN2JttfwA0zsPUcFEFIXYLcudsvDt+oENSdl8&#10;HmGwCwzx5+rS0OA89Fnp+dbrmvvQ3EBUy06nwDaIPe82V1g3fT2i7rb17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aBzf82wAAAAkBAAAPAAAAAAAAAAEAIAAAACIAAABkcnMvZG93bnJldi54bWxQ&#10;SwECFAAUAAAACACHTuJAUNevP9gCAAD1BQAADgAAAAAAAAABACAAAAAqAQAAZHJzL2Uyb0RvYy54&#10;bWxQSwUGAAAAAAYABgBZAQAAdAYAAAAA&#10;" adj="-33287,45832,-20543,14363,-436,13009">
                <v:fill on="t" focussize="0,0"/>
                <v:stroke weight="2.25pt" color="#FF0000 [3204]" miterlimit="8" joinstyle="miter"/>
                <v:imagedata o:title=""/>
                <o:lock v:ext="edit" aspectratio="f"/>
                <v:textbox>
                  <w:txbxContent>
                    <w:p w14:paraId="5EAD60C5">
                      <w:pPr>
                        <w:spacing w:line="240" w:lineRule="auto"/>
                        <w:ind w:firstLine="0" w:firstLineChars="0"/>
                        <w:jc w:val="center"/>
                        <w:rPr>
                          <w:color w:val="FF0000"/>
                          <w:sz w:val="18"/>
                          <w:szCs w:val="18"/>
                        </w:rPr>
                      </w:pPr>
                      <w:r>
                        <w:rPr>
                          <w:rFonts w:hint="eastAsia"/>
                          <w:color w:val="FF0000"/>
                          <w:sz w:val="18"/>
                          <w:szCs w:val="18"/>
                        </w:rPr>
                        <w:t>乌江</w:t>
                      </w:r>
                    </w:p>
                  </w:txbxContent>
                </v:textbox>
              </v:shape>
            </w:pict>
          </mc:Fallback>
        </mc:AlternateContent>
      </w:r>
      <w:r>
        <w:rPr>
          <w:color w:val="000000" w:themeColor="text1"/>
          <w14:textFill>
            <w14:solidFill>
              <w14:schemeClr w14:val="tx1"/>
            </w14:solidFill>
          </w14:textFill>
        </w:rPr>
        <w:drawing>
          <wp:inline distT="0" distB="0" distL="0" distR="0">
            <wp:extent cx="5274310" cy="3452495"/>
            <wp:effectExtent l="0" t="0" r="2540" b="0"/>
            <wp:docPr id="1" name="图片 1" descr="C:\Users\ADMINI~1\AppData\Local\Temp\QQ_172248053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QQ_17224805311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452565"/>
                    </a:xfrm>
                    <a:prstGeom prst="rect">
                      <a:avLst/>
                    </a:prstGeom>
                    <a:noFill/>
                    <a:ln>
                      <a:noFill/>
                    </a:ln>
                  </pic:spPr>
                </pic:pic>
              </a:graphicData>
            </a:graphic>
          </wp:inline>
        </w:drawing>
      </w:r>
    </w:p>
    <w:p w14:paraId="2AC4342F">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14:paraId="2AA6B9F4">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 w:name="_Toc184806207"/>
      <w:r>
        <w:rPr>
          <w:rFonts w:hint="eastAsia"/>
          <w:color w:val="000000" w:themeColor="text1"/>
          <w14:textFill>
            <w14:solidFill>
              <w14:schemeClr w14:val="tx1"/>
            </w14:solidFill>
          </w14:textFill>
        </w:rPr>
        <w:t>规划水平年与论证规模</w:t>
      </w:r>
      <w:bookmarkEnd w:id="10"/>
    </w:p>
    <w:p w14:paraId="64DAFF8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规划水平年</w:t>
      </w:r>
    </w:p>
    <w:p w14:paraId="6AA8D234">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生态环境局要求，本项目入河排污口为城镇污水处理厂入河排污口，需办理入河排污口设置审批。据此</w:t>
      </w:r>
      <w:r>
        <w:rPr>
          <w:color w:val="000000" w:themeColor="text1"/>
          <w14:textFill>
            <w14:solidFill>
              <w14:schemeClr w14:val="tx1"/>
            </w14:solidFill>
          </w14:textFill>
        </w:rPr>
        <w:t>确定本次论证</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水平年为2024年</w:t>
      </w:r>
      <w:r>
        <w:rPr>
          <w:rFonts w:hint="eastAsia"/>
          <w:color w:val="000000" w:themeColor="text1"/>
          <w14:textFill>
            <w14:solidFill>
              <w14:schemeClr w14:val="tx1"/>
            </w14:solidFill>
          </w14:textFill>
        </w:rPr>
        <w:t>。</w:t>
      </w:r>
    </w:p>
    <w:p w14:paraId="35B0682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论证规模</w:t>
      </w:r>
    </w:p>
    <w:p w14:paraId="5CDE998F">
      <w:pPr>
        <w:ind w:firstLine="480"/>
        <w:rPr>
          <w:color w:val="000000" w:themeColor="text1"/>
          <w14:textFill>
            <w14:solidFill>
              <w14:schemeClr w14:val="tx1"/>
            </w14:solidFill>
          </w14:textFill>
        </w:rPr>
      </w:pPr>
      <w:r>
        <w:rPr>
          <w:color w:val="000000" w:themeColor="text1"/>
          <w14:textFill>
            <w14:solidFill>
              <w14:schemeClr w14:val="tx1"/>
            </w14:solidFill>
          </w14:textFill>
        </w:rPr>
        <w:t>本次对</w:t>
      </w:r>
      <w:r>
        <w:rPr>
          <w:rFonts w:hint="eastAsia"/>
          <w:color w:val="000000" w:themeColor="text1"/>
          <w14:textFill>
            <w14:solidFill>
              <w14:schemeClr w14:val="tx1"/>
            </w14:solidFill>
          </w14:textFill>
        </w:rPr>
        <w:t>善感乡（农纲村）污水处理厂入河排污口</w:t>
      </w:r>
      <w:r>
        <w:rPr>
          <w:color w:val="000000" w:themeColor="text1"/>
          <w14:textFill>
            <w14:solidFill>
              <w14:schemeClr w14:val="tx1"/>
            </w14:solidFill>
          </w14:textFill>
        </w:rPr>
        <w:t>进行论证，论证规模为</w:t>
      </w:r>
      <w:r>
        <w:rPr>
          <w:bCs/>
          <w:color w:val="000000" w:themeColor="text1"/>
          <w14:textFill>
            <w14:solidFill>
              <w14:schemeClr w14:val="tx1"/>
            </w14:solidFill>
          </w14:textFill>
        </w:rPr>
        <w:t>30m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300EF83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 w:name="_Toc184806208"/>
      <w:r>
        <w:rPr>
          <w:rFonts w:hint="eastAsia"/>
          <w:color w:val="000000" w:themeColor="text1"/>
          <w14:textFill>
            <w14:solidFill>
              <w14:schemeClr w14:val="tx1"/>
            </w14:solidFill>
          </w14:textFill>
        </w:rPr>
        <w:t>论证工作程序</w:t>
      </w:r>
      <w:bookmarkEnd w:id="11"/>
    </w:p>
    <w:p w14:paraId="529A98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14:paraId="071A474A">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的基本资料及所在区域自然环境和社会环境资料，排污口设置河段的水文、水质和水生态资料等，并且，收集可能影响的其他取排水用户资料等。</w:t>
      </w:r>
    </w:p>
    <w:p w14:paraId="0C7DF6AD">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的主要项目设计资料，特别是入河排污口设置方案，以及废污水处理工艺流程资料等，并对资料进行初步分析。</w:t>
      </w:r>
    </w:p>
    <w:p w14:paraId="73EA35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14:paraId="005BD6EE">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的污水处理工艺流程、入河排污口设置、主要污染物排放量及污染特性等基本情况；分析所属河段水资源保护管理要求、水环境现状和水生态现状等情况，以及其他取排水用户分布情况等。</w:t>
      </w:r>
    </w:p>
    <w:p w14:paraId="23CAD1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14:paraId="2C034BF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14:paraId="78AEC1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14:paraId="3772F1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14:paraId="5C94B3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14:paraId="0D03B5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14:paraId="53421B8F">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 w:name="_Toc184806209"/>
      <w:r>
        <w:rPr>
          <w:rFonts w:hint="eastAsia"/>
          <w:color w:val="000000" w:themeColor="text1"/>
          <w14:textFill>
            <w14:solidFill>
              <w14:schemeClr w14:val="tx1"/>
            </w14:solidFill>
          </w14:textFill>
        </w:rPr>
        <w:t>论证的主要内容</w:t>
      </w:r>
      <w:bookmarkEnd w:id="12"/>
    </w:p>
    <w:p w14:paraId="6B0846F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14:paraId="377E56A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（1）入河排污口所在水功能区（水域）管理要求和取排水状况分析；</w:t>
      </w:r>
    </w:p>
    <w:p w14:paraId="5D920D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（2）入河排污口设置后污水排放对水功能区（水域）的影响范围分析；</w:t>
      </w:r>
    </w:p>
    <w:p w14:paraId="72CC5A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（3）入河排污口设置对水功能区（水域）水质和水生态影响分析；</w:t>
      </w:r>
    </w:p>
    <w:p w14:paraId="292538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（4）入河排污口设置对有利害关系的第三者权益的影响分析；</w:t>
      </w:r>
    </w:p>
    <w:p w14:paraId="16E34A5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r>
        <w:rPr>
          <w:color w:val="000000" w:themeColor="text1"/>
          <w14:textFill>
            <w14:solidFill>
              <w14:schemeClr w14:val="tx1"/>
            </w14:solidFill>
          </w14:textFill>
        </w:rPr>
        <w:br w:type="page"/>
      </w:r>
    </w:p>
    <w:p w14:paraId="327CF128">
      <w:pPr>
        <w:pStyle w:val="42"/>
        <w:ind w:left="0" w:firstLine="0"/>
        <w:rPr>
          <w:color w:val="000000" w:themeColor="text1"/>
          <w14:textFill>
            <w14:solidFill>
              <w14:schemeClr w14:val="tx1"/>
            </w14:solidFill>
          </w14:textFill>
        </w:rPr>
      </w:pPr>
      <w:bookmarkStart w:id="13" w:name="_Toc184806210"/>
      <w:bookmarkStart w:id="14" w:name="_Toc163637568"/>
      <w:r>
        <w:rPr>
          <w:rFonts w:hint="eastAsia"/>
          <w:color w:val="000000" w:themeColor="text1"/>
          <w14:textFill>
            <w14:solidFill>
              <w14:schemeClr w14:val="tx1"/>
            </w14:solidFill>
          </w14:textFill>
        </w:rPr>
        <w:t>项目概况</w:t>
      </w:r>
      <w:bookmarkEnd w:id="13"/>
      <w:bookmarkEnd w:id="14"/>
    </w:p>
    <w:p w14:paraId="6F64ABB4">
      <w:pPr>
        <w:pStyle w:val="3"/>
        <w:rPr>
          <w:color w:val="000000" w:themeColor="text1"/>
          <w14:textFill>
            <w14:solidFill>
              <w14:schemeClr w14:val="tx1"/>
            </w14:solidFill>
          </w14:textFill>
        </w:rPr>
      </w:pPr>
      <w:bookmarkStart w:id="15" w:name="_Toc184806211"/>
      <w:r>
        <w:rPr>
          <w:rFonts w:hint="eastAsia"/>
          <w:color w:val="000000" w:themeColor="text1"/>
          <w14:textFill>
            <w14:solidFill>
              <w14:schemeClr w14:val="tx1"/>
            </w14:solidFill>
          </w14:textFill>
        </w:rPr>
        <w:t>项目概况</w:t>
      </w:r>
      <w:bookmarkEnd w:id="15"/>
    </w:p>
    <w:p w14:paraId="5957167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 建设地点</w:t>
      </w:r>
    </w:p>
    <w:p w14:paraId="4BBB2C7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善感乡（农纲村）污水处理厂位于彭水苗族土家族自治县善感乡</w:t>
      </w:r>
      <w:r>
        <w:rPr>
          <w:rFonts w:hint="eastAsia" w:hAnsi="宋体"/>
          <w:bCs/>
          <w:color w:val="000000" w:themeColor="text1"/>
          <w14:textFill>
            <w14:solidFill>
              <w14:schemeClr w14:val="tx1"/>
            </w14:solidFill>
          </w14:textFill>
        </w:rPr>
        <w:t>农纲村四组</w:t>
      </w:r>
      <w:r>
        <w:rPr>
          <w:color w:val="000000" w:themeColor="text1"/>
          <w14:textFill>
            <w14:solidFill>
              <w14:schemeClr w14:val="tx1"/>
            </w14:solidFill>
          </w14:textFill>
        </w:rPr>
        <w:t>。</w:t>
      </w:r>
    </w:p>
    <w:p w14:paraId="597C7A2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地理位置详见附图1</w:t>
      </w:r>
      <w:r>
        <w:rPr>
          <w:rFonts w:hint="eastAsia"/>
          <w:color w:val="000000" w:themeColor="text1"/>
          <w14:textFill>
            <w14:solidFill>
              <w14:schemeClr w14:val="tx1"/>
            </w14:solidFill>
          </w14:textFill>
        </w:rPr>
        <w:t>，排污河道、入河排污口位置见附图</w:t>
      </w:r>
      <w:r>
        <w:rPr>
          <w:color w:val="000000" w:themeColor="text1"/>
          <w14:textFill>
            <w14:solidFill>
              <w14:schemeClr w14:val="tx1"/>
            </w14:solidFill>
          </w14:textFill>
        </w:rPr>
        <w:t>5。</w:t>
      </w:r>
    </w:p>
    <w:p w14:paraId="63C442C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建设规模</w:t>
      </w:r>
    </w:p>
    <w:p w14:paraId="3BC76B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（1）建设规模：项目建设后</w:t>
      </w:r>
      <w:r>
        <w:rPr>
          <w:color w:val="000000" w:themeColor="text1"/>
          <w14:textFill>
            <w14:solidFill>
              <w14:schemeClr w14:val="tx1"/>
            </w14:solidFill>
          </w14:textFill>
        </w:rPr>
        <w:t>处理规模为30m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498DFB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：污水处理厂定员</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工作制度为24小时运行</w:t>
      </w:r>
      <w:r>
        <w:rPr>
          <w:rFonts w:hint="eastAsia"/>
          <w:color w:val="000000" w:themeColor="text1"/>
          <w14:textFill>
            <w14:solidFill>
              <w14:schemeClr w14:val="tx1"/>
            </w14:solidFill>
          </w14:textFill>
        </w:rPr>
        <w:t>。</w:t>
      </w:r>
    </w:p>
    <w:p w14:paraId="54381E9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服务范围</w:t>
      </w:r>
    </w:p>
    <w:p w14:paraId="39D553B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善感乡（农纲村）污水处理厂服务范围为彭水苗族土家族自治县善感乡中心场镇片区，进水主要为生活污水。</w:t>
      </w:r>
    </w:p>
    <w:p w14:paraId="32CBEDD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项目组成</w:t>
      </w:r>
    </w:p>
    <w:p w14:paraId="6E7E09C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彭水苗族土家族自治县善感乡（农纲村）污水处理厂新建工程项目组成见表2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5D931FFA">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6" w:name="_Ref127279086"/>
      <w:r>
        <w:rPr>
          <w:rFonts w:cs="Times New Roman"/>
          <w:b/>
          <w:color w:val="000000" w:themeColor="text1"/>
          <w:sz w:val="21"/>
          <w:szCs w:val="21"/>
          <w14:textFill>
            <w14:solidFill>
              <w14:schemeClr w14:val="tx1"/>
            </w14:solidFill>
          </w14:textFill>
        </w:rPr>
        <w:t>表</w:t>
      </w:r>
      <w:bookmarkEnd w:id="16"/>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善感乡（农纲村）污水处理厂新建工程</w:t>
      </w:r>
      <w:r>
        <w:rPr>
          <w:rFonts w:cs="Times New Roman"/>
          <w:b/>
          <w:color w:val="000000" w:themeColor="text1"/>
          <w:sz w:val="21"/>
          <w:szCs w:val="21"/>
          <w14:textFill>
            <w14:solidFill>
              <w14:schemeClr w14:val="tx1"/>
            </w14:solidFill>
          </w14:textFill>
        </w:rPr>
        <w:t>项目组成表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146"/>
        <w:gridCol w:w="1562"/>
        <w:gridCol w:w="2390"/>
        <w:gridCol w:w="839"/>
        <w:gridCol w:w="714"/>
        <w:gridCol w:w="1084"/>
      </w:tblGrid>
      <w:tr w14:paraId="2D5D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Align w:val="center"/>
          </w:tcPr>
          <w:p w14:paraId="71E34245">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588" w:type="pct"/>
            <w:gridSpan w:val="2"/>
            <w:vAlign w:val="center"/>
          </w:tcPr>
          <w:p w14:paraId="18D0FD8F">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p>
        </w:tc>
        <w:tc>
          <w:tcPr>
            <w:tcW w:w="1402" w:type="pct"/>
            <w:vAlign w:val="center"/>
          </w:tcPr>
          <w:p w14:paraId="79DDC1D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尺寸（L×B×H（m））</w:t>
            </w:r>
          </w:p>
        </w:tc>
        <w:tc>
          <w:tcPr>
            <w:tcW w:w="492" w:type="pct"/>
            <w:vAlign w:val="center"/>
          </w:tcPr>
          <w:p w14:paraId="3E9F1E56">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单位</w:t>
            </w:r>
          </w:p>
        </w:tc>
        <w:tc>
          <w:tcPr>
            <w:tcW w:w="419" w:type="pct"/>
            <w:vAlign w:val="center"/>
          </w:tcPr>
          <w:p w14:paraId="05CA8B42">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数量</w:t>
            </w:r>
          </w:p>
        </w:tc>
        <w:tc>
          <w:tcPr>
            <w:tcW w:w="636" w:type="pct"/>
            <w:vAlign w:val="center"/>
          </w:tcPr>
          <w:p w14:paraId="720E5910">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结构</w:t>
            </w:r>
          </w:p>
        </w:tc>
      </w:tr>
      <w:tr w14:paraId="13FF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Align w:val="center"/>
          </w:tcPr>
          <w:p w14:paraId="5B0EB82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588" w:type="pct"/>
            <w:gridSpan w:val="2"/>
            <w:vAlign w:val="center"/>
          </w:tcPr>
          <w:p w14:paraId="48A6F5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格栅</w:t>
            </w:r>
          </w:p>
        </w:tc>
        <w:tc>
          <w:tcPr>
            <w:tcW w:w="1402" w:type="pct"/>
            <w:vAlign w:val="center"/>
          </w:tcPr>
          <w:p w14:paraId="3BB44D4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1.4m×0.6m×1.7m</w:t>
            </w:r>
          </w:p>
        </w:tc>
        <w:tc>
          <w:tcPr>
            <w:tcW w:w="492" w:type="pct"/>
            <w:vAlign w:val="center"/>
          </w:tcPr>
          <w:p w14:paraId="5174A2A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19" w:type="pct"/>
            <w:vAlign w:val="center"/>
          </w:tcPr>
          <w:p w14:paraId="1E2B57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36" w:type="pct"/>
            <w:vAlign w:val="center"/>
          </w:tcPr>
          <w:p w14:paraId="389F27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2601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Merge w:val="restart"/>
            <w:vAlign w:val="center"/>
          </w:tcPr>
          <w:p w14:paraId="359423E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672" w:type="pct"/>
            <w:vMerge w:val="restart"/>
            <w:vAlign w:val="center"/>
          </w:tcPr>
          <w:p w14:paraId="756F1D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预沉调节池</w:t>
            </w:r>
          </w:p>
        </w:tc>
        <w:tc>
          <w:tcPr>
            <w:tcW w:w="916" w:type="pct"/>
            <w:vAlign w:val="center"/>
          </w:tcPr>
          <w:p w14:paraId="11FF23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初沉区</w:t>
            </w:r>
          </w:p>
        </w:tc>
        <w:tc>
          <w:tcPr>
            <w:tcW w:w="1402" w:type="pct"/>
            <w:vAlign w:val="center"/>
          </w:tcPr>
          <w:p w14:paraId="562713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1.4×1.4×3.8m</w:t>
            </w:r>
          </w:p>
        </w:tc>
        <w:tc>
          <w:tcPr>
            <w:tcW w:w="492" w:type="pct"/>
            <w:vAlign w:val="center"/>
          </w:tcPr>
          <w:p w14:paraId="2BFCF2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19" w:type="pct"/>
            <w:vAlign w:val="center"/>
          </w:tcPr>
          <w:p w14:paraId="69D390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36" w:type="pct"/>
            <w:vAlign w:val="center"/>
          </w:tcPr>
          <w:p w14:paraId="498E98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2384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Merge w:val="continue"/>
            <w:vAlign w:val="center"/>
          </w:tcPr>
          <w:p w14:paraId="6B55D0E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72" w:type="pct"/>
            <w:vMerge w:val="continue"/>
            <w:vAlign w:val="center"/>
          </w:tcPr>
          <w:p w14:paraId="0FDE19E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16" w:type="pct"/>
            <w:vAlign w:val="center"/>
          </w:tcPr>
          <w:p w14:paraId="692B321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调节区</w:t>
            </w:r>
          </w:p>
        </w:tc>
        <w:tc>
          <w:tcPr>
            <w:tcW w:w="1402" w:type="pct"/>
            <w:vAlign w:val="center"/>
          </w:tcPr>
          <w:p w14:paraId="77F59A8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4.3×1.4×3.8m</w:t>
            </w:r>
          </w:p>
        </w:tc>
        <w:tc>
          <w:tcPr>
            <w:tcW w:w="492" w:type="pct"/>
            <w:vAlign w:val="center"/>
          </w:tcPr>
          <w:p w14:paraId="68C97C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19" w:type="pct"/>
            <w:vAlign w:val="center"/>
          </w:tcPr>
          <w:p w14:paraId="5154A51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36" w:type="pct"/>
            <w:vAlign w:val="center"/>
          </w:tcPr>
          <w:p w14:paraId="5C8788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0484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Align w:val="center"/>
          </w:tcPr>
          <w:p w14:paraId="0BB6D16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1588" w:type="pct"/>
            <w:gridSpan w:val="2"/>
            <w:vAlign w:val="center"/>
          </w:tcPr>
          <w:p w14:paraId="1E2B693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一体化设备（钢结构组合池）</w:t>
            </w:r>
          </w:p>
        </w:tc>
        <w:tc>
          <w:tcPr>
            <w:tcW w:w="1402" w:type="pct"/>
            <w:vAlign w:val="center"/>
          </w:tcPr>
          <w:p w14:paraId="75CE6A8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6.0×2.0×3.0m</w:t>
            </w:r>
          </w:p>
        </w:tc>
        <w:tc>
          <w:tcPr>
            <w:tcW w:w="492" w:type="pct"/>
            <w:vAlign w:val="center"/>
          </w:tcPr>
          <w:p w14:paraId="0A35B1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19" w:type="pct"/>
            <w:vAlign w:val="center"/>
          </w:tcPr>
          <w:p w14:paraId="71B09A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36" w:type="pct"/>
            <w:vAlign w:val="center"/>
          </w:tcPr>
          <w:p w14:paraId="097E070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钢，地埋</w:t>
            </w:r>
          </w:p>
        </w:tc>
      </w:tr>
      <w:tr w14:paraId="23B9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Align w:val="center"/>
          </w:tcPr>
          <w:p w14:paraId="27DF3A0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1588" w:type="pct"/>
            <w:gridSpan w:val="2"/>
            <w:vAlign w:val="center"/>
          </w:tcPr>
          <w:p w14:paraId="711D863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消毒池</w:t>
            </w:r>
          </w:p>
        </w:tc>
        <w:tc>
          <w:tcPr>
            <w:tcW w:w="1402" w:type="pct"/>
            <w:vAlign w:val="center"/>
          </w:tcPr>
          <w:p w14:paraId="389708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1.2m×0.5m×3.0m</w:t>
            </w:r>
          </w:p>
        </w:tc>
        <w:tc>
          <w:tcPr>
            <w:tcW w:w="492" w:type="pct"/>
            <w:vAlign w:val="center"/>
          </w:tcPr>
          <w:p w14:paraId="5617B0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19" w:type="pct"/>
            <w:vAlign w:val="center"/>
          </w:tcPr>
          <w:p w14:paraId="7E10FDA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36" w:type="pct"/>
            <w:vAlign w:val="center"/>
          </w:tcPr>
          <w:p w14:paraId="3E6BDE8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钢，地埋</w:t>
            </w:r>
          </w:p>
        </w:tc>
      </w:tr>
      <w:tr w14:paraId="7DB1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Align w:val="center"/>
          </w:tcPr>
          <w:p w14:paraId="6537B04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w:t>
            </w:r>
          </w:p>
        </w:tc>
        <w:tc>
          <w:tcPr>
            <w:tcW w:w="1588" w:type="pct"/>
            <w:gridSpan w:val="2"/>
            <w:vAlign w:val="center"/>
          </w:tcPr>
          <w:p w14:paraId="3CA593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干化池（加设透光材料的雨棚）</w:t>
            </w:r>
          </w:p>
        </w:tc>
        <w:tc>
          <w:tcPr>
            <w:tcW w:w="1402" w:type="pct"/>
            <w:vAlign w:val="center"/>
          </w:tcPr>
          <w:p w14:paraId="180914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1.5m×1.0m×1.4m</w:t>
            </w:r>
          </w:p>
        </w:tc>
        <w:tc>
          <w:tcPr>
            <w:tcW w:w="492" w:type="pct"/>
            <w:vAlign w:val="center"/>
          </w:tcPr>
          <w:p w14:paraId="0D0DD0A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19" w:type="pct"/>
            <w:vAlign w:val="center"/>
          </w:tcPr>
          <w:p w14:paraId="69681A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636" w:type="pct"/>
            <w:vAlign w:val="center"/>
          </w:tcPr>
          <w:p w14:paraId="16A50D1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r w14:paraId="7981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2" w:type="pct"/>
            <w:vAlign w:val="center"/>
          </w:tcPr>
          <w:p w14:paraId="27FB023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w:t>
            </w:r>
          </w:p>
        </w:tc>
        <w:tc>
          <w:tcPr>
            <w:tcW w:w="1588" w:type="pct"/>
            <w:gridSpan w:val="2"/>
            <w:vAlign w:val="center"/>
          </w:tcPr>
          <w:p w14:paraId="7162C0C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综合用房</w:t>
            </w:r>
          </w:p>
        </w:tc>
        <w:tc>
          <w:tcPr>
            <w:tcW w:w="1402" w:type="pct"/>
            <w:vAlign w:val="center"/>
          </w:tcPr>
          <w:p w14:paraId="5438B01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7.2m×3.0m×3.6m</w:t>
            </w:r>
          </w:p>
        </w:tc>
        <w:tc>
          <w:tcPr>
            <w:tcW w:w="492" w:type="pct"/>
            <w:vAlign w:val="center"/>
          </w:tcPr>
          <w:p w14:paraId="699C79F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19" w:type="pct"/>
            <w:vAlign w:val="center"/>
          </w:tcPr>
          <w:p w14:paraId="31B0399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36" w:type="pct"/>
            <w:vAlign w:val="center"/>
          </w:tcPr>
          <w:p w14:paraId="59A7DF9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bl>
    <w:p w14:paraId="3284D9C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平面布置</w:t>
      </w:r>
    </w:p>
    <w:p w14:paraId="286382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厂区采用水平型分两排布置，建构筑物沿厂区通道两边布置，沿进场方向南面为格栅井/初沉调节池；北面依次为消毒池/排水计量渠、A/O生化组合池、污泥干化池</w:t>
      </w:r>
      <w:r>
        <w:rPr>
          <w:rFonts w:hAnsi="宋体"/>
          <w:bCs/>
          <w:color w:val="000000" w:themeColor="text1"/>
          <w14:textFill>
            <w14:solidFill>
              <w14:schemeClr w14:val="tx1"/>
            </w14:solidFill>
          </w14:textFill>
        </w:rPr>
        <w:t>，布局合理</w:t>
      </w:r>
      <w:r>
        <w:rPr>
          <w:color w:val="000000" w:themeColor="text1"/>
          <w14:textFill>
            <w14:solidFill>
              <w14:schemeClr w14:val="tx1"/>
            </w14:solidFill>
          </w14:textFill>
        </w:rPr>
        <w:t>。</w:t>
      </w:r>
    </w:p>
    <w:p w14:paraId="0D12200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本项目平面布置图详见附图4</w:t>
      </w:r>
      <w:r>
        <w:rPr>
          <w:rFonts w:hint="eastAsia"/>
          <w:color w:val="000000" w:themeColor="text1"/>
          <w14:textFill>
            <w14:solidFill>
              <w14:schemeClr w14:val="tx1"/>
            </w14:solidFill>
          </w14:textFill>
        </w:rPr>
        <w:t>。</w:t>
      </w:r>
    </w:p>
    <w:p w14:paraId="5EEC5D3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处理工艺</w:t>
      </w:r>
    </w:p>
    <w:p w14:paraId="3268B7FC">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olor w:val="000000" w:themeColor="text1"/>
          <w14:textFill>
            <w14:solidFill>
              <w14:schemeClr w14:val="tx1"/>
            </w14:solidFill>
          </w14:textFill>
        </w:rPr>
        <w:t>AO一体化</w:t>
      </w:r>
      <w:r>
        <w:rPr>
          <w:rFonts w:hint="eastAsia"/>
          <w:color w:val="000000" w:themeColor="text1"/>
          <w:lang w:val="zh-CN"/>
          <w14:textFill>
            <w14:solidFill>
              <w14:schemeClr w14:val="tx1"/>
            </w14:solidFill>
          </w14:textFill>
        </w:rPr>
        <w:t>”工艺。工艺流程见图2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14:paraId="493232AA">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133850" cy="2466975"/>
            <wp:effectExtent l="0" t="0" r="0" b="9525"/>
            <wp:docPr id="2" name="图片 2" descr="C:\Users\ADMINI~1\AppData\Local\Temp\QQ_1722480994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QQ_17224809949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33850" cy="2466975"/>
                    </a:xfrm>
                    <a:prstGeom prst="rect">
                      <a:avLst/>
                    </a:prstGeom>
                    <a:noFill/>
                    <a:ln>
                      <a:noFill/>
                    </a:ln>
                  </pic:spPr>
                </pic:pic>
              </a:graphicData>
            </a:graphic>
          </wp:inline>
        </w:drawing>
      </w:r>
    </w:p>
    <w:p w14:paraId="40ABE75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工艺流程图</w:t>
      </w:r>
    </w:p>
    <w:p w14:paraId="610BCF17">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AO一体化工艺流程简介：</w:t>
      </w:r>
    </w:p>
    <w:p w14:paraId="50C767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A就是缺氧段，主要用于脱氮；O就是好氧段，主要用于去除水中的有机物。它除了可去除废水中的有机污染物外，还可同时去除磷。</w:t>
      </w:r>
    </w:p>
    <w:p w14:paraId="0E8B145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乡镇污水经主干管自流进入污水处理厂，首先流经格栅，去除污水中的大块杂物及漂浮物等，再自流进入初沉调节池，污水在初沉调节池内进行水量调节和水质均化，同时去除污水中的颗粒物，为后续的处理单元提供稳定的水源。之后的污水再由泵送至AO一体化生化组合池，污水首先进入缺氧池，与回流的混合液充分混合，利用反硝化菌的作用将硝态氮还原氮气，达到脱氮的目的；接着污水自流进入曝气池，在经过曝气之后，污水中的有机污染物得到去除，有机物得到去除的同时活性污泥不断的增殖，形成了泥水混合液，一部分的混合液回流至缺氧池，一部分进入二沉池进行泥水分离。</w:t>
      </w:r>
    </w:p>
    <w:p w14:paraId="6CACDA94">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初沉调节池的污泥、二沉池排放的剩余污泥进入污泥干化池自然干化。格栅拦截的栅渣定期外运，干化池产生的滤液流入预沉调节池再次进行处理</w:t>
      </w:r>
      <w:r>
        <w:rPr>
          <w:rFonts w:hint="eastAsia"/>
          <w:color w:val="000000" w:themeColor="text1"/>
          <w:lang w:val="zh-CN"/>
          <w14:textFill>
            <w14:solidFill>
              <w14:schemeClr w14:val="tx1"/>
            </w14:solidFill>
          </w14:textFill>
        </w:rPr>
        <w:t>。</w:t>
      </w:r>
    </w:p>
    <w:p w14:paraId="39988B4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.1.7 </w:t>
      </w:r>
      <w:r>
        <w:rPr>
          <w:rFonts w:hint="eastAsia"/>
          <w:color w:val="000000" w:themeColor="text1"/>
          <w14:textFill>
            <w14:solidFill>
              <w14:schemeClr w14:val="tx1"/>
            </w14:solidFill>
          </w14:textFill>
        </w:rPr>
        <w:t>处理工艺去除率</w:t>
      </w:r>
    </w:p>
    <w:p w14:paraId="088D97D9">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本项目采用</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AO一体化</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工艺，各主要污水处理构筑物处理效率见表</w:t>
      </w:r>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p>
    <w:p w14:paraId="65C611DD">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表2</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2  污水处理工艺各阶段去除率一览表单位：mg/L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391"/>
        <w:gridCol w:w="983"/>
        <w:gridCol w:w="1065"/>
        <w:gridCol w:w="948"/>
        <w:gridCol w:w="1161"/>
        <w:gridCol w:w="771"/>
      </w:tblGrid>
      <w:tr w14:paraId="37D6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restart"/>
            <w:tcBorders>
              <w:tl2br w:val="single" w:color="auto" w:sz="4" w:space="0"/>
            </w:tcBorders>
            <w:vAlign w:val="center"/>
          </w:tcPr>
          <w:p w14:paraId="58B99D4B">
            <w:pPr>
              <w:spacing w:line="240" w:lineRule="auto"/>
              <w:ind w:firstLine="0" w:firstLineChars="0"/>
              <w:jc w:val="righ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-74930</wp:posOffset>
                      </wp:positionH>
                      <wp:positionV relativeFrom="paragraph">
                        <wp:posOffset>-13335</wp:posOffset>
                      </wp:positionV>
                      <wp:extent cx="1028700" cy="447675"/>
                      <wp:effectExtent l="0" t="0" r="19050" b="28575"/>
                      <wp:wrapNone/>
                      <wp:docPr id="60" name="直接连接符 60"/>
                      <wp:cNvGraphicFramePr/>
                      <a:graphic xmlns:a="http://schemas.openxmlformats.org/drawingml/2006/main">
                        <a:graphicData uri="http://schemas.microsoft.com/office/word/2010/wordprocessingShape">
                          <wps:wsp>
                            <wps:cNvCnPr/>
                            <wps:spPr>
                              <a:xfrm>
                                <a:off x="0" y="0"/>
                                <a:ext cx="10287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pt;margin-top:-1.05pt;height:35.25pt;width:81pt;z-index:251668480;mso-width-relative:page;mso-height-relative:page;" filled="f" stroked="t" coordsize="21600,21600" o:gfxdata="UEsDBAoAAAAAAIdO4kAAAAAAAAAAAAAAAAAEAAAAZHJzL1BLAwQUAAAACACHTuJApgY2z9cAAAAJ&#10;AQAADwAAAGRycy9kb3ducmV2LnhtbE2PsU7DMBCGdyTewTokttZOBG0U4nRAYkBCogQGRje5xgH7&#10;HGw3Sd8ed4LtTvfru++vdos1bEIfBkcSsrUAhtS6bqBewsf706oAFqKiThlHKOGMAXb19VWlys7N&#10;9IZTE3uWIBRKJUHHOJach1ajVWHtRqR0OzpvVUyr73nn1Zzg1vBciA23aqD0QasRHzW2383JJgpt&#10;f46L8Z/71xddNPMXPk9blPL2JhMPwCIu8S8MF/2kDnVyOrgTdYEZCassS+oxDXkG7BK4Fzmwg4RN&#10;cQe8rvj/BvUvUEsDBBQAAAAIAIdO4kBHHxwM5wEAALgDAAAOAAAAZHJzL2Uyb0RvYy54bWytU82O&#10;0zAQviPxDpbvNGnZbauo6R62Wi4IKgEPMHWcxJL/5PE27UvwAkjc4MSRO2/D8hiMndJdlsseyMEZ&#10;z8/n+T6PV1cHo9leBlTO1nw6KTmTVrhG2a7mH97fvFhyhhFsA9pZWfOjRH61fv5sNfhKzlzvdCMD&#10;IxCL1eBr3sfoq6JA0UsDOHFeWgq2LhiItA1d0QQYCN3oYlaW82JwofHBCYlI3s0Y5CfE8BRA17ZK&#10;yI0Tt0baOKIGqSESJeyVR77O3batFPFt26KMTNecmMa80iFk79JarFdQdQF8r8SpBXhKC484GVCW&#10;Dj1DbSACuw3qHyijRHDo2jgRzhQjkawIsZiWj7R514OXmQtJjf4sOv4/WPFmvw1MNTWfkyQWDN34&#10;3afvPz9++fXjM613374yipBMg8eKsq/tNpx26LchcT60waQ/sWGHLO3xLK08RCbIOS1ny0VJRwiK&#10;XVws5ovLBFrcV/uA8ZV0hiWj5lrZRB0q2L/GOKb+SUlu626U1uSHSls2UP8vLxM80Ei2NApkGk+0&#10;0Hacge5o1kUMGRGdVk2qTsUYut21DmwPaULyd2rsr7R09AawH/NyKKVBZVSk56CVqfnyYbW2xC5p&#10;NqqUrJ1rjlm87KcLzfxPw5cm5uE+V98/u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gY2z9cA&#10;AAAJAQAADwAAAAAAAAABACAAAAAiAAAAZHJzL2Rvd25yZXYueG1sUEsBAhQAFAAAAAgAh07iQEcf&#10;HAznAQAAuAMAAA4AAAAAAAAAAQAgAAAAJgEAAGRycy9lMm9Eb2MueG1sUEsFBgAAAAAGAAYAWQEA&#10;AH8FAAAAAA==&#10;">
                      <v:fill on="f" focussize="0,0"/>
                      <v:stroke weight="0.5pt" color="#000000 [3213]" miterlimit="8" joinstyle="miter"/>
                      <v:imagedata o:title=""/>
                      <o:lock v:ext="edit" aspectratio="f"/>
                    </v:line>
                  </w:pict>
                </mc:Fallback>
              </mc:AlternateContent>
            </w:r>
            <w:r>
              <w:rPr>
                <w:rFonts w:cs="Times New Roman"/>
                <w:color w:val="000000" w:themeColor="text1"/>
                <w:szCs w:val="21"/>
                <w14:textFill>
                  <w14:solidFill>
                    <w14:schemeClr w14:val="tx1"/>
                  </w14:solidFill>
                </w14:textFill>
              </w:rPr>
              <w:t>指标</w:t>
            </w:r>
          </w:p>
          <w:p w14:paraId="2C7E4C12">
            <w:pPr>
              <w:spacing w:line="240" w:lineRule="auto"/>
              <w:ind w:firstLine="0" w:firstLineChars="0"/>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处理单元      处理效率</w:t>
            </w:r>
          </w:p>
        </w:tc>
        <w:tc>
          <w:tcPr>
            <w:tcW w:w="577" w:type="pct"/>
            <w:vAlign w:val="center"/>
          </w:tcPr>
          <w:p w14:paraId="5E0C97E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625" w:type="pct"/>
            <w:vAlign w:val="center"/>
          </w:tcPr>
          <w:p w14:paraId="71D963C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p>
        </w:tc>
        <w:tc>
          <w:tcPr>
            <w:tcW w:w="556" w:type="pct"/>
            <w:vAlign w:val="center"/>
          </w:tcPr>
          <w:p w14:paraId="2445E68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SS</w:t>
            </w:r>
          </w:p>
        </w:tc>
        <w:tc>
          <w:tcPr>
            <w:tcW w:w="681" w:type="pct"/>
            <w:vAlign w:val="center"/>
          </w:tcPr>
          <w:p w14:paraId="39AAA54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w:t>
            </w:r>
          </w:p>
        </w:tc>
        <w:tc>
          <w:tcPr>
            <w:tcW w:w="452" w:type="pct"/>
            <w:vAlign w:val="center"/>
          </w:tcPr>
          <w:p w14:paraId="6EC863C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r>
      <w:tr w14:paraId="6F37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continue"/>
            <w:tcBorders>
              <w:tl2br w:val="single" w:color="auto" w:sz="4" w:space="0"/>
            </w:tcBorders>
            <w:vAlign w:val="center"/>
          </w:tcPr>
          <w:p w14:paraId="5006A34B">
            <w:pPr>
              <w:spacing w:line="240" w:lineRule="auto"/>
              <w:ind w:firstLine="0" w:firstLineChars="0"/>
              <w:jc w:val="center"/>
              <w:rPr>
                <w:rFonts w:cs="Times New Roman"/>
                <w:color w:val="000000" w:themeColor="text1"/>
                <w:szCs w:val="21"/>
                <w14:textFill>
                  <w14:solidFill>
                    <w14:schemeClr w14:val="tx1"/>
                  </w14:solidFill>
                </w14:textFill>
              </w:rPr>
            </w:pPr>
          </w:p>
        </w:tc>
        <w:tc>
          <w:tcPr>
            <w:tcW w:w="577" w:type="pct"/>
            <w:vAlign w:val="center"/>
          </w:tcPr>
          <w:p w14:paraId="3160F77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350</w:t>
            </w:r>
          </w:p>
        </w:tc>
        <w:tc>
          <w:tcPr>
            <w:tcW w:w="625" w:type="pct"/>
            <w:vAlign w:val="center"/>
          </w:tcPr>
          <w:p w14:paraId="36AB409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150</w:t>
            </w:r>
          </w:p>
        </w:tc>
        <w:tc>
          <w:tcPr>
            <w:tcW w:w="556" w:type="pct"/>
            <w:vAlign w:val="center"/>
          </w:tcPr>
          <w:p w14:paraId="26F48AA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250</w:t>
            </w:r>
          </w:p>
        </w:tc>
        <w:tc>
          <w:tcPr>
            <w:tcW w:w="681" w:type="pct"/>
            <w:vAlign w:val="center"/>
          </w:tcPr>
          <w:p w14:paraId="0D5E418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w:t>
            </w:r>
          </w:p>
        </w:tc>
        <w:tc>
          <w:tcPr>
            <w:tcW w:w="452" w:type="pct"/>
            <w:vAlign w:val="center"/>
          </w:tcPr>
          <w:p w14:paraId="60218F2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r>
      <w:tr w14:paraId="308A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07B1280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格栅</w:t>
            </w:r>
          </w:p>
        </w:tc>
        <w:tc>
          <w:tcPr>
            <w:tcW w:w="1403" w:type="pct"/>
            <w:vAlign w:val="center"/>
          </w:tcPr>
          <w:p w14:paraId="4008831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5863E29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25" w:type="pct"/>
            <w:vAlign w:val="center"/>
          </w:tcPr>
          <w:p w14:paraId="27FD385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4B413AF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681" w:type="pct"/>
            <w:vAlign w:val="center"/>
          </w:tcPr>
          <w:p w14:paraId="5DFCB49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452" w:type="pct"/>
            <w:vAlign w:val="center"/>
          </w:tcPr>
          <w:p w14:paraId="1530AD7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r>
      <w:tr w14:paraId="4B0C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242C50A6">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455A4F6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1812324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280</w:t>
            </w:r>
          </w:p>
        </w:tc>
        <w:tc>
          <w:tcPr>
            <w:tcW w:w="625" w:type="pct"/>
            <w:vAlign w:val="center"/>
          </w:tcPr>
          <w:p w14:paraId="5ACAB86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120</w:t>
            </w:r>
          </w:p>
        </w:tc>
        <w:tc>
          <w:tcPr>
            <w:tcW w:w="556" w:type="pct"/>
            <w:vAlign w:val="center"/>
          </w:tcPr>
          <w:p w14:paraId="37D150E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125</w:t>
            </w:r>
          </w:p>
        </w:tc>
        <w:tc>
          <w:tcPr>
            <w:tcW w:w="681" w:type="pct"/>
            <w:vAlign w:val="center"/>
          </w:tcPr>
          <w:p w14:paraId="374F433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w:t>
            </w:r>
          </w:p>
        </w:tc>
        <w:tc>
          <w:tcPr>
            <w:tcW w:w="452" w:type="pct"/>
            <w:vAlign w:val="center"/>
          </w:tcPr>
          <w:p w14:paraId="71FA3C0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3.80</w:t>
            </w:r>
          </w:p>
        </w:tc>
      </w:tr>
      <w:tr w14:paraId="65C9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2F59459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初沉池</w:t>
            </w:r>
          </w:p>
        </w:tc>
        <w:tc>
          <w:tcPr>
            <w:tcW w:w="1403" w:type="pct"/>
            <w:vAlign w:val="center"/>
          </w:tcPr>
          <w:p w14:paraId="19A140A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7532985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625" w:type="pct"/>
            <w:vAlign w:val="center"/>
          </w:tcPr>
          <w:p w14:paraId="704D1D6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556" w:type="pct"/>
            <w:vAlign w:val="center"/>
          </w:tcPr>
          <w:p w14:paraId="0FD6FAF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447FC67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452" w:type="pct"/>
            <w:vAlign w:val="center"/>
          </w:tcPr>
          <w:p w14:paraId="21A4CAB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380B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623563E7">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273E4A3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78E3580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238</w:t>
            </w:r>
          </w:p>
        </w:tc>
        <w:tc>
          <w:tcPr>
            <w:tcW w:w="625" w:type="pct"/>
            <w:vAlign w:val="center"/>
          </w:tcPr>
          <w:p w14:paraId="1F378C7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102</w:t>
            </w:r>
          </w:p>
        </w:tc>
        <w:tc>
          <w:tcPr>
            <w:tcW w:w="556" w:type="pct"/>
            <w:vAlign w:val="center"/>
          </w:tcPr>
          <w:p w14:paraId="59E646E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81" w:type="pct"/>
            <w:vAlign w:val="center"/>
          </w:tcPr>
          <w:p w14:paraId="0E99118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14.4</w:t>
            </w:r>
          </w:p>
        </w:tc>
        <w:tc>
          <w:tcPr>
            <w:tcW w:w="452" w:type="pct"/>
            <w:vAlign w:val="center"/>
          </w:tcPr>
          <w:p w14:paraId="4B3B0A2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3.04</w:t>
            </w:r>
          </w:p>
        </w:tc>
      </w:tr>
      <w:tr w14:paraId="70C7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21CDE88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A/O池</w:t>
            </w:r>
          </w:p>
        </w:tc>
        <w:tc>
          <w:tcPr>
            <w:tcW w:w="1403" w:type="pct"/>
            <w:vAlign w:val="center"/>
          </w:tcPr>
          <w:p w14:paraId="34BCAB1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70FA35D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25" w:type="pct"/>
            <w:vAlign w:val="center"/>
          </w:tcPr>
          <w:p w14:paraId="48BA34A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85</w:t>
            </w:r>
          </w:p>
        </w:tc>
        <w:tc>
          <w:tcPr>
            <w:tcW w:w="556" w:type="pct"/>
            <w:vAlign w:val="center"/>
          </w:tcPr>
          <w:p w14:paraId="19508EB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74125A4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452" w:type="pct"/>
            <w:vAlign w:val="center"/>
          </w:tcPr>
          <w:p w14:paraId="43EA1AC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r>
      <w:tr w14:paraId="2434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5172C25E">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0BD742C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4A0AD5D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59.5</w:t>
            </w:r>
          </w:p>
        </w:tc>
        <w:tc>
          <w:tcPr>
            <w:tcW w:w="625" w:type="pct"/>
            <w:vAlign w:val="center"/>
          </w:tcPr>
          <w:p w14:paraId="54E9837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15.3</w:t>
            </w:r>
          </w:p>
        </w:tc>
        <w:tc>
          <w:tcPr>
            <w:tcW w:w="556" w:type="pct"/>
            <w:vAlign w:val="center"/>
          </w:tcPr>
          <w:p w14:paraId="7592ECA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45.0</w:t>
            </w:r>
          </w:p>
        </w:tc>
        <w:tc>
          <w:tcPr>
            <w:tcW w:w="681" w:type="pct"/>
            <w:vAlign w:val="center"/>
          </w:tcPr>
          <w:p w14:paraId="0F724CA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7.2</w:t>
            </w:r>
          </w:p>
        </w:tc>
        <w:tc>
          <w:tcPr>
            <w:tcW w:w="452" w:type="pct"/>
            <w:vAlign w:val="center"/>
          </w:tcPr>
          <w:p w14:paraId="7893A0A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1.22</w:t>
            </w:r>
          </w:p>
        </w:tc>
      </w:tr>
      <w:tr w14:paraId="1F95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37CC1E6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二沉池</w:t>
            </w:r>
          </w:p>
        </w:tc>
        <w:tc>
          <w:tcPr>
            <w:tcW w:w="1403" w:type="pct"/>
            <w:vAlign w:val="center"/>
          </w:tcPr>
          <w:p w14:paraId="36A8E30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7143942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625" w:type="pct"/>
            <w:vAlign w:val="center"/>
          </w:tcPr>
          <w:p w14:paraId="2AE67B5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556" w:type="pct"/>
            <w:vAlign w:val="center"/>
          </w:tcPr>
          <w:p w14:paraId="3A9ECE5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81" w:type="pct"/>
            <w:vAlign w:val="center"/>
          </w:tcPr>
          <w:p w14:paraId="40CB5E4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452" w:type="pct"/>
            <w:vAlign w:val="center"/>
          </w:tcPr>
          <w:p w14:paraId="4FF1B6D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0FFB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7D418E2A">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7EF81E7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3794BAC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56.5</w:t>
            </w:r>
          </w:p>
        </w:tc>
        <w:tc>
          <w:tcPr>
            <w:tcW w:w="625" w:type="pct"/>
            <w:vAlign w:val="center"/>
          </w:tcPr>
          <w:p w14:paraId="7D88F3A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14.5</w:t>
            </w:r>
          </w:p>
        </w:tc>
        <w:tc>
          <w:tcPr>
            <w:tcW w:w="556" w:type="pct"/>
            <w:vAlign w:val="center"/>
          </w:tcPr>
          <w:p w14:paraId="52B003F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18.0</w:t>
            </w:r>
          </w:p>
        </w:tc>
        <w:tc>
          <w:tcPr>
            <w:tcW w:w="681" w:type="pct"/>
            <w:vAlign w:val="center"/>
          </w:tcPr>
          <w:p w14:paraId="595E297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6.8</w:t>
            </w:r>
          </w:p>
        </w:tc>
        <w:tc>
          <w:tcPr>
            <w:tcW w:w="452" w:type="pct"/>
            <w:vAlign w:val="center"/>
          </w:tcPr>
          <w:p w14:paraId="3F16A98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0.97</w:t>
            </w:r>
          </w:p>
        </w:tc>
      </w:tr>
      <w:tr w14:paraId="7CFF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Align w:val="center"/>
          </w:tcPr>
          <w:p w14:paraId="521C73C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一级B标准</w:t>
            </w:r>
          </w:p>
        </w:tc>
        <w:tc>
          <w:tcPr>
            <w:tcW w:w="577" w:type="pct"/>
            <w:vAlign w:val="center"/>
          </w:tcPr>
          <w:p w14:paraId="42C22EC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25" w:type="pct"/>
            <w:vAlign w:val="center"/>
          </w:tcPr>
          <w:p w14:paraId="259950F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07EAE95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81" w:type="pct"/>
            <w:vAlign w:val="center"/>
          </w:tcPr>
          <w:p w14:paraId="0C17FC0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w:t>
            </w:r>
          </w:p>
        </w:tc>
        <w:tc>
          <w:tcPr>
            <w:tcW w:w="452" w:type="pct"/>
            <w:vAlign w:val="center"/>
          </w:tcPr>
          <w:p w14:paraId="1EE9176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w:t>
            </w:r>
          </w:p>
        </w:tc>
      </w:tr>
    </w:tbl>
    <w:p w14:paraId="76D1479D">
      <w:pPr>
        <w:spacing w:before="156" w:beforeLines="50"/>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本项目工艺，具有良好的去除COD、脱氮除磷效果，排放</w:t>
      </w:r>
      <w:r>
        <w:rPr>
          <w:rFonts w:hint="eastAsia"/>
          <w:color w:val="000000" w:themeColor="text1"/>
          <w:lang w:val="zh-CN"/>
          <w14:textFill>
            <w14:solidFill>
              <w14:schemeClr w14:val="tx1"/>
            </w14:solidFill>
          </w14:textFill>
        </w:rPr>
        <w:t>尾水</w:t>
      </w:r>
      <w:r>
        <w:rPr>
          <w:color w:val="000000" w:themeColor="text1"/>
          <w:lang w:val="zh-CN"/>
          <w14:textFill>
            <w14:solidFill>
              <w14:schemeClr w14:val="tx1"/>
            </w14:solidFill>
          </w14:textFill>
        </w:rPr>
        <w:t>能够达到《城镇污水处理厂污染物排放标准》（GB 18918</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2002）一级B标准</w:t>
      </w:r>
      <w:r>
        <w:rPr>
          <w:rFonts w:hint="eastAsia"/>
          <w:color w:val="000000" w:themeColor="text1"/>
          <w:lang w:val="zh-CN"/>
          <w14:textFill>
            <w14:solidFill>
              <w14:schemeClr w14:val="tx1"/>
            </w14:solidFill>
          </w14:textFill>
        </w:rPr>
        <w:t>。</w:t>
      </w:r>
    </w:p>
    <w:p w14:paraId="3991822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7" w:name="_Toc184806212"/>
      <w:r>
        <w:rPr>
          <w:rFonts w:hint="eastAsia"/>
          <w:color w:val="000000" w:themeColor="text1"/>
          <w14:textFill>
            <w14:solidFill>
              <w14:schemeClr w14:val="tx1"/>
            </w14:solidFill>
          </w14:textFill>
        </w:rPr>
        <w:t>项目所在区域概况</w:t>
      </w:r>
      <w:bookmarkEnd w:id="17"/>
    </w:p>
    <w:p w14:paraId="757B9DD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自然环境</w:t>
      </w:r>
    </w:p>
    <w:p w14:paraId="31D490D8">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14:paraId="0C981707">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14:paraId="39867923">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善感乡隶属于重庆市彭水苗族土家族自治县，地处彭水苗族土家族自治县东南部，东与鞍子镇接壤，南与酉阳县龚滩镇相邻，西邻贵州省沿河县洪渡镇，北接鹿角镇，距彭水苗族土家族自治县政府驻地47千米，区域总面积77.42平方千米</w:t>
      </w:r>
      <w:r>
        <w:rPr>
          <w:rFonts w:hint="eastAsia"/>
          <w:color w:val="000000" w:themeColor="text1"/>
          <w14:textFill>
            <w14:solidFill>
              <w14:schemeClr w14:val="tx1"/>
            </w14:solidFill>
          </w14:textFill>
        </w:rPr>
        <w:t>。</w:t>
      </w:r>
    </w:p>
    <w:p w14:paraId="6C60C3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善感乡农纲村四组。</w:t>
      </w:r>
    </w:p>
    <w:p w14:paraId="56996100">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14:paraId="4ABA4B3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14:paraId="7E1B83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14:paraId="08EAC92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气候条件</w:t>
      </w:r>
    </w:p>
    <w:p w14:paraId="072221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属中亚热带温润季风气候区，多年平均气温17.50℃，多年平均风速0.8m/s，多年平均最大风速13.2m/s，瞬时最大风速33m/s；多年平均相对湿度为78%，常年平均降雨量1104.20mm，年均蒸发量950.40mm，年均气压978.60百帕毫巴，无霜期311天，年日照时数1035.5小时。总的气候特点是：气候温和，雨量充沛多集中，光照偏少云雾多，春来较早多夜雨，夏季炎热多伏旱，秋季凉爽多绵雨，冬无严寒少霜雪。无霜期长，具有典型的季风气候特征。早春季节，冷空气活动频繁，常有局部大风、冰雹；初夏常有连阴雨；盛夏多伏旱，常有酷暑；秋季多绵雨；冬季少雪无严寒，日平均气温都在0℃以上。</w:t>
      </w:r>
    </w:p>
    <w:p w14:paraId="13EBAC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气候的另一特点是：立体差异大。海拔每升高100m，平均气温便递减0.46～0.55℃；年积温约下降200℃左右。年无霜期由沿江河谷的312天递减到中山区的235天。年日照时数，低中山区受山脊和云雾阻挡，要比平坝约少四分之一。</w:t>
      </w:r>
    </w:p>
    <w:p w14:paraId="0DC2B4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县气象站观测资料，彭水县常年主导风向为NE风，年均频率为5.39％，次主导风向为ENE风和E风，年均频率分别为4.74%、3.95％，全年静风频率66.45％。彭水县多年平均风速0.42m/s，年内各月之间平均风速变幅较小，在0.31m/s～0.56m/s之间，8月风速最大，为0.56m/s。</w:t>
      </w:r>
    </w:p>
    <w:p w14:paraId="6761DB45">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水文特征</w:t>
      </w:r>
    </w:p>
    <w:p w14:paraId="107D4630">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14:paraId="42F921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彭水县水资源丰富，境内有大小河流61条，均属乌江水系。主要河流为乌江和郁江。</w:t>
      </w:r>
    </w:p>
    <w:p w14:paraId="74DB2D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乌江是长江右岸的一级支流。介于东经104°—109°12′，北纬25°56′—30°22′之间。全流域面积87920平方公里。发源于贵州省的乌蒙山麓的水营、盐仓一带。干流在我县善感乡周家村入境，经县境内鹿角镇、万足镇、汉葭镇（县城）、高谷镇出境，经武隆,于涪陵区注入长江。河流全长1037公里，其中县境内全长66公里。河口多年平均流量1690立方米/秒。彭水县以上流域面积74606平方公里，多年平均流量1320立方米/秒。</w:t>
      </w:r>
    </w:p>
    <w:p w14:paraId="32500B3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乌江流域地处云贵高原向湘西丘陵过渡的斜坡地带，地势西南高，东北低，流域内地形起伏，河谷深切，海拔在700—2572米之间。</w:t>
      </w:r>
    </w:p>
    <w:p w14:paraId="7C66A5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乌江干流两岸为悬崖，河流弯曲，槽窄水急，礁多滩险，尚有“乌江天险”之称。从龚滩到涪陵185公里之中，大小滩险100处。干流总落差2124米，平均坡降2.05‰。</w:t>
      </w:r>
    </w:p>
    <w:p w14:paraId="178F7A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乌江水系呈羽毛状分布，河网密度较大，属于亚热带季风气候区，上游植被较差，中游植被较好，地层出露以三迭系、二迭系、志留系最广，全为沉积岩，其中碳酸岩类岩石占70%以上。</w:t>
      </w:r>
    </w:p>
    <w:p w14:paraId="7888D34C">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14:paraId="7D2B3768">
      <w:pPr>
        <w:ind w:firstLine="480"/>
        <w:rPr>
          <w:color w:val="000000" w:themeColor="text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彭水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14:paraId="7AB35D7C">
      <w:pPr>
        <w:pStyle w:val="42"/>
        <w:ind w:left="0" w:firstLine="0"/>
        <w:rPr>
          <w:color w:val="000000" w:themeColor="text1"/>
          <w14:textFill>
            <w14:solidFill>
              <w14:schemeClr w14:val="tx1"/>
            </w14:solidFill>
          </w14:textFill>
        </w:rPr>
      </w:pPr>
      <w:bookmarkStart w:id="18" w:name="_Toc184806213"/>
      <w:bookmarkStart w:id="19" w:name="_Toc163637572"/>
      <w:r>
        <w:rPr>
          <w:rFonts w:hint="eastAsia"/>
          <w:color w:val="000000" w:themeColor="text1"/>
          <w14:textFill>
            <w14:solidFill>
              <w14:schemeClr w14:val="tx1"/>
            </w14:solidFill>
          </w14:textFill>
        </w:rPr>
        <w:t>水功能区（水域）管理要求和现有取水状况</w:t>
      </w:r>
      <w:bookmarkEnd w:id="18"/>
      <w:bookmarkEnd w:id="19"/>
    </w:p>
    <w:p w14:paraId="05FF730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 w:name="_Toc184806214"/>
      <w:r>
        <w:rPr>
          <w:rFonts w:hint="eastAsia"/>
          <w:color w:val="000000" w:themeColor="text1"/>
          <w14:textFill>
            <w14:solidFill>
              <w14:schemeClr w14:val="tx1"/>
            </w14:solidFill>
          </w14:textFill>
        </w:rPr>
        <w:t>水功能区（水域）管理目标与要求</w:t>
      </w:r>
      <w:bookmarkEnd w:id="20"/>
    </w:p>
    <w:p w14:paraId="43C5D47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093787A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14:paraId="181687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县水功能区划修编报告》，彭水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14:paraId="133C2D1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rFonts w:hint="eastAsia"/>
          <w:color w:val="000000" w:themeColor="text1"/>
          <w14:textFill>
            <w14:solidFill>
              <w14:schemeClr w14:val="tx1"/>
            </w14:solidFill>
          </w14:textFill>
        </w:rPr>
        <w:t>，其一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“乌江彭水保留区”。</w:t>
      </w:r>
    </w:p>
    <w:p w14:paraId="5139CBC6">
      <w:pPr>
        <w:pStyle w:val="3"/>
        <w:rPr>
          <w:color w:val="000000" w:themeColor="text1"/>
          <w14:textFill>
            <w14:solidFill>
              <w14:schemeClr w14:val="tx1"/>
            </w14:solidFill>
          </w14:textFill>
        </w:rPr>
      </w:pPr>
      <w:bookmarkStart w:id="21" w:name="_Toc184806215"/>
      <w:r>
        <w:rPr>
          <w:rFonts w:hint="eastAsia"/>
          <w:color w:val="000000" w:themeColor="text1"/>
          <w14:textFill>
            <w14:solidFill>
              <w14:schemeClr w14:val="tx1"/>
            </w14:solidFill>
          </w14:textFill>
        </w:rPr>
        <w:t>水功能区纳污能力及限制排放总量</w:t>
      </w:r>
      <w:bookmarkEnd w:id="21"/>
    </w:p>
    <w:p w14:paraId="04B5A054">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14:paraId="7B1CD036">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14:paraId="6C320BAC">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14:paraId="2ABA6D2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污水处理厂排污口位于乌江右岸，污水处理厂</w:t>
      </w:r>
      <w:r>
        <w:rPr>
          <w:rFonts w:hint="eastAsia" w:cs="Times New Roman"/>
          <w:snapToGrid/>
          <w:color w:val="000000" w:themeColor="text1"/>
          <w14:textFill>
            <w14:solidFill>
              <w14:schemeClr w14:val="tx1"/>
            </w14:solidFill>
          </w14:textFill>
        </w:rPr>
        <w:t>厂区西侧小河沟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纳污能力和</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3504F5E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5CC0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09804DE3">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650334D8">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40FD6E99">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77A68AB9">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2A3C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397DDD20">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3E6CD4E1">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49BF86D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53A101F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103F0E91">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0AE008C4">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640F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069C0D8D">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43A02AEE">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乌江</w:t>
            </w:r>
          </w:p>
        </w:tc>
        <w:tc>
          <w:tcPr>
            <w:tcW w:w="1904" w:type="dxa"/>
            <w:shd w:val="clear" w:color="auto" w:fill="auto"/>
            <w:vAlign w:val="center"/>
          </w:tcPr>
          <w:p w14:paraId="2FD69211">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乌江彭水保留区</w:t>
            </w:r>
          </w:p>
        </w:tc>
        <w:tc>
          <w:tcPr>
            <w:tcW w:w="1808" w:type="dxa"/>
            <w:shd w:val="clear" w:color="auto" w:fill="auto"/>
            <w:vAlign w:val="center"/>
          </w:tcPr>
          <w:p w14:paraId="6763BC83">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w:t>
            </w:r>
          </w:p>
        </w:tc>
        <w:tc>
          <w:tcPr>
            <w:tcW w:w="1591" w:type="dxa"/>
            <w:shd w:val="clear" w:color="auto" w:fill="auto"/>
            <w:vAlign w:val="center"/>
          </w:tcPr>
          <w:p w14:paraId="6B8F5104">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3</w:t>
            </w:r>
            <w:r>
              <w:rPr>
                <w:rFonts w:cs="Times New Roman"/>
                <w:snapToGrid/>
                <w:color w:val="000000" w:themeColor="text1"/>
                <w:sz w:val="21"/>
                <w:szCs w:val="21"/>
                <w14:textFill>
                  <w14:solidFill>
                    <w14:schemeClr w14:val="tx1"/>
                  </w14:solidFill>
                </w14:textFill>
              </w:rPr>
              <w:t>6</w:t>
            </w:r>
          </w:p>
        </w:tc>
        <w:tc>
          <w:tcPr>
            <w:tcW w:w="1214" w:type="dxa"/>
            <w:shd w:val="clear" w:color="auto" w:fill="auto"/>
            <w:vAlign w:val="center"/>
          </w:tcPr>
          <w:p w14:paraId="05FB2D3F">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2</w:t>
            </w:r>
            <w:r>
              <w:rPr>
                <w:rFonts w:cs="Times New Roman"/>
                <w:snapToGrid/>
                <w:color w:val="000000" w:themeColor="text1"/>
                <w:sz w:val="21"/>
                <w:szCs w:val="21"/>
                <w14:textFill>
                  <w14:solidFill>
                    <w14:schemeClr w14:val="tx1"/>
                  </w14:solidFill>
                </w14:textFill>
              </w:rPr>
              <w:t>.4</w:t>
            </w:r>
          </w:p>
        </w:tc>
      </w:tr>
    </w:tbl>
    <w:p w14:paraId="2E504177">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55CA45A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42DF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207C747F">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0657CB12">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755EC1CA">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637DBD59">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086E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7BF2BAF5">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6637DF70">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29CB8BB8">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731F6A53">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64CD4DD3">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5BF615B6">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3C5D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3F76B636">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586CF836">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乌江</w:t>
            </w:r>
          </w:p>
        </w:tc>
        <w:tc>
          <w:tcPr>
            <w:tcW w:w="1904" w:type="dxa"/>
            <w:shd w:val="clear" w:color="auto" w:fill="auto"/>
            <w:vAlign w:val="center"/>
          </w:tcPr>
          <w:p w14:paraId="25169ADE">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乌江彭水保留区</w:t>
            </w:r>
          </w:p>
        </w:tc>
        <w:tc>
          <w:tcPr>
            <w:tcW w:w="1808" w:type="dxa"/>
            <w:shd w:val="clear" w:color="auto" w:fill="auto"/>
            <w:vAlign w:val="center"/>
          </w:tcPr>
          <w:p w14:paraId="58DAF588">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w:t>
            </w:r>
          </w:p>
        </w:tc>
        <w:tc>
          <w:tcPr>
            <w:tcW w:w="1591" w:type="dxa"/>
            <w:shd w:val="clear" w:color="auto" w:fill="auto"/>
            <w:vAlign w:val="center"/>
          </w:tcPr>
          <w:p w14:paraId="34DE8ADD">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3</w:t>
            </w:r>
            <w:r>
              <w:rPr>
                <w:rFonts w:cs="Times New Roman"/>
                <w:snapToGrid/>
                <w:color w:val="000000" w:themeColor="text1"/>
                <w:sz w:val="21"/>
                <w:szCs w:val="21"/>
                <w14:textFill>
                  <w14:solidFill>
                    <w14:schemeClr w14:val="tx1"/>
                  </w14:solidFill>
                </w14:textFill>
              </w:rPr>
              <w:t>6</w:t>
            </w:r>
          </w:p>
        </w:tc>
        <w:tc>
          <w:tcPr>
            <w:tcW w:w="1214" w:type="dxa"/>
            <w:shd w:val="clear" w:color="auto" w:fill="auto"/>
            <w:vAlign w:val="center"/>
          </w:tcPr>
          <w:p w14:paraId="64552508">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2</w:t>
            </w:r>
            <w:r>
              <w:rPr>
                <w:rFonts w:cs="Times New Roman"/>
                <w:snapToGrid/>
                <w:color w:val="000000" w:themeColor="text1"/>
                <w:sz w:val="21"/>
                <w:szCs w:val="21"/>
                <w14:textFill>
                  <w14:solidFill>
                    <w14:schemeClr w14:val="tx1"/>
                  </w14:solidFill>
                </w14:textFill>
              </w:rPr>
              <w:t>.4</w:t>
            </w:r>
          </w:p>
        </w:tc>
      </w:tr>
    </w:tbl>
    <w:p w14:paraId="51E566F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2" w:name="_Toc184806216"/>
      <w:r>
        <w:rPr>
          <w:rFonts w:hint="eastAsia"/>
          <w:color w:val="000000" w:themeColor="text1"/>
          <w14:textFill>
            <w14:solidFill>
              <w14:schemeClr w14:val="tx1"/>
            </w14:solidFill>
          </w14:textFill>
        </w:rPr>
        <w:t>论证水功能区（水域）现有取排水状况</w:t>
      </w:r>
      <w:bookmarkEnd w:id="22"/>
    </w:p>
    <w:p w14:paraId="471A39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根据现场踏勘调查，项目所在区域</w:t>
      </w:r>
      <w:r>
        <w:rPr>
          <w:color w:val="000000" w:themeColor="text1"/>
          <w14:textFill>
            <w14:solidFill>
              <w14:schemeClr w14:val="tx1"/>
            </w14:solidFill>
          </w14:textFill>
        </w:rPr>
        <w:t>生态系统单一不敏感，生态环境简单。评价范围内无自然保护区、风景名胜区、生态功能保护区、国家重点文物保护单位、名胜古迹和饮用水源保护区等敏感区域，无珍稀动植物存在，无自然生态环境敏感点（区）分布</w:t>
      </w:r>
      <w:r>
        <w:rPr>
          <w:rFonts w:hint="eastAsia"/>
          <w:color w:val="000000" w:themeColor="text1"/>
          <w14:textFill>
            <w14:solidFill>
              <w14:schemeClr w14:val="tx1"/>
            </w14:solidFill>
          </w14:textFill>
        </w:rPr>
        <w:t>。</w:t>
      </w:r>
    </w:p>
    <w:p w14:paraId="69A1239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水功能区取水状况</w:t>
      </w:r>
    </w:p>
    <w:p w14:paraId="29F4BAB1">
      <w:pPr>
        <w:ind w:firstLine="480"/>
        <w:rPr>
          <w:color w:val="000000" w:themeColor="text1"/>
          <w14:textFill>
            <w14:solidFill>
              <w14:schemeClr w14:val="tx1"/>
            </w14:solidFill>
          </w14:textFill>
        </w:rPr>
      </w:pPr>
      <w:r>
        <w:rPr>
          <w:color w:val="000000" w:themeColor="text1"/>
          <w14:textFill>
            <w14:solidFill>
              <w14:schemeClr w14:val="tx1"/>
            </w14:solidFill>
          </w14:textFill>
        </w:rPr>
        <w:t>论证项目位于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“乌江彭水保留区”。根据资料查阅和现场踏勘，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有彭水电站取水口。</w:t>
      </w:r>
    </w:p>
    <w:p w14:paraId="008E28F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水功能区排水状况</w:t>
      </w:r>
    </w:p>
    <w:p w14:paraId="545E45DE">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“乌江彭水保留区”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涉及的排污口有双龙乡（马岭村）污水处理厂、鹿角镇污水处理厂、石盘乡污水处理厂3个入河排污口，见表3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7600A0B6">
      <w:pPr>
        <w:ind w:firstLine="480"/>
        <w:rPr>
          <w:color w:val="000000" w:themeColor="text1"/>
          <w14:textFill>
            <w14:solidFill>
              <w14:schemeClr w14:val="tx1"/>
            </w14:solidFill>
          </w14:textFill>
        </w:rPr>
      </w:pPr>
    </w:p>
    <w:p w14:paraId="3D7B756C">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002"/>
        <w:gridCol w:w="992"/>
        <w:gridCol w:w="1559"/>
        <w:gridCol w:w="1626"/>
        <w:gridCol w:w="786"/>
        <w:gridCol w:w="786"/>
      </w:tblGrid>
      <w:tr w14:paraId="6943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51C0FC53">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002" w:type="dxa"/>
            <w:vAlign w:val="center"/>
          </w:tcPr>
          <w:p w14:paraId="59B8745B">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992" w:type="dxa"/>
            <w:vAlign w:val="center"/>
          </w:tcPr>
          <w:p w14:paraId="2B53C486">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排水量</w:t>
            </w:r>
          </w:p>
        </w:tc>
        <w:tc>
          <w:tcPr>
            <w:tcW w:w="1559" w:type="dxa"/>
            <w:vAlign w:val="center"/>
          </w:tcPr>
          <w:p w14:paraId="6CFEE303">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1626" w:type="dxa"/>
            <w:vAlign w:val="center"/>
          </w:tcPr>
          <w:p w14:paraId="0E1420E0">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786" w:type="dxa"/>
            <w:vAlign w:val="center"/>
          </w:tcPr>
          <w:p w14:paraId="620D4810">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786" w:type="dxa"/>
            <w:vAlign w:val="center"/>
          </w:tcPr>
          <w:p w14:paraId="55C2BD4F">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r>
      <w:tr w14:paraId="415E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44D8601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02" w:type="dxa"/>
            <w:vAlign w:val="center"/>
          </w:tcPr>
          <w:p w14:paraId="62A4424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双龙乡（马岭村）污水处理厂</w:t>
            </w:r>
          </w:p>
        </w:tc>
        <w:tc>
          <w:tcPr>
            <w:tcW w:w="992" w:type="dxa"/>
            <w:vAlign w:val="center"/>
          </w:tcPr>
          <w:p w14:paraId="075DDCBF">
            <w:pPr>
              <w:pStyle w:val="58"/>
              <w:rPr>
                <w:color w:val="000000" w:themeColor="text1"/>
                <w14:textFill>
                  <w14:solidFill>
                    <w14:schemeClr w14:val="tx1"/>
                  </w14:solidFill>
                </w14:textFill>
              </w:rPr>
            </w:pPr>
            <w:r>
              <w:rPr>
                <w:color w:val="000000" w:themeColor="text1"/>
                <w14:textFill>
                  <w14:solidFill>
                    <w14:schemeClr w14:val="tx1"/>
                  </w14:solidFill>
                </w14:textFill>
              </w:rPr>
              <w:t>30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05FE5B8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乌江支流小河沟</w:t>
            </w:r>
          </w:p>
        </w:tc>
        <w:tc>
          <w:tcPr>
            <w:tcW w:w="1626" w:type="dxa"/>
            <w:vAlign w:val="center"/>
          </w:tcPr>
          <w:p w14:paraId="677733E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4k</w:t>
            </w:r>
            <w:r>
              <w:rPr>
                <w:rFonts w:hint="eastAsia"/>
                <w:color w:val="000000" w:themeColor="text1"/>
                <w14:textFill>
                  <w14:solidFill>
                    <w14:schemeClr w14:val="tx1"/>
                  </w14:solidFill>
                </w14:textFill>
              </w:rPr>
              <w:t>m</w:t>
            </w:r>
          </w:p>
        </w:tc>
        <w:tc>
          <w:tcPr>
            <w:tcW w:w="786" w:type="dxa"/>
            <w:vAlign w:val="center"/>
          </w:tcPr>
          <w:p w14:paraId="0AA658C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67C47EB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0EF5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1834579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02" w:type="dxa"/>
            <w:vAlign w:val="center"/>
          </w:tcPr>
          <w:p w14:paraId="404412B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鹿角镇污水处理厂</w:t>
            </w:r>
          </w:p>
        </w:tc>
        <w:tc>
          <w:tcPr>
            <w:tcW w:w="992" w:type="dxa"/>
            <w:vAlign w:val="center"/>
          </w:tcPr>
          <w:p w14:paraId="2E08A6C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77EF42B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乌江</w:t>
            </w:r>
          </w:p>
        </w:tc>
        <w:tc>
          <w:tcPr>
            <w:tcW w:w="1626" w:type="dxa"/>
            <w:vAlign w:val="center"/>
          </w:tcPr>
          <w:p w14:paraId="09CFCB5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5.5k</w:t>
            </w:r>
            <w:r>
              <w:rPr>
                <w:rFonts w:hint="eastAsia"/>
                <w:color w:val="000000" w:themeColor="text1"/>
                <w14:textFill>
                  <w14:solidFill>
                    <w14:schemeClr w14:val="tx1"/>
                  </w14:solidFill>
                </w14:textFill>
              </w:rPr>
              <w:t>m</w:t>
            </w:r>
          </w:p>
        </w:tc>
        <w:tc>
          <w:tcPr>
            <w:tcW w:w="786" w:type="dxa"/>
            <w:vAlign w:val="center"/>
          </w:tcPr>
          <w:p w14:paraId="38A9220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7E91404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38F9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180CF9E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02" w:type="dxa"/>
            <w:vAlign w:val="center"/>
          </w:tcPr>
          <w:p w14:paraId="4055E18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石盘乡污水处理厂</w:t>
            </w:r>
          </w:p>
        </w:tc>
        <w:tc>
          <w:tcPr>
            <w:tcW w:w="992" w:type="dxa"/>
            <w:vAlign w:val="center"/>
          </w:tcPr>
          <w:p w14:paraId="293C2ED9">
            <w:pPr>
              <w:pStyle w:val="58"/>
              <w:rPr>
                <w:color w:val="000000" w:themeColor="text1"/>
                <w14:textFill>
                  <w14:solidFill>
                    <w14:schemeClr w14:val="tx1"/>
                  </w14:solidFill>
                </w14:textFill>
              </w:rPr>
            </w:pPr>
            <w:r>
              <w:rPr>
                <w:color w:val="000000" w:themeColor="text1"/>
                <w14:textFill>
                  <w14:solidFill>
                    <w14:schemeClr w14:val="tx1"/>
                  </w14:solidFill>
                </w14:textFill>
              </w:rPr>
              <w:t>150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2C08F506">
            <w:pPr>
              <w:pStyle w:val="58"/>
              <w:rPr>
                <w:b/>
                <w:color w:val="000000" w:themeColor="text1"/>
                <w14:textFill>
                  <w14:solidFill>
                    <w14:schemeClr w14:val="tx1"/>
                  </w14:solidFill>
                </w14:textFill>
              </w:rPr>
            </w:pPr>
            <w:r>
              <w:rPr>
                <w:rFonts w:hint="eastAsia"/>
                <w:color w:val="000000" w:themeColor="text1"/>
                <w14:textFill>
                  <w14:solidFill>
                    <w14:schemeClr w14:val="tx1"/>
                  </w14:solidFill>
                </w14:textFill>
              </w:rPr>
              <w:t>乌江支流小河沟</w:t>
            </w:r>
          </w:p>
        </w:tc>
        <w:tc>
          <w:tcPr>
            <w:tcW w:w="1626" w:type="dxa"/>
            <w:vAlign w:val="center"/>
          </w:tcPr>
          <w:p w14:paraId="10A59F7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10k</w:t>
            </w:r>
            <w:r>
              <w:rPr>
                <w:rFonts w:hint="eastAsia"/>
                <w:color w:val="000000" w:themeColor="text1"/>
                <w14:textFill>
                  <w14:solidFill>
                    <w14:schemeClr w14:val="tx1"/>
                  </w14:solidFill>
                </w14:textFill>
              </w:rPr>
              <w:t>m</w:t>
            </w:r>
          </w:p>
        </w:tc>
        <w:tc>
          <w:tcPr>
            <w:tcW w:w="786" w:type="dxa"/>
            <w:vAlign w:val="center"/>
          </w:tcPr>
          <w:p w14:paraId="35EBC4C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58599A3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bl>
    <w:p w14:paraId="7AAEA2BA">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754A718">
      <w:pPr>
        <w:pStyle w:val="42"/>
        <w:ind w:left="0" w:firstLine="0"/>
        <w:rPr>
          <w:color w:val="000000" w:themeColor="text1"/>
          <w14:textFill>
            <w14:solidFill>
              <w14:schemeClr w14:val="tx1"/>
            </w14:solidFill>
          </w14:textFill>
        </w:rPr>
      </w:pPr>
      <w:bookmarkStart w:id="23" w:name="_Toc184806217"/>
      <w:r>
        <w:rPr>
          <w:rFonts w:hint="eastAsia"/>
          <w:color w:val="000000" w:themeColor="text1"/>
          <w14:textFill>
            <w14:solidFill>
              <w14:schemeClr w14:val="tx1"/>
            </w14:solidFill>
          </w14:textFill>
        </w:rPr>
        <w:t>入河排污口所在水功能区（水域）水质现状和纳污状况</w:t>
      </w:r>
      <w:bookmarkEnd w:id="23"/>
    </w:p>
    <w:p w14:paraId="465922A2">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 w:name="_Toc184806218"/>
      <w:r>
        <w:rPr>
          <w:rFonts w:hint="eastAsia"/>
          <w:color w:val="000000" w:themeColor="text1"/>
          <w14:textFill>
            <w14:solidFill>
              <w14:schemeClr w14:val="tx1"/>
            </w14:solidFill>
          </w14:textFill>
        </w:rPr>
        <w:t>水功能区（水域）管理要求</w:t>
      </w:r>
      <w:bookmarkEnd w:id="24"/>
    </w:p>
    <w:p w14:paraId="067DBB98">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“乌江彭水保留区”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Ⅱ类。</w:t>
      </w:r>
    </w:p>
    <w:p w14:paraId="620C860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5" w:name="_Toc184806219"/>
      <w:r>
        <w:rPr>
          <w:rFonts w:hint="eastAsia"/>
          <w:color w:val="000000" w:themeColor="text1"/>
          <w14:textFill>
            <w14:solidFill>
              <w14:schemeClr w14:val="tx1"/>
            </w14:solidFill>
          </w14:textFill>
        </w:rPr>
        <w:t>水功能区（水域）水质现状</w:t>
      </w:r>
      <w:bookmarkEnd w:id="25"/>
    </w:p>
    <w:p w14:paraId="6D6BB6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本排污口所在的水功能有例行监测断面，为乌江鹿角断面。根据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月鹿角断面（本项目入河排污口下游</w:t>
      </w:r>
      <w:r>
        <w:rPr>
          <w:color w:val="000000" w:themeColor="text1"/>
          <w14:textFill>
            <w14:solidFill>
              <w14:schemeClr w14:val="tx1"/>
            </w14:solidFill>
          </w14:textFill>
        </w:rPr>
        <w:t>5.5km</w:t>
      </w:r>
      <w:r>
        <w:rPr>
          <w:rFonts w:hint="eastAsia"/>
          <w:color w:val="000000" w:themeColor="text1"/>
          <w14:textFill>
            <w14:solidFill>
              <w14:schemeClr w14:val="tx1"/>
            </w14:solidFill>
          </w14:textFill>
        </w:rPr>
        <w:t>）的例行监测数据，对乌江水环境质量情况进行分析。乌江例行监测断面近三年监测数据见表4.2.1-1。</w:t>
      </w:r>
    </w:p>
    <w:p w14:paraId="136C57A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乌江鹿角断面在2022年1月~202</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年</w:t>
      </w:r>
      <w:r>
        <w:rPr>
          <w:rFonts w:cs="Times New Roman"/>
          <w:b/>
          <w:color w:val="000000" w:themeColor="text1"/>
          <w:sz w:val="21"/>
          <w:szCs w:val="21"/>
          <w14:textFill>
            <w14:solidFill>
              <w14:schemeClr w14:val="tx1"/>
            </w14:solidFill>
          </w14:textFill>
        </w:rPr>
        <w:t>12</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2"/>
        <w:gridCol w:w="1019"/>
        <w:gridCol w:w="982"/>
        <w:gridCol w:w="910"/>
        <w:gridCol w:w="1019"/>
        <w:gridCol w:w="1164"/>
        <w:gridCol w:w="1098"/>
      </w:tblGrid>
      <w:tr w14:paraId="7936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shd w:val="clear" w:color="auto" w:fill="auto"/>
            <w:vAlign w:val="center"/>
          </w:tcPr>
          <w:p w14:paraId="7518D2D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40" w:type="pct"/>
            <w:shd w:val="clear" w:color="auto" w:fill="auto"/>
            <w:vAlign w:val="center"/>
          </w:tcPr>
          <w:p w14:paraId="135DCEF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7E308EAB">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266F5B88">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55ED13B7">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5D3C97F7">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727F335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003E320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5" w:type="pct"/>
            <w:shd w:val="clear" w:color="auto" w:fill="auto"/>
            <w:vAlign w:val="center"/>
          </w:tcPr>
          <w:p w14:paraId="7A0C93C4">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70E2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restart"/>
            <w:shd w:val="clear" w:color="auto" w:fill="auto"/>
            <w:vAlign w:val="center"/>
          </w:tcPr>
          <w:p w14:paraId="1DCE46F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鹿角断面</w:t>
            </w:r>
          </w:p>
        </w:tc>
        <w:tc>
          <w:tcPr>
            <w:tcW w:w="940" w:type="pct"/>
            <w:shd w:val="clear" w:color="auto" w:fill="auto"/>
            <w:vAlign w:val="center"/>
          </w:tcPr>
          <w:p w14:paraId="3008985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3818CBC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7.9</w:t>
            </w: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.4</w:t>
            </w:r>
          </w:p>
        </w:tc>
        <w:tc>
          <w:tcPr>
            <w:tcW w:w="576" w:type="pct"/>
            <w:shd w:val="clear" w:color="auto" w:fill="auto"/>
            <w:vAlign w:val="center"/>
          </w:tcPr>
          <w:p w14:paraId="258882A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.8</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1.6</w:t>
            </w:r>
          </w:p>
        </w:tc>
        <w:tc>
          <w:tcPr>
            <w:tcW w:w="534" w:type="pct"/>
            <w:vAlign w:val="center"/>
          </w:tcPr>
          <w:p w14:paraId="567A622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9</w:t>
            </w:r>
          </w:p>
        </w:tc>
        <w:tc>
          <w:tcPr>
            <w:tcW w:w="598" w:type="pct"/>
            <w:vAlign w:val="center"/>
          </w:tcPr>
          <w:p w14:paraId="121C6CC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475CA51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0.15</w:t>
            </w:r>
          </w:p>
        </w:tc>
        <w:tc>
          <w:tcPr>
            <w:tcW w:w="645" w:type="pct"/>
            <w:shd w:val="clear" w:color="auto" w:fill="auto"/>
            <w:vAlign w:val="center"/>
          </w:tcPr>
          <w:p w14:paraId="6FA921C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.04</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0982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417DCFF9">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1C29742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6EF459E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8.7</w:t>
            </w:r>
          </w:p>
        </w:tc>
        <w:tc>
          <w:tcPr>
            <w:tcW w:w="576" w:type="pct"/>
            <w:shd w:val="clear" w:color="auto" w:fill="auto"/>
            <w:vAlign w:val="center"/>
          </w:tcPr>
          <w:p w14:paraId="6206CDC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2.8</w:t>
            </w:r>
          </w:p>
        </w:tc>
        <w:tc>
          <w:tcPr>
            <w:tcW w:w="534" w:type="pct"/>
            <w:vAlign w:val="center"/>
          </w:tcPr>
          <w:p w14:paraId="663822E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598" w:type="pct"/>
            <w:vAlign w:val="center"/>
          </w:tcPr>
          <w:p w14:paraId="66E2238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2.5</w:t>
            </w:r>
          </w:p>
        </w:tc>
        <w:tc>
          <w:tcPr>
            <w:tcW w:w="683" w:type="pct"/>
            <w:vAlign w:val="center"/>
          </w:tcPr>
          <w:p w14:paraId="3178F4C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0.17</w:t>
            </w:r>
          </w:p>
        </w:tc>
        <w:tc>
          <w:tcPr>
            <w:tcW w:w="645" w:type="pct"/>
            <w:shd w:val="clear" w:color="auto" w:fill="auto"/>
            <w:vAlign w:val="center"/>
          </w:tcPr>
          <w:p w14:paraId="79366A1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.04</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1BA8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1B895A8E">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625057C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《地表水环境质量标准》（GB3838-2002）Ⅱ类</w:t>
            </w:r>
          </w:p>
        </w:tc>
        <w:tc>
          <w:tcPr>
            <w:tcW w:w="598" w:type="pct"/>
            <w:shd w:val="clear" w:color="auto" w:fill="auto"/>
            <w:vAlign w:val="center"/>
          </w:tcPr>
          <w:p w14:paraId="0DCEA9C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9</w:t>
            </w:r>
          </w:p>
        </w:tc>
        <w:tc>
          <w:tcPr>
            <w:tcW w:w="576" w:type="pct"/>
            <w:shd w:val="clear" w:color="auto" w:fill="auto"/>
            <w:vAlign w:val="center"/>
          </w:tcPr>
          <w:p w14:paraId="5C06027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534" w:type="pct"/>
            <w:vAlign w:val="center"/>
          </w:tcPr>
          <w:p w14:paraId="43D0690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w:t>
            </w:r>
          </w:p>
        </w:tc>
        <w:tc>
          <w:tcPr>
            <w:tcW w:w="598" w:type="pct"/>
            <w:vAlign w:val="center"/>
          </w:tcPr>
          <w:p w14:paraId="1B6ACA7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683" w:type="pct"/>
            <w:vAlign w:val="center"/>
          </w:tcPr>
          <w:p w14:paraId="3810DF2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p>
        </w:tc>
        <w:tc>
          <w:tcPr>
            <w:tcW w:w="645" w:type="pct"/>
            <w:shd w:val="clear" w:color="auto" w:fill="auto"/>
            <w:vAlign w:val="center"/>
          </w:tcPr>
          <w:p w14:paraId="54819BF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bl>
    <w:p w14:paraId="1F76AD26">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乌江诸佛寺断面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Ⅱ类</w:t>
      </w:r>
      <w:r>
        <w:rPr>
          <w:color w:val="000000" w:themeColor="text1"/>
          <w14:textFill>
            <w14:solidFill>
              <w14:schemeClr w14:val="tx1"/>
            </w14:solidFill>
          </w14:textFill>
        </w:rPr>
        <w:t>水质标准要求</w:t>
      </w:r>
      <w:r>
        <w:rPr>
          <w:rFonts w:hint="eastAsia"/>
          <w:color w:val="000000" w:themeColor="text1"/>
          <w14:textFill>
            <w14:solidFill>
              <w14:schemeClr w14:val="tx1"/>
            </w14:solidFill>
          </w14:textFill>
        </w:rPr>
        <w:t>。</w:t>
      </w:r>
    </w:p>
    <w:p w14:paraId="672CF7E8">
      <w:pPr>
        <w:pStyle w:val="3"/>
        <w:rPr>
          <w:color w:val="000000" w:themeColor="text1"/>
          <w14:textFill>
            <w14:solidFill>
              <w14:schemeClr w14:val="tx1"/>
            </w14:solidFill>
          </w14:textFill>
        </w:rPr>
      </w:pPr>
      <w:bookmarkStart w:id="26" w:name="_Toc184806220"/>
      <w:r>
        <w:rPr>
          <w:rFonts w:hint="eastAsia"/>
          <w:color w:val="000000" w:themeColor="text1"/>
          <w14:textFill>
            <w14:solidFill>
              <w14:schemeClr w14:val="tx1"/>
            </w14:solidFill>
          </w14:textFill>
        </w:rPr>
        <w:t>所在水功能区（水域）纳污状况</w:t>
      </w:r>
      <w:bookmarkEnd w:id="26"/>
    </w:p>
    <w:p w14:paraId="4117179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“乌江彭水保留区”的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有双龙乡（马岭村）污水处理厂、鹿角镇污水处理厂、桑石盘乡污水处理厂入河排污口，见表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397489FB">
      <w:pPr>
        <w:spacing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A85441F">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98"/>
        <w:gridCol w:w="1400"/>
        <w:gridCol w:w="1512"/>
        <w:gridCol w:w="1601"/>
        <w:gridCol w:w="1392"/>
      </w:tblGrid>
      <w:tr w14:paraId="2668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19221136">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729611B1">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3DC3A03B">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51F2F3A0">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4C5F9F9D">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5" w:type="dxa"/>
            <w:vAlign w:val="center"/>
          </w:tcPr>
          <w:p w14:paraId="6D1AD28D">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7412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F207B1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2A75F93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双龙乡（马岭村）污水处理厂</w:t>
            </w:r>
          </w:p>
        </w:tc>
        <w:tc>
          <w:tcPr>
            <w:tcW w:w="1363" w:type="dxa"/>
            <w:vAlign w:val="center"/>
          </w:tcPr>
          <w:p w14:paraId="2C33713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w:t>
            </w:r>
          </w:p>
        </w:tc>
        <w:tc>
          <w:tcPr>
            <w:tcW w:w="1472" w:type="dxa"/>
            <w:vAlign w:val="center"/>
          </w:tcPr>
          <w:p w14:paraId="21EACD78">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.675</w:t>
            </w:r>
          </w:p>
        </w:tc>
        <w:tc>
          <w:tcPr>
            <w:tcW w:w="1559" w:type="dxa"/>
            <w:vAlign w:val="center"/>
          </w:tcPr>
          <w:p w14:paraId="17CA68D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.0876</w:t>
            </w:r>
          </w:p>
        </w:tc>
        <w:tc>
          <w:tcPr>
            <w:tcW w:w="1355" w:type="dxa"/>
            <w:vMerge w:val="restart"/>
            <w:vAlign w:val="center"/>
          </w:tcPr>
          <w:p w14:paraId="78BBB1AC">
            <w:pPr>
              <w:pStyle w:val="58"/>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18918-2002）一级B标准</w:t>
            </w:r>
          </w:p>
        </w:tc>
      </w:tr>
      <w:tr w14:paraId="3E5A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0476970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292419E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鹿角镇污水处理厂</w:t>
            </w:r>
          </w:p>
        </w:tc>
        <w:tc>
          <w:tcPr>
            <w:tcW w:w="1363" w:type="dxa"/>
            <w:vAlign w:val="center"/>
          </w:tcPr>
          <w:p w14:paraId="7A803E7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82500</w:t>
            </w:r>
          </w:p>
        </w:tc>
        <w:tc>
          <w:tcPr>
            <w:tcW w:w="1472" w:type="dxa"/>
            <w:vAlign w:val="center"/>
          </w:tcPr>
          <w:p w14:paraId="1137663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559" w:type="dxa"/>
            <w:vAlign w:val="center"/>
          </w:tcPr>
          <w:p w14:paraId="3CAD059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c>
          <w:tcPr>
            <w:tcW w:w="1355" w:type="dxa"/>
            <w:vMerge w:val="continue"/>
            <w:vAlign w:val="center"/>
          </w:tcPr>
          <w:p w14:paraId="664975AC">
            <w:pPr>
              <w:pStyle w:val="58"/>
              <w:rPr>
                <w:color w:val="000000" w:themeColor="text1"/>
                <w14:textFill>
                  <w14:solidFill>
                    <w14:schemeClr w14:val="tx1"/>
                  </w14:solidFill>
                </w14:textFill>
              </w:rPr>
            </w:pPr>
          </w:p>
        </w:tc>
      </w:tr>
      <w:tr w14:paraId="3C28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AFF520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77664B9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石盘乡污水处理厂</w:t>
            </w:r>
          </w:p>
        </w:tc>
        <w:tc>
          <w:tcPr>
            <w:tcW w:w="1363" w:type="dxa"/>
            <w:vAlign w:val="center"/>
          </w:tcPr>
          <w:p w14:paraId="4484152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w:t>
            </w:r>
          </w:p>
        </w:tc>
        <w:tc>
          <w:tcPr>
            <w:tcW w:w="1472" w:type="dxa"/>
            <w:vAlign w:val="center"/>
          </w:tcPr>
          <w:p w14:paraId="4818DD0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288D06F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.438</w:t>
            </w:r>
          </w:p>
        </w:tc>
        <w:tc>
          <w:tcPr>
            <w:tcW w:w="1355" w:type="dxa"/>
            <w:vMerge w:val="continue"/>
            <w:vAlign w:val="center"/>
          </w:tcPr>
          <w:p w14:paraId="178F6294">
            <w:pPr>
              <w:pStyle w:val="58"/>
              <w:rPr>
                <w:color w:val="000000" w:themeColor="text1"/>
                <w14:textFill>
                  <w14:solidFill>
                    <w14:schemeClr w14:val="tx1"/>
                  </w14:solidFill>
                </w14:textFill>
              </w:rPr>
            </w:pPr>
          </w:p>
        </w:tc>
      </w:tr>
      <w:tr w14:paraId="6B4A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4661041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776C925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48200</w:t>
            </w:r>
          </w:p>
        </w:tc>
        <w:tc>
          <w:tcPr>
            <w:tcW w:w="1472" w:type="dxa"/>
            <w:vAlign w:val="center"/>
          </w:tcPr>
          <w:p w14:paraId="2558706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4.892</w:t>
            </w:r>
          </w:p>
        </w:tc>
        <w:tc>
          <w:tcPr>
            <w:tcW w:w="1559" w:type="dxa"/>
            <w:vAlign w:val="center"/>
          </w:tcPr>
          <w:p w14:paraId="3E9F2FF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.986</w:t>
            </w:r>
          </w:p>
        </w:tc>
        <w:tc>
          <w:tcPr>
            <w:tcW w:w="1355" w:type="dxa"/>
            <w:vAlign w:val="center"/>
          </w:tcPr>
          <w:p w14:paraId="1C25367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180C679C">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“乌江彭水保留区”的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-N排放量合计分别为14.892t/a、1.986t/a。根据</w:t>
      </w:r>
      <w:r>
        <w:rPr>
          <w:rFonts w:hint="eastAsia"/>
          <w:color w:val="000000" w:themeColor="text1"/>
          <w14:textFill>
            <w14:solidFill>
              <w14:schemeClr w14:val="tx1"/>
            </w14:solidFill>
          </w14:textFill>
        </w:rPr>
        <w:t>《彭水县水功能区纳污能力核定和分阶段限制排污总量控制方案报告》</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-N限排能力分别为36t/a、2.4t/a，现状污染物</w:t>
      </w:r>
      <w:r>
        <w:rPr>
          <w:rFonts w:hint="eastAsia" w:cs="Times New Roman"/>
          <w:color w:val="000000" w:themeColor="text1"/>
          <w14:textFill>
            <w14:solidFill>
              <w14:schemeClr w14:val="tx1"/>
            </w14:solidFill>
          </w14:textFill>
        </w:rPr>
        <w:t>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14:paraId="7F2BF198">
      <w:pPr>
        <w:pStyle w:val="42"/>
        <w:ind w:left="0" w:firstLine="0"/>
        <w:rPr>
          <w:color w:val="000000" w:themeColor="text1"/>
          <w14:textFill>
            <w14:solidFill>
              <w14:schemeClr w14:val="tx1"/>
            </w14:solidFill>
          </w14:textFill>
        </w:rPr>
      </w:pPr>
      <w:bookmarkStart w:id="27" w:name="_Toc184806221"/>
      <w:r>
        <w:rPr>
          <w:rFonts w:hint="eastAsia"/>
          <w:color w:val="000000" w:themeColor="text1"/>
          <w14:textFill>
            <w14:solidFill>
              <w14:schemeClr w14:val="tx1"/>
            </w14:solidFill>
          </w14:textFill>
        </w:rPr>
        <w:t>入河排污口设置可行性分析论证及入河排污口设置情况</w:t>
      </w:r>
      <w:bookmarkEnd w:id="27"/>
    </w:p>
    <w:p w14:paraId="357E29B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84806222"/>
      <w:r>
        <w:rPr>
          <w:rFonts w:hint="eastAsia"/>
          <w:color w:val="000000" w:themeColor="text1"/>
          <w14:textFill>
            <w14:solidFill>
              <w14:schemeClr w14:val="tx1"/>
            </w14:solidFill>
          </w14:textFill>
        </w:rPr>
        <w:t>污水来源及构成</w:t>
      </w:r>
      <w:bookmarkEnd w:id="28"/>
    </w:p>
    <w:p w14:paraId="0DDCF33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善感乡（农纲村）污水处理厂服务范围为善感乡中心场镇片区，进水主要为生活污水，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14:paraId="5B086AA4">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14:paraId="4E1B44E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9" w:name="_Toc184806223"/>
      <w:r>
        <w:rPr>
          <w:rFonts w:hint="eastAsia"/>
          <w:color w:val="000000" w:themeColor="text1"/>
          <w14:textFill>
            <w14:solidFill>
              <w14:schemeClr w14:val="tx1"/>
            </w14:solidFill>
          </w14:textFill>
        </w:rPr>
        <w:t>污水所含主要污染物种类及其排放浓度、总量</w:t>
      </w:r>
      <w:bookmarkEnd w:id="29"/>
    </w:p>
    <w:p w14:paraId="626D641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善感乡（农纲村）污水处理厂处理规模为</w:t>
      </w:r>
      <w:r>
        <w:rPr>
          <w:color w:val="000000" w:themeColor="text1"/>
          <w14:textFill>
            <w14:solidFill>
              <w14:schemeClr w14:val="tx1"/>
            </w14:solidFill>
          </w14:textFill>
        </w:rPr>
        <w:t>30m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w:t>
      </w:r>
      <w:r>
        <w:rPr>
          <w:color w:val="000000" w:themeColor="text1"/>
          <w14:textFill>
            <w14:solidFill>
              <w14:schemeClr w14:val="tx1"/>
            </w14:solidFill>
          </w14:textFill>
        </w:rPr>
        <w:t>《城镇污水处理厂污染物排放标准》（GB 18918-2002）一级B标准</w:t>
      </w:r>
      <w:r>
        <w:rPr>
          <w:rFonts w:hint="eastAsia"/>
          <w:color w:val="000000" w:themeColor="text1"/>
          <w14:textFill>
            <w14:solidFill>
              <w14:schemeClr w14:val="tx1"/>
            </w14:solidFill>
          </w14:textFill>
        </w:rPr>
        <w:t>后排放。</w:t>
      </w:r>
    </w:p>
    <w:p w14:paraId="0AD63F27">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14:paraId="3DE6FCD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排放污染物种类及浓度、总量（按一级B标核算总量）</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0DBB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45467D9">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1638D8EE">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4F16CFE5">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40E9969F">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287665A2">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1A2227CB">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去除率（</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r>
      <w:tr w14:paraId="1DE5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C747FEF">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04682690">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1BAD6B7F">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0950</w:t>
            </w:r>
          </w:p>
        </w:tc>
        <w:tc>
          <w:tcPr>
            <w:tcW w:w="1687" w:type="dxa"/>
            <w:vAlign w:val="center"/>
          </w:tcPr>
          <w:p w14:paraId="7D2DA55A">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462F8ECD">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0950</w:t>
            </w:r>
          </w:p>
        </w:tc>
        <w:tc>
          <w:tcPr>
            <w:tcW w:w="1231" w:type="dxa"/>
            <w:vAlign w:val="center"/>
          </w:tcPr>
          <w:p w14:paraId="2779D754">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4F29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76059C4">
            <w:pPr>
              <w:pStyle w:val="58"/>
              <w:rPr>
                <w:color w:val="000000" w:themeColor="text1"/>
                <w:szCs w:val="21"/>
                <w14:textFill>
                  <w14:solidFill>
                    <w14:schemeClr w14:val="tx1"/>
                  </w14:solidFill>
                </w14:textFill>
              </w:rPr>
            </w:pPr>
            <w:bookmarkStart w:id="30" w:name="_Hlk402275149"/>
            <w:bookmarkStart w:id="31" w:name="OLE_LINK29" w:colFirst="2" w:colLast="7"/>
            <w:r>
              <w:rPr>
                <w:color w:val="000000" w:themeColor="text1"/>
                <w:szCs w:val="21"/>
                <w14:textFill>
                  <w14:solidFill>
                    <w14:schemeClr w14:val="tx1"/>
                  </w14:solidFill>
                </w14:textFill>
              </w:rPr>
              <w:t>COD</w:t>
            </w:r>
          </w:p>
        </w:tc>
        <w:tc>
          <w:tcPr>
            <w:tcW w:w="1367" w:type="dxa"/>
            <w:vAlign w:val="center"/>
          </w:tcPr>
          <w:p w14:paraId="3EB705A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25174F5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.833</w:t>
            </w:r>
          </w:p>
        </w:tc>
        <w:tc>
          <w:tcPr>
            <w:tcW w:w="1687" w:type="dxa"/>
            <w:vAlign w:val="center"/>
          </w:tcPr>
          <w:p w14:paraId="19BA711B">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14:paraId="17E7420A">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.657</w:t>
            </w:r>
          </w:p>
        </w:tc>
        <w:tc>
          <w:tcPr>
            <w:tcW w:w="1231" w:type="dxa"/>
            <w:vAlign w:val="center"/>
          </w:tcPr>
          <w:p w14:paraId="099A6E43">
            <w:pPr>
              <w:widowControl/>
              <w:autoSpaceDE/>
              <w:autoSpaceDN/>
              <w:adjustRightInd/>
              <w:snapToGrid/>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r>
              <w:rPr>
                <w:snapToGrid/>
                <w:color w:val="000000" w:themeColor="text1"/>
                <w:sz w:val="21"/>
                <w:szCs w:val="21"/>
                <w14:textFill>
                  <w14:solidFill>
                    <w14:schemeClr w14:val="tx1"/>
                  </w14:solidFill>
                </w14:textFill>
              </w:rPr>
              <w:t>3</w:t>
            </w:r>
          </w:p>
        </w:tc>
      </w:tr>
      <w:tr w14:paraId="0B5C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56BF509D">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7" w:type="dxa"/>
            <w:vAlign w:val="center"/>
          </w:tcPr>
          <w:p w14:paraId="10CEB578">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231" w:type="dxa"/>
            <w:vAlign w:val="center"/>
          </w:tcPr>
          <w:p w14:paraId="1CDDB6E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.643</w:t>
            </w:r>
          </w:p>
        </w:tc>
        <w:tc>
          <w:tcPr>
            <w:tcW w:w="1687" w:type="dxa"/>
            <w:vAlign w:val="center"/>
          </w:tcPr>
          <w:p w14:paraId="33B0F023">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62382DD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.219</w:t>
            </w:r>
          </w:p>
        </w:tc>
        <w:tc>
          <w:tcPr>
            <w:tcW w:w="1231" w:type="dxa"/>
            <w:vAlign w:val="center"/>
          </w:tcPr>
          <w:p w14:paraId="6C8F158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7</w:t>
            </w:r>
          </w:p>
        </w:tc>
      </w:tr>
      <w:tr w14:paraId="60BF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B607151">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5AA008FD">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6673323B">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.737</w:t>
            </w:r>
          </w:p>
        </w:tc>
        <w:tc>
          <w:tcPr>
            <w:tcW w:w="1687" w:type="dxa"/>
            <w:vAlign w:val="center"/>
          </w:tcPr>
          <w:p w14:paraId="7BFC7339">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37550DB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.219</w:t>
            </w:r>
          </w:p>
        </w:tc>
        <w:tc>
          <w:tcPr>
            <w:tcW w:w="1231" w:type="dxa"/>
            <w:vAlign w:val="center"/>
          </w:tcPr>
          <w:p w14:paraId="610F524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2</w:t>
            </w:r>
          </w:p>
        </w:tc>
      </w:tr>
      <w:tr w14:paraId="4445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013363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65C252D5">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13217648">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.328</w:t>
            </w:r>
          </w:p>
        </w:tc>
        <w:tc>
          <w:tcPr>
            <w:tcW w:w="1687" w:type="dxa"/>
            <w:vAlign w:val="center"/>
          </w:tcPr>
          <w:p w14:paraId="61A80E9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3" w:type="dxa"/>
            <w:vAlign w:val="center"/>
          </w:tcPr>
          <w:p w14:paraId="3D36A91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.088</w:t>
            </w:r>
          </w:p>
        </w:tc>
        <w:tc>
          <w:tcPr>
            <w:tcW w:w="1231" w:type="dxa"/>
            <w:vAlign w:val="center"/>
          </w:tcPr>
          <w:p w14:paraId="743AA58D">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3</w:t>
            </w:r>
          </w:p>
        </w:tc>
      </w:tr>
      <w:tr w14:paraId="372F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A7B5B0B">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2A1C580F">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1B4A580D">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.044</w:t>
            </w:r>
          </w:p>
        </w:tc>
        <w:tc>
          <w:tcPr>
            <w:tcW w:w="1687" w:type="dxa"/>
            <w:vAlign w:val="center"/>
          </w:tcPr>
          <w:p w14:paraId="687E6C22">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3" w:type="dxa"/>
            <w:vAlign w:val="center"/>
          </w:tcPr>
          <w:p w14:paraId="0DEAD22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0.011</w:t>
            </w:r>
          </w:p>
        </w:tc>
        <w:tc>
          <w:tcPr>
            <w:tcW w:w="1231" w:type="dxa"/>
            <w:vAlign w:val="center"/>
          </w:tcPr>
          <w:p w14:paraId="133CFD4A">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5</w:t>
            </w:r>
          </w:p>
        </w:tc>
      </w:tr>
      <w:bookmarkEnd w:id="30"/>
      <w:bookmarkEnd w:id="31"/>
    </w:tbl>
    <w:p w14:paraId="22DF7365">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可以看出，本项目采用的</w:t>
      </w: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AO一体化</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工艺，具有良好的去除COD、脱氮除磷效果。</w:t>
      </w:r>
    </w:p>
    <w:p w14:paraId="3A2C5E0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32" w:name="_Toc14681"/>
      <w:bookmarkStart w:id="33" w:name="_Toc184806224"/>
      <w:r>
        <w:rPr>
          <w:color w:val="000000" w:themeColor="text1"/>
          <w14:textFill>
            <w14:solidFill>
              <w14:schemeClr w14:val="tx1"/>
            </w14:solidFill>
          </w14:textFill>
        </w:rPr>
        <w:t>入河排污口设置可行性分析论证</w:t>
      </w:r>
      <w:bookmarkEnd w:id="32"/>
      <w:bookmarkEnd w:id="33"/>
    </w:p>
    <w:p w14:paraId="74874A4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14:paraId="40B72C55">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，善感乡（农纲村）污水处理厂</w:t>
      </w:r>
      <w:r>
        <w:rPr>
          <w:color w:val="000000" w:themeColor="text1"/>
          <w:spacing w:val="6"/>
          <w:szCs w:val="26"/>
          <w14:textFill>
            <w14:solidFill>
              <w14:schemeClr w14:val="tx1"/>
            </w14:solidFill>
          </w14:textFill>
        </w:rPr>
        <w:t>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14:paraId="7109613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14:paraId="5AECEE6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14:paraId="039F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099FDB8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14:paraId="2299EAC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14:paraId="6957481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1BD8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5ED8962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14:paraId="0C92C1D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14:paraId="692FDA6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141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339EBE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14:paraId="31F3E6B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本项目涉及的水功能区为“乌江彭水保留区”，不属于饮用水水源保护区</w:t>
            </w:r>
          </w:p>
        </w:tc>
        <w:tc>
          <w:tcPr>
            <w:tcW w:w="645" w:type="dxa"/>
            <w:vAlign w:val="center"/>
          </w:tcPr>
          <w:p w14:paraId="2E36C81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084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5E7DE2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14:paraId="088E93D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乌江不属于重庆市人民政府要求削减排污总量的水域</w:t>
            </w:r>
          </w:p>
        </w:tc>
        <w:tc>
          <w:tcPr>
            <w:tcW w:w="645" w:type="dxa"/>
            <w:vAlign w:val="center"/>
          </w:tcPr>
          <w:p w14:paraId="121FFE7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A3D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108891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14:paraId="17E1C0A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经过预测，入河排污口设置后，“乌江彭水保留区”水域水质仍为</w:t>
            </w:r>
            <w:r>
              <w:rPr>
                <w:rFonts w:hint="eastAsia" w:ascii="宋体" w:hAnsi="宋体"/>
                <w:color w:val="000000" w:themeColor="text1"/>
                <w14:textFill>
                  <w14:solidFill>
                    <w14:schemeClr w14:val="tx1"/>
                  </w14:solidFill>
                </w14:textFill>
              </w:rPr>
              <w:t>Ⅱ类</w:t>
            </w:r>
            <w:r>
              <w:rPr>
                <w:rFonts w:hint="eastAsia"/>
                <w:color w:val="000000" w:themeColor="text1"/>
                <w14:textFill>
                  <w14:solidFill>
                    <w14:schemeClr w14:val="tx1"/>
                  </w14:solidFill>
                </w14:textFill>
              </w:rPr>
              <w:t>，未超过水功能区要求</w:t>
            </w:r>
          </w:p>
        </w:tc>
        <w:tc>
          <w:tcPr>
            <w:tcW w:w="645" w:type="dxa"/>
            <w:vAlign w:val="center"/>
          </w:tcPr>
          <w:p w14:paraId="54D95C3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F56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784B6F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14:paraId="599F515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经调查，排污口下游无取水点。排污口设置后下游水质《地表水环境质量标准》（GB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）Ⅱ类水域功能标准值。不影响合法取水户用水安全</w:t>
            </w:r>
          </w:p>
        </w:tc>
        <w:tc>
          <w:tcPr>
            <w:tcW w:w="645" w:type="dxa"/>
            <w:vAlign w:val="center"/>
          </w:tcPr>
          <w:p w14:paraId="4557124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1E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58F10E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14:paraId="4FB428A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该项目入河排污口设置满足乌江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14:paraId="47EE473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2F2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0E3CD3C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14:paraId="4CED5FB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14:paraId="5BB085B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E36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6F16A2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14:paraId="4E6A29C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14:paraId="3C77C9D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2A135EA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14:paraId="23AE28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14:paraId="202C8CA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本项目污水厂的废水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工艺为</w:t>
      </w:r>
      <w:bookmarkStart w:id="34" w:name="OLE_LINK3"/>
      <w:bookmarkStart w:id="35" w:name="OLE_LINK4"/>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AO一体化工艺</w:t>
      </w:r>
      <w:bookmarkEnd w:id="34"/>
      <w:bookmarkEnd w:id="35"/>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，出水能够稳定达到国家《城镇污水处理厂污染物排放标准》（GB 18918-2002）一级B标准，有利于地表水环境的改善。因此本项目符合《水污染防治行动计划》的相关要求</w:t>
      </w:r>
      <w:r>
        <w:rPr>
          <w:rFonts w:hint="eastAsia"/>
          <w:color w:val="000000" w:themeColor="text1"/>
          <w14:textFill>
            <w14:solidFill>
              <w14:schemeClr w14:val="tx1"/>
            </w14:solidFill>
          </w14:textFill>
        </w:rPr>
        <w:t>。</w:t>
      </w:r>
    </w:p>
    <w:p w14:paraId="67EDDCC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14:paraId="548BD073">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14:paraId="5550E8AA">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14:paraId="25429D5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Ansi="宋体"/>
          <w:color w:val="000000" w:themeColor="text1"/>
          <w14:textFill>
            <w14:solidFill>
              <w14:schemeClr w14:val="tx1"/>
            </w14:solidFill>
          </w14:textFill>
        </w:rPr>
        <w:t>《城镇污水处理厂污染物排放标准》（</w:t>
      </w:r>
      <w:r>
        <w:rPr>
          <w:color w:val="000000" w:themeColor="text1"/>
          <w14:textFill>
            <w14:solidFill>
              <w14:schemeClr w14:val="tx1"/>
            </w14:solidFill>
          </w14:textFill>
        </w:rPr>
        <w:t>GB 18918-2002</w:t>
      </w:r>
      <w:r>
        <w:rPr>
          <w:rFonts w:hAnsi="宋体"/>
          <w:color w:val="000000" w:themeColor="text1"/>
          <w14:textFill>
            <w14:solidFill>
              <w14:schemeClr w14:val="tx1"/>
            </w14:solidFill>
          </w14:textFill>
        </w:rPr>
        <w:t>）一级</w:t>
      </w:r>
      <w:r>
        <w:rPr>
          <w:rFonts w:hint="eastAsia"/>
          <w:color w:val="000000" w:themeColor="text1"/>
          <w14:textFill>
            <w14:solidFill>
              <w14:schemeClr w14:val="tx1"/>
            </w14:solidFill>
          </w14:textFill>
        </w:rPr>
        <w:t>B</w:t>
      </w:r>
      <w:r>
        <w:rPr>
          <w:rFonts w:hAnsi="宋体"/>
          <w:color w:val="000000" w:themeColor="text1"/>
          <w14:textFill>
            <w14:solidFill>
              <w14:schemeClr w14:val="tx1"/>
            </w14:solidFill>
          </w14:textFill>
        </w:rPr>
        <w:t>标准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14:paraId="113DF3BE">
      <w:pPr>
        <w:pStyle w:val="44"/>
        <w:rPr>
          <w:color w:val="000000" w:themeColor="text1"/>
          <w14:textFill>
            <w14:solidFill>
              <w14:schemeClr w14:val="tx1"/>
            </w14:solidFill>
          </w14:textFill>
        </w:rPr>
      </w:pPr>
      <w:bookmarkStart w:id="36" w:name="_Toc104903752"/>
      <w:bookmarkStart w:id="37" w:name="_Toc104903737"/>
      <w:bookmarkStart w:id="38" w:name="_Toc24551"/>
      <w:bookmarkStart w:id="39" w:name="_Toc467139911"/>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36"/>
      <w:r>
        <w:rPr>
          <w:rFonts w:hint="eastAsia"/>
          <w:color w:val="000000" w:themeColor="text1"/>
          <w14:textFill>
            <w14:solidFill>
              <w14:schemeClr w14:val="tx1"/>
            </w14:solidFill>
          </w14:textFill>
        </w:rPr>
        <w:t>与“三线一单”符合性分析</w:t>
      </w:r>
    </w:p>
    <w:p w14:paraId="63190875">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02E7BB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14:paraId="6C8F0263">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7C7B98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善感乡（农纲村）污水处理厂项目所在区域乌江水质能满足《地表水环境质量标准》（GB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2E6042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619B5C37">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2EC20D8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项目属于污水处理厂建设项目，不属于高能耗、高污染、资源型项目，用水来自当地自来水供应，用电来自当地市政供电管网。项目的水、电等资源利用不会突破所在区域的资源利用上线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14B6B9CF">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0CD884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4C345094">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5D6E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20A9F926">
            <w:pPr>
              <w:pStyle w:val="121"/>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69FC61D0">
            <w:pPr>
              <w:pStyle w:val="121"/>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73C080AB">
            <w:pPr>
              <w:pStyle w:val="121"/>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55E1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57DDA5D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135ABB8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521F73B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0605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F8FA9A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0883FA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0F940AC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243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2EB449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D7056F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5773072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AAE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6E3F8A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FC027EE">
            <w:pPr>
              <w:pStyle w:val="10"/>
              <w:numPr>
                <w:ilvl w:val="0"/>
                <w:numId w:val="7"/>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7628356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FDE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87DB07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718889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3C7CCC3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9F7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46C38F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C4430F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4A8DD56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A56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BBA26F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E2A60F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517F1A1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4A2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25E6268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234E7E7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25F578D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14:paraId="5D81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DDA145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136429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6D0253D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4A1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D869E3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9AE3A8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4670B7B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939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8524F0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C11325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0634F4D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DCA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7A0786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C013B5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6DD2F2B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C94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43C9AE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1E05F9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2D41C8F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691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763E31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0E5646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446B677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A0F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CAEA3E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075E56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379792E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319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7B377CA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1119AF5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w:t>
            </w:r>
            <w:r>
              <w:rPr>
                <w:rFonts w:hint="eastAsia" w:ascii="Times New Roman" w:hAnsi="Times New Roman" w:eastAsia="宋体" w:cs="Times New Roman"/>
                <w:bCs/>
                <w:color w:val="000000" w:themeColor="text1"/>
                <w:kern w:val="0"/>
                <w:szCs w:val="21"/>
                <w14:textFill>
                  <w14:solidFill>
                    <w14:schemeClr w14:val="tx1"/>
                  </w14:solidFill>
                </w14:textFill>
              </w:rPr>
              <w:t>事件</w:t>
            </w:r>
            <w:r>
              <w:rPr>
                <w:rFonts w:ascii="Times New Roman" w:hAnsi="Times New Roman" w:eastAsia="宋体" w:cs="Times New Roman"/>
                <w:bCs/>
                <w:color w:val="000000" w:themeColor="text1"/>
                <w:kern w:val="0"/>
                <w:szCs w:val="21"/>
                <w14:textFill>
                  <w14:solidFill>
                    <w14:schemeClr w14:val="tx1"/>
                  </w14:solidFill>
                </w14:textFill>
              </w:rPr>
              <w:t>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26F0B039">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415C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AE6082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36FEBB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083F0BF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546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6D736E5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10E48E1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51D4493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3F21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711B84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E64B78B">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39AF742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9D4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D694A8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75AA952">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162AB33E">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3280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9D573F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64C13EE">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51BFBC3E">
            <w:pPr>
              <w:spacing w:line="240" w:lineRule="auto"/>
              <w:ind w:firstLine="0" w:firstLineChars="0"/>
              <w:rPr>
                <w:rFonts w:cs="Times New Roman"/>
                <w:bCs/>
                <w:color w:val="000000" w:themeColor="text1"/>
                <w:sz w:val="21"/>
                <w:szCs w:val="21"/>
                <w14:textFill>
                  <w14:solidFill>
                    <w14:schemeClr w14:val="tx1"/>
                  </w14:solidFill>
                </w14:textFill>
              </w:rPr>
            </w:pPr>
          </w:p>
        </w:tc>
      </w:tr>
      <w:tr w14:paraId="43FA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7FB3CC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FCC26D7">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61FEAC1A">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69265A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61EC348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3EC8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6FE4F0F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0FF3CAC4">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32AF18E5">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7FEE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366CF7E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1FC3C566">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2ED7D37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0052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13196D3">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2AE8A9A9">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32754E6D">
            <w:pPr>
              <w:spacing w:line="240" w:lineRule="auto"/>
              <w:ind w:firstLine="0" w:firstLineChars="0"/>
              <w:jc w:val="center"/>
              <w:rPr>
                <w:color w:val="000000" w:themeColor="text1"/>
                <w:sz w:val="21"/>
                <w:szCs w:val="21"/>
                <w14:textFill>
                  <w14:solidFill>
                    <w14:schemeClr w14:val="tx1"/>
                  </w14:solidFill>
                </w14:textFill>
              </w:rPr>
            </w:pPr>
          </w:p>
        </w:tc>
      </w:tr>
      <w:tr w14:paraId="0ACA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CA99131">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AF01D0D">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14:paraId="6B89A038">
            <w:pPr>
              <w:spacing w:line="240" w:lineRule="auto"/>
              <w:ind w:firstLine="0" w:firstLineChars="0"/>
              <w:jc w:val="center"/>
              <w:rPr>
                <w:color w:val="000000" w:themeColor="text1"/>
                <w:sz w:val="21"/>
                <w:szCs w:val="21"/>
                <w14:textFill>
                  <w14:solidFill>
                    <w14:schemeClr w14:val="tx1"/>
                  </w14:solidFill>
                </w14:textFill>
              </w:rPr>
            </w:pPr>
          </w:p>
        </w:tc>
      </w:tr>
      <w:tr w14:paraId="0124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C3D895D">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4D96BD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3924EFAE">
            <w:pPr>
              <w:spacing w:line="240" w:lineRule="auto"/>
              <w:ind w:firstLine="0" w:firstLineChars="0"/>
              <w:jc w:val="center"/>
              <w:rPr>
                <w:color w:val="000000" w:themeColor="text1"/>
                <w:sz w:val="21"/>
                <w:szCs w:val="21"/>
                <w14:textFill>
                  <w14:solidFill>
                    <w14:schemeClr w14:val="tx1"/>
                  </w14:solidFill>
                </w14:textFill>
              </w:rPr>
            </w:pPr>
          </w:p>
        </w:tc>
      </w:tr>
      <w:tr w14:paraId="615A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106DD67">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2E08DF0A">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2B918251">
            <w:pPr>
              <w:spacing w:line="240" w:lineRule="auto"/>
              <w:ind w:firstLine="0" w:firstLineChars="0"/>
              <w:jc w:val="center"/>
              <w:rPr>
                <w:color w:val="000000" w:themeColor="text1"/>
                <w:sz w:val="21"/>
                <w:szCs w:val="21"/>
                <w14:textFill>
                  <w14:solidFill>
                    <w14:schemeClr w14:val="tx1"/>
                  </w14:solidFill>
                </w14:textFill>
              </w:rPr>
            </w:pPr>
          </w:p>
        </w:tc>
      </w:tr>
      <w:tr w14:paraId="39DA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68E1E5A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3CC8DDE5">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13D7FE7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773E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BC07FC1">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5D9CDA7D">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23731EBE">
            <w:pPr>
              <w:spacing w:line="240" w:lineRule="auto"/>
              <w:ind w:firstLine="420"/>
              <w:jc w:val="center"/>
              <w:rPr>
                <w:color w:val="000000" w:themeColor="text1"/>
                <w:sz w:val="21"/>
                <w:szCs w:val="21"/>
                <w14:textFill>
                  <w14:solidFill>
                    <w14:schemeClr w14:val="tx1"/>
                  </w14:solidFill>
                </w14:textFill>
              </w:rPr>
            </w:pPr>
          </w:p>
        </w:tc>
      </w:tr>
      <w:tr w14:paraId="426B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2A48D79">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6B1FAA4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26ECE546">
            <w:pPr>
              <w:spacing w:line="240" w:lineRule="auto"/>
              <w:ind w:firstLine="420"/>
              <w:jc w:val="center"/>
              <w:rPr>
                <w:color w:val="000000" w:themeColor="text1"/>
                <w:sz w:val="21"/>
                <w:szCs w:val="21"/>
                <w14:textFill>
                  <w14:solidFill>
                    <w14:schemeClr w14:val="tx1"/>
                  </w14:solidFill>
                </w14:textFill>
              </w:rPr>
            </w:pPr>
          </w:p>
        </w:tc>
      </w:tr>
      <w:tr w14:paraId="56CA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027BFDD">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69593F35">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0BAEE5B9">
            <w:pPr>
              <w:spacing w:line="240" w:lineRule="auto"/>
              <w:ind w:firstLine="0" w:firstLineChars="0"/>
              <w:jc w:val="center"/>
              <w:rPr>
                <w:color w:val="000000" w:themeColor="text1"/>
                <w:sz w:val="21"/>
                <w:szCs w:val="21"/>
                <w14:textFill>
                  <w14:solidFill>
                    <w14:schemeClr w14:val="tx1"/>
                  </w14:solidFill>
                </w14:textFill>
              </w:rPr>
            </w:pPr>
          </w:p>
        </w:tc>
      </w:tr>
      <w:tr w14:paraId="131F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87494C2">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3F6E2F64">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227D552D">
            <w:pPr>
              <w:spacing w:line="240" w:lineRule="auto"/>
              <w:ind w:firstLine="0" w:firstLineChars="0"/>
              <w:jc w:val="center"/>
              <w:rPr>
                <w:color w:val="000000" w:themeColor="text1"/>
                <w:sz w:val="21"/>
                <w:szCs w:val="21"/>
                <w14:textFill>
                  <w14:solidFill>
                    <w14:schemeClr w14:val="tx1"/>
                  </w14:solidFill>
                </w14:textFill>
              </w:rPr>
            </w:pPr>
          </w:p>
        </w:tc>
      </w:tr>
      <w:tr w14:paraId="110C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42E9B69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194D5A20">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7FA26F2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3D91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5363814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0A2F9C3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34C8EEC3">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31EE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AE55939">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8BEE1FE">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0E41ED96">
            <w:pPr>
              <w:spacing w:line="240" w:lineRule="auto"/>
              <w:ind w:firstLine="0" w:firstLineChars="0"/>
              <w:jc w:val="center"/>
              <w:rPr>
                <w:color w:val="000000" w:themeColor="text1"/>
                <w:sz w:val="21"/>
                <w:szCs w:val="21"/>
                <w14:textFill>
                  <w14:solidFill>
                    <w14:schemeClr w14:val="tx1"/>
                  </w14:solidFill>
                </w14:textFill>
              </w:rPr>
            </w:pPr>
          </w:p>
        </w:tc>
      </w:tr>
      <w:tr w14:paraId="2758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DA5CBE7">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14DEEBA9">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61F9206F">
            <w:pPr>
              <w:spacing w:line="240" w:lineRule="auto"/>
              <w:ind w:firstLine="0" w:firstLineChars="0"/>
              <w:jc w:val="center"/>
              <w:rPr>
                <w:color w:val="000000" w:themeColor="text1"/>
                <w:sz w:val="21"/>
                <w:szCs w:val="21"/>
                <w14:textFill>
                  <w14:solidFill>
                    <w14:schemeClr w14:val="tx1"/>
                  </w14:solidFill>
                </w14:textFill>
              </w:rPr>
            </w:pPr>
          </w:p>
        </w:tc>
      </w:tr>
    </w:tbl>
    <w:p w14:paraId="56E237C0">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3BB3B7D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37"/>
    <w:bookmarkEnd w:id="38"/>
    <w:bookmarkEnd w:id="39"/>
    <w:p w14:paraId="57E9E155">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14:paraId="6526A5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31C7DA4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14:paraId="4E01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3B9DF9E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14:paraId="0B379F6F">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14:paraId="5998246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14:paraId="73B3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297A391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14:paraId="72CA1FB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执行GB18918中一级标准的B标准</w:t>
            </w:r>
          </w:p>
        </w:tc>
        <w:tc>
          <w:tcPr>
            <w:tcW w:w="5607" w:type="dxa"/>
            <w:shd w:val="clear" w:color="auto" w:fill="auto"/>
            <w:vAlign w:val="center"/>
          </w:tcPr>
          <w:p w14:paraId="0AC298FE">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14:paraId="55086B36">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14:paraId="45774A2D">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14:paraId="2E72AE06">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w:t>
      </w:r>
      <w:r>
        <w:rPr>
          <w:color w:val="000000" w:themeColor="text1"/>
          <w14:textFill>
            <w14:solidFill>
              <w14:schemeClr w14:val="tx1"/>
            </w14:solidFill>
          </w14:textFill>
        </w:rPr>
        <w:t>缺氧好氧</w:t>
      </w:r>
      <w:r>
        <w:rPr>
          <w:rFonts w:hint="eastAsia"/>
          <w:color w:val="000000" w:themeColor="text1"/>
          <w14:textFill>
            <w14:solidFill>
              <w14:schemeClr w14:val="tx1"/>
            </w14:solidFill>
          </w14:textFill>
        </w:rPr>
        <w:t>池（</w:t>
      </w:r>
      <w:r>
        <w:rPr>
          <w:color w:val="000000" w:themeColor="text1"/>
          <w14:textFill>
            <w14:solidFill>
              <w14:schemeClr w14:val="tx1"/>
            </w14:solidFill>
          </w14:textFill>
        </w:rPr>
        <w:t>A/O</w:t>
      </w:r>
      <w:r>
        <w:rPr>
          <w:rFonts w:hint="eastAsia"/>
          <w:color w:val="000000" w:themeColor="text1"/>
          <w14:textFill>
            <w14:solidFill>
              <w14:schemeClr w14:val="tx1"/>
            </w14:solidFill>
          </w14:textFill>
        </w:rPr>
        <w:t>），深度处理采用沉淀池、消毒池。因此，本项目采用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AO一体化</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14:paraId="0CDF4A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A/O组合池、沉淀池、消毒池</w:t>
      </w:r>
      <w:r>
        <w:rPr>
          <w:rFonts w:hint="eastAsia"/>
          <w:color w:val="000000" w:themeColor="text1"/>
          <w:szCs w:val="21"/>
          <w14:textFill>
            <w14:solidFill>
              <w14:schemeClr w14:val="tx1"/>
            </w14:solidFill>
          </w14:textFill>
        </w:rPr>
        <w:t>、污泥池、</w:t>
      </w:r>
      <w:r>
        <w:rPr>
          <w:color w:val="000000" w:themeColor="text1"/>
          <w14:textFill>
            <w14:solidFill>
              <w14:schemeClr w14:val="tx1"/>
            </w14:solidFill>
          </w14:textFill>
        </w:rPr>
        <w:t>鼓风机房等。经各处理构筑物分级去除后COD、BOD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1E7DAF4F">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40" w:name="_Toc184806225"/>
      <w:r>
        <w:rPr>
          <w:rFonts w:hint="eastAsia"/>
          <w:color w:val="000000" w:themeColor="text1"/>
          <w14:textFill>
            <w14:solidFill>
              <w14:schemeClr w14:val="tx1"/>
            </w14:solidFill>
          </w14:textFill>
        </w:rPr>
        <w:t>入河排污口设置方案</w:t>
      </w:r>
      <w:bookmarkEnd w:id="40"/>
    </w:p>
    <w:p w14:paraId="239868F8">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善感乡（农纲村）污水处理厂入河排污口设置方案：</w:t>
      </w:r>
    </w:p>
    <w:p w14:paraId="0831F3C1">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河排污口设置于乌江右岸，污水处理厂</w:t>
      </w:r>
      <w:r>
        <w:rPr>
          <w:rFonts w:hint="eastAsia" w:cs="Times New Roman"/>
          <w:snapToGrid/>
          <w:color w:val="000000" w:themeColor="text1"/>
          <w14:textFill>
            <w14:solidFill>
              <w14:schemeClr w14:val="tx1"/>
            </w14:solidFill>
          </w14:textFill>
        </w:rPr>
        <w:t>厂区西侧小河沟，地理坐标：</w:t>
      </w:r>
      <w:r>
        <w:rPr>
          <w:color w:val="000000" w:themeColor="text1"/>
          <w:spacing w:val="-13"/>
          <w14:textFill>
            <w14:solidFill>
              <w14:schemeClr w14:val="tx1"/>
            </w14:solidFill>
          </w14:textFill>
        </w:rPr>
        <w:t>东经：108.348198</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，北纬：29.085583</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w:t>
      </w:r>
    </w:p>
    <w:p w14:paraId="74B039A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14:paraId="61D1A90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69BB83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3FC322DB">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14:paraId="6CCA477B">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posOffset>2581275</wp:posOffset>
                </wp:positionH>
                <wp:positionV relativeFrom="paragraph">
                  <wp:posOffset>224155</wp:posOffset>
                </wp:positionV>
                <wp:extent cx="1009650" cy="85725"/>
                <wp:effectExtent l="19050" t="95250" r="0" b="47625"/>
                <wp:wrapNone/>
                <wp:docPr id="48" name="直接箭头连接符 48"/>
                <wp:cNvGraphicFramePr/>
                <a:graphic xmlns:a="http://schemas.openxmlformats.org/drawingml/2006/main">
                  <a:graphicData uri="http://schemas.microsoft.com/office/word/2010/wordprocessingShape">
                    <wps:wsp>
                      <wps:cNvCnPr/>
                      <wps:spPr>
                        <a:xfrm flipV="1">
                          <a:off x="0" y="0"/>
                          <a:ext cx="1009650" cy="857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3.25pt;margin-top:17.65pt;height:6.75pt;width:79.5pt;mso-position-horizontal-relative:margin;z-index:251660288;mso-width-relative:page;mso-height-relative:page;" filled="f" stroked="t" coordsize="21600,21600" o:gfxdata="UEsDBAoAAAAAAIdO4kAAAAAAAAAAAAAAAAAEAAAAZHJzL1BLAwQUAAAACACHTuJA+wYNOdkAAAAJ&#10;AQAADwAAAGRycy9kb3ducmV2LnhtbE2PwU7DMAyG70i8Q2QkLoglY7TqStMdkEACIU10HHZMG6+t&#10;aJyqydbB02NOcLT/T78/F5uzG8QJp9B70rBcKBBIjbc9tRo+dk+3GYgQDVkzeEINXxhgU15eFCa3&#10;fqZ3PFWxFVxCITcauhjHXMrQdOhMWPgRibODn5yJPE6ttJOZudwN8k6pVDrTE1/ozIiPHTaf1dFp&#10;aA9VFmb3sn399uvn1L3hrt7faH19tVQPICKe4x8Mv/qsDiU71f5INohBw71KE0Y1rJIVCAaSNOFF&#10;zUmWgSwL+f+D8gdQSwMEFAAAAAgAh07iQBUS5d8UAgAA8gMAAA4AAABkcnMvZTJvRG9jLnhtbK1T&#10;zY7TMBC+I/EOlu80aUWXJWq6h5ZyQVCJn/vUsRNL/pPtbdqX4AWQOAEnltPeeRpYHoOxEwoslz2Q&#10;QzSe8Xwz3zfjxcVBK7LnPkhrajqdlJRww2wjTVvT1682D84pCRFMA8oaXtMjD/Rief/eoncVn9nO&#10;qoZ7giAmVL2raRejq4oisI5rCBPruMGgsF5DxKNvi8ZDj+haFbOyPCt66xvnLeMhoHc9BOmI6O8C&#10;aIWQjK8tu9TcxAHVcwURKYVOukCXuVshOIsvhAg8ElVTZBrzH4ugvUv/YrmAqvXgOsnGFuAuLdzi&#10;pEEaLHqCWkMEcunlP1BaMm+DFXHCrC4GIlkRZDEtb2nzsgPHMxeUOriT6OH/wbLn+60nsqnpQ5y7&#10;AY0Tv3l3/f3tx5svV98+XP/4+j7Znz8RjKNYvQsV5qzM1o+n4LY+MT8Ir4lQ0r3BrcpaIDtyyFIf&#10;T1LzQyQMndOyfHw2xykwjJ3PH83mCb0YYBKc8yE+5VaTZNQ0RA+y7eLKGoNDtX4oAftnIQ6JvxJS&#10;srEbqRT6oVKG9DWdYYk5FgNcWIGLgqZ2SDqYlhJQLb4EFn3uOlglm5SesoNvdyvlyR5wfzabEr+x&#10;z7+updprCN1wL4fSNai0jPhYlNRIMiWPCxdBqiemIfHoUO/oJZhW8RFZGRQi6Twom6ydbY5Z8OzH&#10;VchSjWubdu3Pc87+/VS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7Bg052QAAAAkBAAAPAAAA&#10;AAAAAAEAIAAAACIAAABkcnMvZG93bnJldi54bWxQSwECFAAUAAAACACHTuJAFRLl3xQCAADyAwAA&#10;DgAAAAAAAAABACAAAAAoAQAAZHJzL2Uyb0RvYy54bWxQSwUGAAAAAAYABgBZAQAArgUAAAAA&#10;">
                <v:fill on="f" focussize="0,0"/>
                <v:stroke weight="2.25pt" color="#FF0000 [3204]" miterlimit="8" joinstyle="miter" endarrow="block"/>
                <v:imagedata o:title=""/>
                <o:lock v:ext="edit" aspectratio="f"/>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2457450</wp:posOffset>
                </wp:positionH>
                <wp:positionV relativeFrom="paragraph">
                  <wp:posOffset>548005</wp:posOffset>
                </wp:positionV>
                <wp:extent cx="1334135" cy="304800"/>
                <wp:effectExtent l="0" t="0" r="0" b="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34135" cy="304800"/>
                        </a:xfrm>
                        <a:prstGeom prst="rect">
                          <a:avLst/>
                        </a:prstGeom>
                        <a:solidFill>
                          <a:schemeClr val="bg1"/>
                        </a:solidFill>
                        <a:ln w="9525">
                          <a:noFill/>
                          <a:miter lim="800000"/>
                        </a:ln>
                      </wps:spPr>
                      <wps:txbx>
                        <w:txbxContent>
                          <w:p w14:paraId="0C152A8A">
                            <w:pPr>
                              <w:ind w:firstLine="0" w:firstLineChars="0"/>
                              <w:rPr>
                                <w:b/>
                                <w:bCs/>
                                <w:color w:val="FF0000"/>
                              </w:rPr>
                            </w:pPr>
                            <w:r>
                              <w:rPr>
                                <w:rFonts w:hint="eastAsia"/>
                                <w:b/>
                                <w:bCs/>
                                <w:color w:val="FF0000"/>
                              </w:rPr>
                              <w:t>小河沟水流方向</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3.5pt;margin-top:43.15pt;height:24pt;width:105.05pt;mso-position-horizontal-relative:margin;z-index:251661312;mso-width-relative:page;mso-height-relative:page;" fillcolor="#FFFFFF [3212]" filled="t" stroked="f" coordsize="21600,21600" o:gfxdata="UEsDBAoAAAAAAIdO4kAAAAAAAAAAAAAAAAAEAAAAZHJzL1BLAwQUAAAACACHTuJAK2tNVdkAAAAK&#10;AQAADwAAAGRycy9kb3ducmV2LnhtbE2Py26DMBBF95X6D9ZE6qZqDCUBQjCRWqlVt3l8wIAngIpt&#10;hJ2Q/H2nq3Y5mqN7zy13NzOIK02+d1ZBvIxAkG2c7m2r4HT8eMlB+IBW4+AsKbiTh131+FBiod1s&#10;93Q9hFZwiPUFKuhCGAspfdORQb90I1n+nd1kMPA5tVJPOHO4GeRrFKXSYG+5ocOR3jtqvg8Xo+D8&#10;NT+vN3P9GU7ZfpW+YZ/V7q7U0yKOtiAC3cIfDL/6rA4VO9XuYrUXg4Ikz3hLUJCnCQgG1pssBlEz&#10;mawSkFUp/0+ofgBQSwMEFAAAAAgAh07iQKjgb6c5AgAAUwQAAA4AAABkcnMvZTJvRG9jLnhtbK1U&#10;zY7TMBC+I/EOlu80/YVt1HS1tCpCWn6khQdwHaexsD3GdpssD8C+AScu3HmuPgdjJ1uqctkDOUSe&#10;zMw3830zzuK61YochPMSTEFHgyElwnAopdkV9POnzYsrSnxgpmQKjCjovfD0evn82aKxuRhDDaoU&#10;jiCI8XljC1qHYPMs87wWmvkBWGHQWYHTLKDpdlnpWIPoWmXj4fBl1oArrQMuvMev685Je0T3FECo&#10;KsnFGvheCxM6VCcUC0jJ19J6ukzdVpXg4UNVeRGIKigyDemNRfC8je9suWD5zjFbS963wJ7SwgUn&#10;zaTBoieoNQuM7J38B0pL7sBDFQYcdNYRSYogi9HwQpu7mlmRuKDU3p5E9/8Plr8/fHRElgWdzikx&#10;TOPEjz8ejj9/H399J+OoT2N9jmF3FgND+xpa3JrE1dtb4F88MbCqmdmJG+egqQUrsb9RzMzOUjsc&#10;H0G2zTsosQ7bB0hAbeV0FA/lIIiOs7k/zUa0gfBYcjKZjiYzSjj6JsPp1TANL2P5Y7Z1PrwRoEk8&#10;FNTh7BM6O9z6ELth+WNILOZByXIjlUqG221XypEDwz3ZpCcRuAhThjQFnc/Gs4RsIOanFdIy4K1Q&#10;UhcUO8OnT1emlyEy7zQI7bbtZd1CeY+COOj2Em8lHmpw3yhpcCcL6r/umROUqLcGRZ2PptO4xMmY&#10;zl6N0XDnnu25hxmOUAUNlHTHVUiLH/kauEHxK5l0iVPqOul7xV1LcvX3Ii7zuZ2i/v4L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2tNVdkAAAAKAQAADwAAAAAAAAABACAAAAAiAAAAZHJzL2Rv&#10;d25yZXYueG1sUEsBAhQAFAAAAAgAh07iQKjgb6c5AgAAUwQAAA4AAAAAAAAAAQAgAAAAKAEAAGRy&#10;cy9lMm9Eb2MueG1sUEsFBgAAAAAGAAYAWQEAANMFAAAAAA==&#10;">
                <v:fill on="t" focussize="0,0"/>
                <v:stroke on="f" miterlimit="8" joinstyle="miter"/>
                <v:imagedata o:title=""/>
                <o:lock v:ext="edit" aspectratio="f"/>
                <v:textbox>
                  <w:txbxContent>
                    <w:p w14:paraId="0C152A8A">
                      <w:pPr>
                        <w:ind w:firstLine="0" w:firstLineChars="0"/>
                        <w:rPr>
                          <w:b/>
                          <w:bCs/>
                          <w:color w:val="FF0000"/>
                        </w:rPr>
                      </w:pPr>
                      <w:r>
                        <w:rPr>
                          <w:rFonts w:hint="eastAsia"/>
                          <w:b/>
                          <w:bCs/>
                          <w:color w:val="FF0000"/>
                        </w:rPr>
                        <w:t>小河沟水流方向</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1514475</wp:posOffset>
                </wp:positionH>
                <wp:positionV relativeFrom="paragraph">
                  <wp:posOffset>1338580</wp:posOffset>
                </wp:positionV>
                <wp:extent cx="1000125" cy="318770"/>
                <wp:effectExtent l="0" t="0" r="9525" b="5080"/>
                <wp:wrapNone/>
                <wp:docPr id="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00125" cy="318770"/>
                        </a:xfrm>
                        <a:prstGeom prst="rect">
                          <a:avLst/>
                        </a:prstGeom>
                        <a:solidFill>
                          <a:schemeClr val="bg1"/>
                        </a:solidFill>
                        <a:ln w="9525">
                          <a:noFill/>
                          <a:miter lim="800000"/>
                        </a:ln>
                      </wps:spPr>
                      <wps:txbx>
                        <w:txbxContent>
                          <w:p w14:paraId="66470D32">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入河排污口</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9.25pt;margin-top:105.4pt;height:25.1pt;width:78.75pt;z-index:251663360;mso-width-relative:page;mso-height-relative:page;" fillcolor="#FFFFFF [3212]" filled="t" stroked="f" coordsize="21600,21600" o:gfxdata="UEsDBAoAAAAAAIdO4kAAAAAAAAAAAAAAAAAEAAAAZHJzL1BLAwQUAAAACACHTuJA15fOOtgAAAAL&#10;AQAADwAAAGRycy9kb3ducmV2LnhtbE2PzU7DQAyE70i8w8pIXBDdTUvTNmRTCSQQ1/48gJO4SUTW&#10;G2W3Tfv2mBPcbM9o/E2+vbpeXWgMnWcLycyAIq583XFj4Xj4eF6DChG5xt4zWbhRgG1xf5djVvuJ&#10;d3TZx0ZJCIcMLbQxDpnWoWrJYZj5gVi0kx8dRlnHRtcjThLuej03JtUOO5YPLQ703lL1vT87C6ev&#10;6Wm5mcrPeFztXtI37Falv1n7+JCYV1CRrvHPDL/4gg6FMJX+zHVQvYX5Yr0UqwyJkQ7iWGxSaVfK&#10;JU0M6CLX/zsUP1BLAwQUAAAACACHTuJAdW4oPjkCAABTBAAADgAAAGRycy9lMm9Eb2MueG1srVTN&#10;jtMwEL4j8Q6W7zRJadlu1HS17KoIafmRFh7AdZzGwvYY222yPAD7Bpy4cOe5+hyMnbZU5bIHcog8&#10;mZlvvvlmnPlVrxXZCuclmIoWo5wSYTjU0qwr+vnT8sWMEh+YqZkCIyr6IDy9Wjx/Nu9sKcbQgqqF&#10;IwhifNnZirYh2DLLPG+FZn4EVhh0NuA0C2i6dVY71iG6Vtk4z19lHbjaOuDCe/x6OzjpHtE9BRCa&#10;RnJxC3yjhQkDqhOKBWzJt9J6ukhsm0bw8KFpvAhEVRQ7DemNRfC8iu9sMWfl2jHbSr6nwJ5C4awn&#10;zaTBokeoWxYY2Tj5D5SW3IGHJow46GxoJCmCXRT5mTb3LbMi9YJSe3sU3f8/WP5++9ERWVd0WlBi&#10;mMaJ73487n7+3v36TsZRn876EsPuLQaG/jX0uDWpV2/vgH/xxMBNy8xaXDsHXStYjfyKmJmdpA44&#10;PoKsundQYx22CZCA+sbpKB7KQRAdZ/NwnI3oA+GxZJ7nxXhKCUffy2J2cZGGl7HykG2dD28EaBIP&#10;FXU4+4TOtnc+RDasPITEYh6UrJdSqWS49epGObJluCfL9KQGzsKUIV1FL6fII2YZiPlphbQMeCuU&#10;1BWdIdP8QE6ZvQyx80GD0K/6vawrqB9QEAfDXuKtxEML7hslHe5kRf3XDXOCEvXWoKiXxWQSlzgZ&#10;k+nFGA136lmdepjhCFXRQMlwvAlp8Qfm1yh+I5MucUoDkz1X3LUk1/5exGU+tVPU33/B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l8462AAAAAsBAAAPAAAAAAAAAAEAIAAAACIAAABkcnMvZG93&#10;bnJldi54bWxQSwECFAAUAAAACACHTuJAdW4oPjkCAABTBAAADgAAAAAAAAABACAAAAAnAQAAZHJz&#10;L2Uyb0RvYy54bWxQSwUGAAAAAAYABgBZAQAA0gUAAAAA&#10;">
                <v:fill on="t" focussize="0,0"/>
                <v:stroke on="f" miterlimit="8" joinstyle="miter"/>
                <v:imagedata o:title=""/>
                <o:lock v:ext="edit" aspectratio="f"/>
                <v:textbox>
                  <w:txbxContent>
                    <w:p w14:paraId="66470D32">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入河排污口</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2047240</wp:posOffset>
                </wp:positionH>
                <wp:positionV relativeFrom="paragraph">
                  <wp:posOffset>1662430</wp:posOffset>
                </wp:positionV>
                <wp:extent cx="619125" cy="419100"/>
                <wp:effectExtent l="19050" t="19050" r="47625" b="38100"/>
                <wp:wrapNone/>
                <wp:docPr id="50" name="直接箭头连接符 50"/>
                <wp:cNvGraphicFramePr/>
                <a:graphic xmlns:a="http://schemas.openxmlformats.org/drawingml/2006/main">
                  <a:graphicData uri="http://schemas.microsoft.com/office/word/2010/wordprocessingShape">
                    <wps:wsp>
                      <wps:cNvCnPr/>
                      <wps:spPr>
                        <a:xfrm>
                          <a:off x="0" y="0"/>
                          <a:ext cx="619125" cy="41910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1.2pt;margin-top:130.9pt;height:33pt;width:48.75pt;z-index:251662336;mso-width-relative:page;mso-height-relative:page;" filled="f" stroked="t" coordsize="21600,21600" o:gfxdata="UEsDBAoAAAAAAIdO4kAAAAAAAAAAAAAAAAAEAAAAZHJzL1BLAwQUAAAACACHTuJAcqaOztoAAAAL&#10;AQAADwAAAGRycy9kb3ducmV2LnhtbE2PzU7DMBCE70i8g7VI3KiTULVpiNMDKkgILg3lwM2Nt06E&#10;fyLbaQtPz/YEx9V8MztTr8/WsCOGOHgnIJ9lwNB1Xg1OC9i9P92VwGKSTknjHQr4xgjr5vqqlpXy&#10;J7fFY5s0oxAXKymgT2msOI9dj1bGmR/RkXbwwcpEZ9BcBXmicGt4kWULbuXg6EMvR3zssftqJ0s1&#10;DuZHt287+/H8GqaX5edGl+1GiNubPHsAlvCc/mC41CcPNNRp7yenIjMC7otiTqiAYpHTBiLm+WoF&#10;bH+RliXwpub/NzS/UEsDBBQAAAAIAIdO4kCbTHWpDQIAAOgDAAAOAAAAZHJzL2Uyb0RvYy54bWyt&#10;U0uOEzEQ3SNxB8t70p2IDJkonVkkDBsEkYADOG53tyX/VOVJJ5fgAkisgBWwmj2ngeEYlN0hA8Nm&#10;FvTCXXa5Xvk9Py8u9tawnQLU3lV8PCo5U076Wru24m9eXz6acYZRuFoY71TFDwr5xfLhg0Uf5mri&#10;O29qBYxAHM77UPEuxjAvCpSdsgJHPihHycaDFZGm0BY1iJ7QrSkmZXlW9B7qAF4qRFpdD0l+RIT7&#10;APqm0VKtvbyyysUBFZQRkShhpwPyZT5t0ygZXzYNqshMxYlpzCM1oXibxmK5EPMWROi0PB5B3OcI&#10;dzhZoR01PUGtRRTsCvQ/UFZL8OibOJLeFgORrAixGJd3tHnViaAyF5Iaw0l0/H+w8sVuA0zXFZ+S&#10;JE5YuvGbd9c/3n68+frl+4frn9/ep/jzJ0Z5EqsPOKealdvAcYZhA4n5vgGb/sSJ7bPAh5PAah+Z&#10;pMWz8fl4MuVMUuoxxWXGLG6LA2B8prxlKag4RhC67eLKO0dX6WGcRRa75xipPRX+Lkidnb/UxuQb&#10;NY71FZ/Mpk9SN0E2bcgeFNpAVNG1nAnTkv9lhAyJ3ug6lScghHa7MsB2glxzPlmXA3dq99e21Hst&#10;sBv25dTgJ6sjPRGjbcVnZfqG5Si0eepqFg+BVI6ghWuNSjlCNo5+Sd1BzxRtfX3IMud1MkDeeDRr&#10;ctif81x9+0C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po7O2gAAAAsBAAAPAAAAAAAAAAEA&#10;IAAAACIAAABkcnMvZG93bnJldi54bWxQSwECFAAUAAAACACHTuJAm0x1qQ0CAADoAwAADgAAAAAA&#10;AAABACAAAAApAQAAZHJzL2Uyb0RvYy54bWxQSwUGAAAAAAYABgBZAQAAqAUAAAAA&#10;">
                <v:fill on="f" focussize="0,0"/>
                <v:stroke weight="2.25pt" color="#92D050 [3204]" miterlimit="8" joinstyle="miter" endarrow="block"/>
                <v:imagedata o:title=""/>
                <o:lock v:ext="edit" aspectratio="f"/>
              </v:shape>
            </w:pict>
          </mc:Fallback>
        </mc:AlternateContent>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543175" cy="3048000"/>
            <wp:effectExtent l="0" t="0" r="9525" b="0"/>
            <wp:docPr id="10" name="图片 10" descr="C:\Users\ADMINI~1\AppData\Local\Temp\QQ_1722490940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QQ_172249094054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43175" cy="3048000"/>
                    </a:xfrm>
                    <a:prstGeom prst="rect">
                      <a:avLst/>
                    </a:prstGeom>
                    <a:noFill/>
                    <a:ln>
                      <a:noFill/>
                    </a:ln>
                  </pic:spPr>
                </pic:pic>
              </a:graphicData>
            </a:graphic>
          </wp:inline>
        </w:drawing>
      </w:r>
    </w:p>
    <w:p w14:paraId="0A841CE3">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14:paraId="3DC57ED0">
      <w:pPr>
        <w:pStyle w:val="42"/>
        <w:ind w:left="0" w:firstLine="0"/>
        <w:rPr>
          <w:color w:val="000000" w:themeColor="text1"/>
          <w14:textFill>
            <w14:solidFill>
              <w14:schemeClr w14:val="tx1"/>
            </w14:solidFill>
          </w14:textFill>
        </w:rPr>
      </w:pPr>
      <w:bookmarkStart w:id="41" w:name="_Toc5341"/>
      <w:bookmarkStart w:id="42" w:name="_Toc16855"/>
      <w:bookmarkStart w:id="43" w:name="_Toc24583"/>
      <w:bookmarkStart w:id="44" w:name="_Toc3684"/>
      <w:bookmarkStart w:id="45" w:name="_Toc4031"/>
      <w:bookmarkStart w:id="46" w:name="_Toc184806226"/>
      <w:bookmarkStart w:id="47" w:name="_Toc301373858"/>
      <w:bookmarkStart w:id="48" w:name="_Toc289930711"/>
      <w:bookmarkStart w:id="49" w:name="_Toc339613697"/>
      <w:bookmarkStart w:id="50" w:name="_Toc289926463"/>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41"/>
      <w:bookmarkEnd w:id="42"/>
      <w:bookmarkEnd w:id="43"/>
      <w:bookmarkEnd w:id="44"/>
      <w:bookmarkEnd w:id="45"/>
      <w:bookmarkEnd w:id="46"/>
    </w:p>
    <w:bookmarkEnd w:id="47"/>
    <w:bookmarkEnd w:id="48"/>
    <w:bookmarkEnd w:id="49"/>
    <w:bookmarkEnd w:id="50"/>
    <w:p w14:paraId="55A0A52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1" w:name="_Toc184806227"/>
      <w:r>
        <w:rPr>
          <w:rFonts w:hint="eastAsia"/>
          <w:color w:val="000000" w:themeColor="text1"/>
          <w14:textFill>
            <w14:solidFill>
              <w14:schemeClr w14:val="tx1"/>
            </w14:solidFill>
          </w14:textFill>
        </w:rPr>
        <w:t>影响范围</w:t>
      </w:r>
      <w:bookmarkEnd w:id="51"/>
    </w:p>
    <w:p w14:paraId="5659910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14:paraId="0E1FFB4B">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小河沟</w:t>
      </w:r>
      <w:r>
        <w:rPr>
          <w:color w:val="000000" w:themeColor="text1"/>
          <w14:textFill>
            <w14:solidFill>
              <w14:schemeClr w14:val="tx1"/>
            </w14:solidFill>
          </w14:textFill>
        </w:rPr>
        <w:t>无水域功能，下游</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属于《地表水环境质量标准》（GB 3838-2002）Ⅱ类水域。根据项目主要污染物迁移转化状况和地表水对照断面、控制断面与消减断面等关心断面的要求，结合污水处理厂出水影响将主要集中在排放口下游，确定地表水评价范围为污水处理厂排放口至下游16km</w:t>
      </w:r>
      <w:r>
        <w:rPr>
          <w:rFonts w:hint="eastAsia" w:cs="Times New Roman"/>
          <w:color w:val="000000" w:themeColor="text1"/>
          <w14:textFill>
            <w14:solidFill>
              <w14:schemeClr w14:val="tx1"/>
            </w14:solidFill>
          </w14:textFill>
        </w:rPr>
        <w:t>。</w:t>
      </w:r>
    </w:p>
    <w:p w14:paraId="2F060F4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14:paraId="1D849F2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14:paraId="4718158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乌江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14:paraId="4F8BC556">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10"/>
        <w:gridCol w:w="1666"/>
        <w:gridCol w:w="1495"/>
        <w:gridCol w:w="1483"/>
        <w:gridCol w:w="1553"/>
      </w:tblGrid>
      <w:tr w14:paraId="6335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12028BA9">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14:paraId="291506EC">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14:paraId="7DF467DD">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14:paraId="350CDEE8">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c>
          <w:tcPr>
            <w:tcW w:w="1444" w:type="dxa"/>
            <w:vAlign w:val="center"/>
          </w:tcPr>
          <w:p w14:paraId="3FF84B94">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河宽</w:t>
            </w:r>
          </w:p>
        </w:tc>
        <w:tc>
          <w:tcPr>
            <w:tcW w:w="1512" w:type="dxa"/>
            <w:vAlign w:val="center"/>
          </w:tcPr>
          <w:p w14:paraId="6CC81CEC">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河深</w:t>
            </w:r>
          </w:p>
        </w:tc>
      </w:tr>
      <w:tr w14:paraId="3937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29D1E2E2">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乌江</w:t>
            </w:r>
          </w:p>
        </w:tc>
        <w:tc>
          <w:tcPr>
            <w:tcW w:w="1275" w:type="dxa"/>
            <w:vAlign w:val="center"/>
          </w:tcPr>
          <w:p w14:paraId="1A12C8E7">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14:paraId="75585BBE">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738</w:t>
            </w:r>
          </w:p>
        </w:tc>
        <w:tc>
          <w:tcPr>
            <w:tcW w:w="1455" w:type="dxa"/>
            <w:vAlign w:val="center"/>
          </w:tcPr>
          <w:p w14:paraId="06D70A92">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w:t>
            </w:r>
          </w:p>
        </w:tc>
        <w:tc>
          <w:tcPr>
            <w:tcW w:w="1444" w:type="dxa"/>
            <w:vAlign w:val="center"/>
          </w:tcPr>
          <w:p w14:paraId="6432D07F">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87</w:t>
            </w:r>
          </w:p>
        </w:tc>
        <w:tc>
          <w:tcPr>
            <w:tcW w:w="1512" w:type="dxa"/>
            <w:vAlign w:val="center"/>
          </w:tcPr>
          <w:p w14:paraId="435FB354">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r>
    </w:tbl>
    <w:p w14:paraId="196C0162">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K值选取根据中国环境规划院在《全国地表水水环境容量核定技术复核要点》（2004年）提出的水质降解系数参考值和乌江相关水文资料及水质确定。一般河道水质降解系数参考值见表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，本次评价降解系数见表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p>
    <w:p w14:paraId="4AF6F9C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一般河道水质降解系数参考值一览表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590B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Merge w:val="restart"/>
            <w:vAlign w:val="center"/>
          </w:tcPr>
          <w:p w14:paraId="7A7E8A84">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一般河道水质降解系数参考值</w:t>
            </w:r>
          </w:p>
        </w:tc>
        <w:tc>
          <w:tcPr>
            <w:tcW w:w="4439" w:type="dxa"/>
            <w:gridSpan w:val="2"/>
            <w:vAlign w:val="center"/>
          </w:tcPr>
          <w:p w14:paraId="7B6EF878">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水质降解系数参考值（1/d）</w:t>
            </w:r>
          </w:p>
        </w:tc>
      </w:tr>
      <w:tr w14:paraId="16F9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Merge w:val="continue"/>
            <w:vAlign w:val="center"/>
          </w:tcPr>
          <w:p w14:paraId="642AB500">
            <w:pPr>
              <w:pStyle w:val="118"/>
              <w:adjustRightInd w:val="0"/>
              <w:rPr>
                <w:rFonts w:ascii="Times New Roman" w:hAnsi="Times New Roman" w:cs="Times New Roman"/>
                <w:b/>
                <w:color w:val="000000" w:themeColor="text1"/>
                <w:sz w:val="21"/>
                <w:szCs w:val="21"/>
                <w14:textFill>
                  <w14:solidFill>
                    <w14:schemeClr w14:val="tx1"/>
                  </w14:solidFill>
                </w14:textFill>
              </w:rPr>
            </w:pPr>
          </w:p>
        </w:tc>
        <w:tc>
          <w:tcPr>
            <w:tcW w:w="2150" w:type="dxa"/>
            <w:vAlign w:val="center"/>
          </w:tcPr>
          <w:p w14:paraId="466B220F">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0A951A0E">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4DA6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45D3915A">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优（相应水质为</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2 \* ROMAN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II</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III</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w:t>
            </w:r>
          </w:p>
        </w:tc>
        <w:tc>
          <w:tcPr>
            <w:tcW w:w="2150" w:type="dxa"/>
            <w:vAlign w:val="center"/>
          </w:tcPr>
          <w:p w14:paraId="0D92A8B4">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0.18~0.25</w:t>
            </w:r>
          </w:p>
        </w:tc>
        <w:tc>
          <w:tcPr>
            <w:tcW w:w="2289" w:type="dxa"/>
            <w:vAlign w:val="center"/>
          </w:tcPr>
          <w:p w14:paraId="61EFAD12">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0.15~0.20</w:t>
            </w:r>
          </w:p>
        </w:tc>
      </w:tr>
      <w:tr w14:paraId="0B66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21852AFB">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中（相应水质为</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III</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4 \* ROMAN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IV</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w:t>
            </w:r>
          </w:p>
        </w:tc>
        <w:tc>
          <w:tcPr>
            <w:tcW w:w="2150" w:type="dxa"/>
            <w:vAlign w:val="center"/>
          </w:tcPr>
          <w:p w14:paraId="735E7ED6">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0.10~0.18</w:t>
            </w:r>
          </w:p>
        </w:tc>
        <w:tc>
          <w:tcPr>
            <w:tcW w:w="2289" w:type="dxa"/>
            <w:vAlign w:val="center"/>
          </w:tcPr>
          <w:p w14:paraId="3AAABA52">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0.10~0.15</w:t>
            </w:r>
          </w:p>
        </w:tc>
      </w:tr>
      <w:tr w14:paraId="0A27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71E8E4A1">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劣（相应水质为</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5 \* ROMAN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类或劣</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5 \* ROMAN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类）</w:t>
            </w:r>
          </w:p>
        </w:tc>
        <w:tc>
          <w:tcPr>
            <w:tcW w:w="2150" w:type="dxa"/>
            <w:vAlign w:val="center"/>
          </w:tcPr>
          <w:p w14:paraId="621D2E5F">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0.05~0.10</w:t>
            </w:r>
          </w:p>
        </w:tc>
        <w:tc>
          <w:tcPr>
            <w:tcW w:w="2289" w:type="dxa"/>
            <w:vAlign w:val="center"/>
          </w:tcPr>
          <w:p w14:paraId="2365048D">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0.05~0.10</w:t>
            </w:r>
          </w:p>
        </w:tc>
      </w:tr>
    </w:tbl>
    <w:p w14:paraId="27CA4B66">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224B46A1">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 xml:space="preserve"> 芙蓉江预测降解系数统计表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5027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53F0FDEA">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14:paraId="620D7ABA">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3173BB93">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14:paraId="7555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14:paraId="6FD4AA81">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14:paraId="71307F9A">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0.18</w:t>
            </w:r>
          </w:p>
        </w:tc>
        <w:tc>
          <w:tcPr>
            <w:tcW w:w="2289" w:type="dxa"/>
            <w:vAlign w:val="center"/>
          </w:tcPr>
          <w:p w14:paraId="5CA44B08">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0.1</w:t>
            </w:r>
            <w:r>
              <w:rPr>
                <w:rFonts w:ascii="Times New Roman" w:hAnsi="Times New Roman" w:cs="Times New Roman"/>
                <w:color w:val="000000" w:themeColor="text1"/>
                <w:sz w:val="21"/>
                <w:szCs w:val="21"/>
                <w14:textFill>
                  <w14:solidFill>
                    <w14:schemeClr w14:val="tx1"/>
                  </w14:solidFill>
                </w14:textFill>
              </w:rPr>
              <w:t>7</w:t>
            </w:r>
          </w:p>
        </w:tc>
      </w:tr>
    </w:tbl>
    <w:p w14:paraId="2398B1D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14:paraId="72C5D757">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项目废水排放量为30m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14:paraId="79E1B20D">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14:paraId="50E8DA94">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14:paraId="6EFBB8A8">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14:paraId="299DE352">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14:paraId="5280FF9A">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14:paraId="18E779F7">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14:paraId="6B63F5DC">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14:paraId="23448A18">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14:paraId="146F46C5">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14:paraId="33CCC2A0">
      <w:pPr>
        <w:ind w:firstLine="480"/>
        <w:jc w:val="center"/>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m:rP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14:paraId="3DD39A3D">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14:paraId="553253F6">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14:paraId="3D87DA46">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14:paraId="391C8D10">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14:paraId="545C08E9">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14:paraId="280E2E22">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14:paraId="7339F59D">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48C36D9B">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78E2923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14:paraId="5502CA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0427E84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70"/>
        <w:gridCol w:w="1510"/>
        <w:gridCol w:w="2424"/>
        <w:gridCol w:w="2318"/>
      </w:tblGrid>
      <w:tr w14:paraId="4BC37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restart"/>
            <w:vAlign w:val="center"/>
          </w:tcPr>
          <w:p w14:paraId="3CAEE40A">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14:paraId="533D7375">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2" w:type="pct"/>
            <w:gridSpan w:val="2"/>
            <w:vAlign w:val="center"/>
          </w:tcPr>
          <w:p w14:paraId="779D00A4">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14:paraId="3DB5F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continue"/>
            <w:vAlign w:val="center"/>
          </w:tcPr>
          <w:p w14:paraId="39E42184">
            <w:pPr>
              <w:pStyle w:val="101"/>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14:paraId="45C49216">
            <w:pPr>
              <w:pStyle w:val="101"/>
              <w:adjustRightInd w:val="0"/>
              <w:snapToGrid w:val="0"/>
              <w:spacing w:line="240" w:lineRule="auto"/>
              <w:rPr>
                <w:b/>
                <w:color w:val="000000" w:themeColor="text1"/>
                <w:sz w:val="22"/>
                <w14:textFill>
                  <w14:solidFill>
                    <w14:schemeClr w14:val="tx1"/>
                  </w14:solidFill>
                </w14:textFill>
              </w:rPr>
            </w:pPr>
          </w:p>
        </w:tc>
        <w:tc>
          <w:tcPr>
            <w:tcW w:w="1422" w:type="pct"/>
            <w:vAlign w:val="center"/>
          </w:tcPr>
          <w:p w14:paraId="5718D1AA">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14:paraId="5AE769D6">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14:paraId="05583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16ED79C5">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14:paraId="6A7D4CAE">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422" w:type="pct"/>
            <w:vAlign w:val="center"/>
          </w:tcPr>
          <w:p w14:paraId="698F142D">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360" w:type="pct"/>
            <w:vAlign w:val="center"/>
          </w:tcPr>
          <w:p w14:paraId="11CAEDF2">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8</w:t>
            </w:r>
          </w:p>
        </w:tc>
      </w:tr>
      <w:tr w14:paraId="60FD2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1A0773DE">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14:paraId="220B114B">
            <w:pPr>
              <w:pStyle w:val="101"/>
              <w:adjustRightInd w:val="0"/>
              <w:snapToGrid w:val="0"/>
              <w:spacing w:line="240" w:lineRule="auto"/>
              <w:rPr>
                <w:color w:val="000000" w:themeColor="text1"/>
                <w:sz w:val="22"/>
                <w14:textFill>
                  <w14:solidFill>
                    <w14:schemeClr w14:val="tx1"/>
                  </w14:solidFill>
                </w14:textFill>
              </w:rPr>
            </w:pPr>
          </w:p>
        </w:tc>
        <w:tc>
          <w:tcPr>
            <w:tcW w:w="1422" w:type="pct"/>
            <w:vAlign w:val="center"/>
          </w:tcPr>
          <w:p w14:paraId="24DF0952">
            <w:pPr>
              <w:pStyle w:val="101"/>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14:paraId="7EB19E33">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w:t>
            </w:r>
          </w:p>
        </w:tc>
      </w:tr>
    </w:tbl>
    <w:p w14:paraId="598BD17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14:paraId="7E1612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14:paraId="7B16018F">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对流扩散降解模型公式计算，乌江枯水位时段评价段评价因子预测浓度值见表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0D57F128">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4327F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7EADF964">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35EDDA92">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565F3033">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467CBCA5">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123B7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B4E79F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6F08294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15.00002</w:t>
            </w:r>
          </w:p>
        </w:tc>
        <w:tc>
          <w:tcPr>
            <w:tcW w:w="2765" w:type="dxa"/>
            <w:tcBorders>
              <w:top w:val="single" w:color="auto" w:sz="4" w:space="0"/>
              <w:left w:val="single" w:color="auto" w:sz="4" w:space="0"/>
              <w:bottom w:val="single" w:color="auto" w:sz="4" w:space="0"/>
              <w:right w:val="single" w:color="auto" w:sz="4" w:space="0"/>
            </w:tcBorders>
            <w:vAlign w:val="center"/>
          </w:tcPr>
          <w:p w14:paraId="75B25C4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0.500004</w:t>
            </w:r>
          </w:p>
        </w:tc>
      </w:tr>
      <w:tr w14:paraId="1D778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BFF10C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w:t>
            </w:r>
          </w:p>
        </w:tc>
        <w:tc>
          <w:tcPr>
            <w:tcW w:w="2765" w:type="dxa"/>
            <w:tcBorders>
              <w:top w:val="single" w:color="auto" w:sz="4" w:space="0"/>
              <w:left w:val="single" w:color="auto" w:sz="4" w:space="0"/>
              <w:bottom w:val="single" w:color="auto" w:sz="4" w:space="0"/>
              <w:right w:val="single" w:color="auto" w:sz="4" w:space="0"/>
            </w:tcBorders>
            <w:vAlign w:val="center"/>
          </w:tcPr>
          <w:p w14:paraId="67630D9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14.9998</w:t>
            </w:r>
          </w:p>
        </w:tc>
        <w:tc>
          <w:tcPr>
            <w:tcW w:w="2765" w:type="dxa"/>
            <w:tcBorders>
              <w:top w:val="single" w:color="auto" w:sz="4" w:space="0"/>
              <w:left w:val="single" w:color="auto" w:sz="4" w:space="0"/>
              <w:bottom w:val="single" w:color="auto" w:sz="4" w:space="0"/>
              <w:right w:val="single" w:color="auto" w:sz="4" w:space="0"/>
            </w:tcBorders>
            <w:vAlign w:val="center"/>
          </w:tcPr>
          <w:p w14:paraId="6E19A18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0.499996</w:t>
            </w:r>
          </w:p>
        </w:tc>
      </w:tr>
      <w:tr w14:paraId="4FB4D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DD8719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w:t>
            </w:r>
          </w:p>
        </w:tc>
        <w:tc>
          <w:tcPr>
            <w:tcW w:w="2765" w:type="dxa"/>
            <w:tcBorders>
              <w:top w:val="single" w:color="auto" w:sz="4" w:space="0"/>
              <w:left w:val="single" w:color="auto" w:sz="4" w:space="0"/>
              <w:bottom w:val="single" w:color="auto" w:sz="4" w:space="0"/>
              <w:right w:val="single" w:color="auto" w:sz="4" w:space="0"/>
            </w:tcBorders>
            <w:vAlign w:val="center"/>
          </w:tcPr>
          <w:p w14:paraId="0B17088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14.99957</w:t>
            </w:r>
          </w:p>
        </w:tc>
        <w:tc>
          <w:tcPr>
            <w:tcW w:w="2765" w:type="dxa"/>
            <w:tcBorders>
              <w:top w:val="single" w:color="auto" w:sz="4" w:space="0"/>
              <w:left w:val="single" w:color="auto" w:sz="4" w:space="0"/>
              <w:bottom w:val="single" w:color="auto" w:sz="4" w:space="0"/>
              <w:right w:val="single" w:color="auto" w:sz="4" w:space="0"/>
            </w:tcBorders>
            <w:vAlign w:val="center"/>
          </w:tcPr>
          <w:p w14:paraId="2B5D83A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0.499989</w:t>
            </w:r>
          </w:p>
        </w:tc>
      </w:tr>
      <w:tr w14:paraId="0B71D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B87C91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w:t>
            </w:r>
          </w:p>
        </w:tc>
        <w:tc>
          <w:tcPr>
            <w:tcW w:w="2765" w:type="dxa"/>
            <w:tcBorders>
              <w:top w:val="single" w:color="auto" w:sz="4" w:space="0"/>
              <w:left w:val="single" w:color="auto" w:sz="4" w:space="0"/>
              <w:bottom w:val="single" w:color="auto" w:sz="4" w:space="0"/>
              <w:right w:val="single" w:color="auto" w:sz="4" w:space="0"/>
            </w:tcBorders>
            <w:vAlign w:val="center"/>
          </w:tcPr>
          <w:p w14:paraId="6673408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14.99935</w:t>
            </w:r>
          </w:p>
        </w:tc>
        <w:tc>
          <w:tcPr>
            <w:tcW w:w="2765" w:type="dxa"/>
            <w:tcBorders>
              <w:top w:val="single" w:color="auto" w:sz="4" w:space="0"/>
              <w:left w:val="single" w:color="auto" w:sz="4" w:space="0"/>
              <w:bottom w:val="single" w:color="auto" w:sz="4" w:space="0"/>
              <w:right w:val="single" w:color="auto" w:sz="4" w:space="0"/>
            </w:tcBorders>
            <w:vAlign w:val="center"/>
          </w:tcPr>
          <w:p w14:paraId="4FE3550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0.499982</w:t>
            </w:r>
          </w:p>
        </w:tc>
      </w:tr>
      <w:tr w14:paraId="5855F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3C46E6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w:t>
            </w:r>
          </w:p>
        </w:tc>
        <w:tc>
          <w:tcPr>
            <w:tcW w:w="2765" w:type="dxa"/>
            <w:tcBorders>
              <w:top w:val="single" w:color="auto" w:sz="4" w:space="0"/>
              <w:left w:val="single" w:color="auto" w:sz="4" w:space="0"/>
              <w:bottom w:val="single" w:color="auto" w:sz="4" w:space="0"/>
              <w:right w:val="single" w:color="auto" w:sz="4" w:space="0"/>
            </w:tcBorders>
            <w:vAlign w:val="center"/>
          </w:tcPr>
          <w:p w14:paraId="13C159F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14.99913</w:t>
            </w:r>
          </w:p>
        </w:tc>
        <w:tc>
          <w:tcPr>
            <w:tcW w:w="2765" w:type="dxa"/>
            <w:tcBorders>
              <w:top w:val="single" w:color="auto" w:sz="4" w:space="0"/>
              <w:left w:val="single" w:color="auto" w:sz="4" w:space="0"/>
              <w:bottom w:val="single" w:color="auto" w:sz="4" w:space="0"/>
              <w:right w:val="single" w:color="auto" w:sz="4" w:space="0"/>
            </w:tcBorders>
            <w:vAlign w:val="center"/>
          </w:tcPr>
          <w:p w14:paraId="36E3467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0.499975</w:t>
            </w:r>
          </w:p>
        </w:tc>
      </w:tr>
      <w:tr w14:paraId="01765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0E080E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w:t>
            </w:r>
          </w:p>
        </w:tc>
        <w:tc>
          <w:tcPr>
            <w:tcW w:w="2765" w:type="dxa"/>
            <w:tcBorders>
              <w:top w:val="single" w:color="auto" w:sz="4" w:space="0"/>
              <w:left w:val="single" w:color="auto" w:sz="4" w:space="0"/>
              <w:bottom w:val="single" w:color="auto" w:sz="4" w:space="0"/>
              <w:right w:val="single" w:color="auto" w:sz="4" w:space="0"/>
            </w:tcBorders>
            <w:vAlign w:val="center"/>
          </w:tcPr>
          <w:p w14:paraId="0BEF763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14.99891</w:t>
            </w:r>
          </w:p>
        </w:tc>
        <w:tc>
          <w:tcPr>
            <w:tcW w:w="2765" w:type="dxa"/>
            <w:tcBorders>
              <w:top w:val="single" w:color="auto" w:sz="4" w:space="0"/>
              <w:left w:val="single" w:color="auto" w:sz="4" w:space="0"/>
              <w:bottom w:val="single" w:color="auto" w:sz="4" w:space="0"/>
              <w:right w:val="single" w:color="auto" w:sz="4" w:space="0"/>
            </w:tcBorders>
            <w:vAlign w:val="center"/>
          </w:tcPr>
          <w:p w14:paraId="40A8C25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0.499968</w:t>
            </w:r>
          </w:p>
        </w:tc>
      </w:tr>
      <w:tr w14:paraId="4CF78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ED6C23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w:t>
            </w:r>
          </w:p>
        </w:tc>
        <w:tc>
          <w:tcPr>
            <w:tcW w:w="2765" w:type="dxa"/>
            <w:tcBorders>
              <w:top w:val="single" w:color="auto" w:sz="4" w:space="0"/>
              <w:left w:val="single" w:color="auto" w:sz="4" w:space="0"/>
              <w:bottom w:val="single" w:color="auto" w:sz="4" w:space="0"/>
              <w:right w:val="single" w:color="auto" w:sz="4" w:space="0"/>
            </w:tcBorders>
            <w:vAlign w:val="center"/>
          </w:tcPr>
          <w:p w14:paraId="6894CEF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14.99868</w:t>
            </w:r>
          </w:p>
        </w:tc>
        <w:tc>
          <w:tcPr>
            <w:tcW w:w="2765" w:type="dxa"/>
            <w:tcBorders>
              <w:top w:val="single" w:color="auto" w:sz="4" w:space="0"/>
              <w:left w:val="single" w:color="auto" w:sz="4" w:space="0"/>
              <w:bottom w:val="single" w:color="auto" w:sz="4" w:space="0"/>
              <w:right w:val="single" w:color="auto" w:sz="4" w:space="0"/>
            </w:tcBorders>
            <w:vAlign w:val="center"/>
          </w:tcPr>
          <w:p w14:paraId="4E391A7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0.499961</w:t>
            </w:r>
          </w:p>
        </w:tc>
      </w:tr>
      <w:tr w14:paraId="08196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C60BDF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70</w:t>
            </w:r>
          </w:p>
        </w:tc>
        <w:tc>
          <w:tcPr>
            <w:tcW w:w="2765" w:type="dxa"/>
            <w:tcBorders>
              <w:top w:val="single" w:color="auto" w:sz="4" w:space="0"/>
              <w:left w:val="single" w:color="auto" w:sz="4" w:space="0"/>
              <w:bottom w:val="single" w:color="auto" w:sz="4" w:space="0"/>
              <w:right w:val="single" w:color="auto" w:sz="4" w:space="0"/>
            </w:tcBorders>
            <w:vAlign w:val="center"/>
          </w:tcPr>
          <w:p w14:paraId="0A537BF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14.99846</w:t>
            </w:r>
          </w:p>
        </w:tc>
        <w:tc>
          <w:tcPr>
            <w:tcW w:w="2765" w:type="dxa"/>
            <w:tcBorders>
              <w:top w:val="single" w:color="auto" w:sz="4" w:space="0"/>
              <w:left w:val="single" w:color="auto" w:sz="4" w:space="0"/>
              <w:bottom w:val="single" w:color="auto" w:sz="4" w:space="0"/>
              <w:right w:val="single" w:color="auto" w:sz="4" w:space="0"/>
            </w:tcBorders>
            <w:vAlign w:val="center"/>
          </w:tcPr>
          <w:p w14:paraId="15E51D2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0.499954</w:t>
            </w:r>
          </w:p>
        </w:tc>
      </w:tr>
      <w:tr w14:paraId="1353D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2EE73C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w:t>
            </w:r>
          </w:p>
        </w:tc>
        <w:tc>
          <w:tcPr>
            <w:tcW w:w="2765" w:type="dxa"/>
            <w:tcBorders>
              <w:top w:val="single" w:color="auto" w:sz="4" w:space="0"/>
              <w:left w:val="single" w:color="auto" w:sz="4" w:space="0"/>
              <w:bottom w:val="single" w:color="auto" w:sz="4" w:space="0"/>
              <w:right w:val="single" w:color="auto" w:sz="4" w:space="0"/>
            </w:tcBorders>
            <w:vAlign w:val="center"/>
          </w:tcPr>
          <w:p w14:paraId="5B590DB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14.99824</w:t>
            </w:r>
          </w:p>
        </w:tc>
        <w:tc>
          <w:tcPr>
            <w:tcW w:w="2765" w:type="dxa"/>
            <w:tcBorders>
              <w:top w:val="single" w:color="auto" w:sz="4" w:space="0"/>
              <w:left w:val="single" w:color="auto" w:sz="4" w:space="0"/>
              <w:bottom w:val="single" w:color="auto" w:sz="4" w:space="0"/>
              <w:right w:val="single" w:color="auto" w:sz="4" w:space="0"/>
            </w:tcBorders>
            <w:vAlign w:val="center"/>
          </w:tcPr>
          <w:p w14:paraId="00E973A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0.499947</w:t>
            </w:r>
          </w:p>
        </w:tc>
      </w:tr>
      <w:tr w14:paraId="61067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F7A941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90</w:t>
            </w:r>
          </w:p>
        </w:tc>
        <w:tc>
          <w:tcPr>
            <w:tcW w:w="2765" w:type="dxa"/>
            <w:tcBorders>
              <w:top w:val="single" w:color="auto" w:sz="4" w:space="0"/>
              <w:left w:val="single" w:color="auto" w:sz="4" w:space="0"/>
              <w:bottom w:val="single" w:color="auto" w:sz="4" w:space="0"/>
              <w:right w:val="single" w:color="auto" w:sz="4" w:space="0"/>
            </w:tcBorders>
            <w:vAlign w:val="center"/>
          </w:tcPr>
          <w:p w14:paraId="59A1E70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14.99801</w:t>
            </w:r>
          </w:p>
        </w:tc>
        <w:tc>
          <w:tcPr>
            <w:tcW w:w="2765" w:type="dxa"/>
            <w:tcBorders>
              <w:top w:val="single" w:color="auto" w:sz="4" w:space="0"/>
              <w:left w:val="single" w:color="auto" w:sz="4" w:space="0"/>
              <w:bottom w:val="single" w:color="auto" w:sz="4" w:space="0"/>
              <w:right w:val="single" w:color="auto" w:sz="4" w:space="0"/>
            </w:tcBorders>
            <w:vAlign w:val="center"/>
          </w:tcPr>
          <w:p w14:paraId="3502187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0.49994</w:t>
            </w:r>
          </w:p>
        </w:tc>
      </w:tr>
      <w:tr w14:paraId="63A8A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F79C71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4414868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14.99779</w:t>
            </w:r>
          </w:p>
        </w:tc>
        <w:tc>
          <w:tcPr>
            <w:tcW w:w="2765" w:type="dxa"/>
            <w:tcBorders>
              <w:top w:val="single" w:color="auto" w:sz="4" w:space="0"/>
              <w:left w:val="single" w:color="auto" w:sz="4" w:space="0"/>
              <w:bottom w:val="single" w:color="auto" w:sz="4" w:space="0"/>
              <w:right w:val="single" w:color="auto" w:sz="4" w:space="0"/>
            </w:tcBorders>
            <w:vAlign w:val="center"/>
          </w:tcPr>
          <w:p w14:paraId="16688D0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0.499933</w:t>
            </w:r>
          </w:p>
        </w:tc>
      </w:tr>
      <w:tr w14:paraId="43CAA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5F1A78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110</w:t>
            </w:r>
          </w:p>
        </w:tc>
        <w:tc>
          <w:tcPr>
            <w:tcW w:w="2765" w:type="dxa"/>
            <w:tcBorders>
              <w:top w:val="single" w:color="auto" w:sz="4" w:space="0"/>
              <w:left w:val="single" w:color="auto" w:sz="4" w:space="0"/>
              <w:bottom w:val="single" w:color="auto" w:sz="4" w:space="0"/>
              <w:right w:val="single" w:color="auto" w:sz="4" w:space="0"/>
            </w:tcBorders>
            <w:vAlign w:val="center"/>
          </w:tcPr>
          <w:p w14:paraId="59223FD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14.99757</w:t>
            </w:r>
          </w:p>
        </w:tc>
        <w:tc>
          <w:tcPr>
            <w:tcW w:w="2765" w:type="dxa"/>
            <w:tcBorders>
              <w:top w:val="single" w:color="auto" w:sz="4" w:space="0"/>
              <w:left w:val="single" w:color="auto" w:sz="4" w:space="0"/>
              <w:bottom w:val="single" w:color="auto" w:sz="4" w:space="0"/>
              <w:right w:val="single" w:color="auto" w:sz="4" w:space="0"/>
            </w:tcBorders>
            <w:vAlign w:val="center"/>
          </w:tcPr>
          <w:p w14:paraId="445458D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0.499926</w:t>
            </w:r>
          </w:p>
        </w:tc>
      </w:tr>
      <w:tr w14:paraId="23A90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17F339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120</w:t>
            </w:r>
          </w:p>
        </w:tc>
        <w:tc>
          <w:tcPr>
            <w:tcW w:w="2765" w:type="dxa"/>
            <w:tcBorders>
              <w:top w:val="single" w:color="auto" w:sz="4" w:space="0"/>
              <w:left w:val="single" w:color="auto" w:sz="4" w:space="0"/>
              <w:bottom w:val="single" w:color="auto" w:sz="4" w:space="0"/>
              <w:right w:val="single" w:color="auto" w:sz="4" w:space="0"/>
            </w:tcBorders>
            <w:vAlign w:val="center"/>
          </w:tcPr>
          <w:p w14:paraId="2967ED6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14.99734</w:t>
            </w:r>
          </w:p>
        </w:tc>
        <w:tc>
          <w:tcPr>
            <w:tcW w:w="2765" w:type="dxa"/>
            <w:tcBorders>
              <w:top w:val="single" w:color="auto" w:sz="4" w:space="0"/>
              <w:left w:val="single" w:color="auto" w:sz="4" w:space="0"/>
              <w:bottom w:val="single" w:color="auto" w:sz="4" w:space="0"/>
              <w:right w:val="single" w:color="auto" w:sz="4" w:space="0"/>
            </w:tcBorders>
            <w:vAlign w:val="center"/>
          </w:tcPr>
          <w:p w14:paraId="3E56561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0.499919</w:t>
            </w:r>
          </w:p>
        </w:tc>
      </w:tr>
      <w:tr w14:paraId="65334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BE1F76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130</w:t>
            </w:r>
          </w:p>
        </w:tc>
        <w:tc>
          <w:tcPr>
            <w:tcW w:w="2765" w:type="dxa"/>
            <w:tcBorders>
              <w:top w:val="single" w:color="auto" w:sz="4" w:space="0"/>
              <w:left w:val="single" w:color="auto" w:sz="4" w:space="0"/>
              <w:bottom w:val="single" w:color="auto" w:sz="4" w:space="0"/>
              <w:right w:val="single" w:color="auto" w:sz="4" w:space="0"/>
            </w:tcBorders>
            <w:vAlign w:val="center"/>
          </w:tcPr>
          <w:p w14:paraId="2ABED18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14.99712</w:t>
            </w:r>
          </w:p>
        </w:tc>
        <w:tc>
          <w:tcPr>
            <w:tcW w:w="2765" w:type="dxa"/>
            <w:tcBorders>
              <w:top w:val="single" w:color="auto" w:sz="4" w:space="0"/>
              <w:left w:val="single" w:color="auto" w:sz="4" w:space="0"/>
              <w:bottom w:val="single" w:color="auto" w:sz="4" w:space="0"/>
              <w:right w:val="single" w:color="auto" w:sz="4" w:space="0"/>
            </w:tcBorders>
            <w:vAlign w:val="center"/>
          </w:tcPr>
          <w:p w14:paraId="1D294E2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0.499912</w:t>
            </w:r>
          </w:p>
        </w:tc>
      </w:tr>
      <w:tr w14:paraId="61740B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B18047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140</w:t>
            </w:r>
          </w:p>
        </w:tc>
        <w:tc>
          <w:tcPr>
            <w:tcW w:w="2765" w:type="dxa"/>
            <w:tcBorders>
              <w:top w:val="single" w:color="auto" w:sz="4" w:space="0"/>
              <w:left w:val="single" w:color="auto" w:sz="4" w:space="0"/>
              <w:bottom w:val="single" w:color="auto" w:sz="4" w:space="0"/>
              <w:right w:val="single" w:color="auto" w:sz="4" w:space="0"/>
            </w:tcBorders>
            <w:vAlign w:val="center"/>
          </w:tcPr>
          <w:p w14:paraId="3D24A61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14.9969</w:t>
            </w:r>
          </w:p>
        </w:tc>
        <w:tc>
          <w:tcPr>
            <w:tcW w:w="2765" w:type="dxa"/>
            <w:tcBorders>
              <w:top w:val="single" w:color="auto" w:sz="4" w:space="0"/>
              <w:left w:val="single" w:color="auto" w:sz="4" w:space="0"/>
              <w:bottom w:val="single" w:color="auto" w:sz="4" w:space="0"/>
              <w:right w:val="single" w:color="auto" w:sz="4" w:space="0"/>
            </w:tcBorders>
            <w:vAlign w:val="center"/>
          </w:tcPr>
          <w:p w14:paraId="030F473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0.499905</w:t>
            </w:r>
          </w:p>
        </w:tc>
      </w:tr>
      <w:tr w14:paraId="3FF84D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5EDD6D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w:t>
            </w:r>
          </w:p>
        </w:tc>
        <w:tc>
          <w:tcPr>
            <w:tcW w:w="2765" w:type="dxa"/>
            <w:tcBorders>
              <w:top w:val="single" w:color="auto" w:sz="4" w:space="0"/>
              <w:left w:val="single" w:color="auto" w:sz="4" w:space="0"/>
              <w:bottom w:val="single" w:color="auto" w:sz="4" w:space="0"/>
              <w:right w:val="single" w:color="auto" w:sz="4" w:space="0"/>
            </w:tcBorders>
            <w:vAlign w:val="center"/>
          </w:tcPr>
          <w:p w14:paraId="51FB474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14.99667</w:t>
            </w:r>
          </w:p>
        </w:tc>
        <w:tc>
          <w:tcPr>
            <w:tcW w:w="2765" w:type="dxa"/>
            <w:tcBorders>
              <w:top w:val="single" w:color="auto" w:sz="4" w:space="0"/>
              <w:left w:val="single" w:color="auto" w:sz="4" w:space="0"/>
              <w:bottom w:val="single" w:color="auto" w:sz="4" w:space="0"/>
              <w:right w:val="single" w:color="auto" w:sz="4" w:space="0"/>
            </w:tcBorders>
            <w:vAlign w:val="center"/>
          </w:tcPr>
          <w:p w14:paraId="2C3B2FA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0.499898</w:t>
            </w:r>
          </w:p>
        </w:tc>
      </w:tr>
    </w:tbl>
    <w:p w14:paraId="6053012A">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污水处理厂的处理规模小（3</w:t>
      </w:r>
      <w:r>
        <w:rPr>
          <w:color w:val="000000" w:themeColor="text1"/>
          <w14:textFill>
            <w14:solidFill>
              <w14:schemeClr w14:val="tx1"/>
            </w14:solidFill>
          </w14:textFill>
        </w:rPr>
        <w:t>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），排入到乌江能迅速混合均匀，</w:t>
      </w:r>
      <w:r>
        <w:rPr>
          <w:rFonts w:hint="eastAsia" w:cs="Times New Roman"/>
          <w:color w:val="000000" w:themeColor="text1"/>
          <w14:textFill>
            <w14:solidFill>
              <w14:schemeClr w14:val="tx1"/>
            </w14:solidFill>
          </w14:textFill>
        </w:rPr>
        <w:t>经过河道自净作用，很快恢复到背景浓度。对乌江水质影响甚微，经</w:t>
      </w:r>
      <w:r>
        <w:rPr>
          <w:color w:val="000000" w:themeColor="text1"/>
          <w14:textFill>
            <w14:solidFill>
              <w14:schemeClr w14:val="tx1"/>
            </w14:solidFill>
          </w14:textFill>
        </w:rPr>
        <w:t>河段衰减后的污染物浓度值低于《地表水环境质量标准》（GB 3838-2002）中Ⅱ类水质限值（COD：15mg/L，NH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-N：0.5mg/L）</w:t>
      </w:r>
      <w:r>
        <w:rPr>
          <w:rFonts w:hint="eastAsia"/>
          <w:color w:val="000000" w:themeColor="text1"/>
          <w14:textFill>
            <w14:solidFill>
              <w14:schemeClr w14:val="tx1"/>
            </w14:solidFill>
          </w14:textFill>
        </w:rPr>
        <w:t>。</w:t>
      </w:r>
    </w:p>
    <w:p w14:paraId="6FB9C0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14:paraId="604E3A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根据河流纵向一维水质模型中对流扩散降解模型公式计算，乌江枯水位时段评价段评价因子预测浓度值见表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20F8201B">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4D6DF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38938220">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6A69EC29">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7EC2253B">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50768CC6">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20147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08C408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30EF328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15.00016</w:t>
            </w:r>
          </w:p>
        </w:tc>
        <w:tc>
          <w:tcPr>
            <w:tcW w:w="2765" w:type="dxa"/>
            <w:tcBorders>
              <w:top w:val="single" w:color="auto" w:sz="4" w:space="0"/>
              <w:left w:val="single" w:color="auto" w:sz="4" w:space="0"/>
              <w:bottom w:val="single" w:color="auto" w:sz="4" w:space="0"/>
              <w:right w:val="single" w:color="auto" w:sz="4" w:space="0"/>
            </w:tcBorders>
            <w:vAlign w:val="center"/>
          </w:tcPr>
          <w:p w14:paraId="3A84F77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0.500014</w:t>
            </w:r>
          </w:p>
        </w:tc>
      </w:tr>
      <w:tr w14:paraId="15AD8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3C3FA3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w:t>
            </w:r>
          </w:p>
        </w:tc>
        <w:tc>
          <w:tcPr>
            <w:tcW w:w="2765" w:type="dxa"/>
            <w:tcBorders>
              <w:top w:val="single" w:color="auto" w:sz="4" w:space="0"/>
              <w:left w:val="single" w:color="auto" w:sz="4" w:space="0"/>
              <w:bottom w:val="single" w:color="auto" w:sz="4" w:space="0"/>
              <w:right w:val="single" w:color="auto" w:sz="4" w:space="0"/>
            </w:tcBorders>
            <w:vAlign w:val="center"/>
          </w:tcPr>
          <w:p w14:paraId="561E06C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14.99993</w:t>
            </w:r>
          </w:p>
        </w:tc>
        <w:tc>
          <w:tcPr>
            <w:tcW w:w="2765" w:type="dxa"/>
            <w:tcBorders>
              <w:top w:val="single" w:color="auto" w:sz="4" w:space="0"/>
              <w:left w:val="single" w:color="auto" w:sz="4" w:space="0"/>
              <w:bottom w:val="single" w:color="auto" w:sz="4" w:space="0"/>
              <w:right w:val="single" w:color="auto" w:sz="4" w:space="0"/>
            </w:tcBorders>
            <w:vAlign w:val="center"/>
          </w:tcPr>
          <w:p w14:paraId="77C544F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0.500007</w:t>
            </w:r>
          </w:p>
        </w:tc>
      </w:tr>
      <w:tr w14:paraId="36701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C8AE4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w:t>
            </w:r>
          </w:p>
        </w:tc>
        <w:tc>
          <w:tcPr>
            <w:tcW w:w="2765" w:type="dxa"/>
            <w:tcBorders>
              <w:top w:val="single" w:color="auto" w:sz="4" w:space="0"/>
              <w:left w:val="single" w:color="auto" w:sz="4" w:space="0"/>
              <w:bottom w:val="single" w:color="auto" w:sz="4" w:space="0"/>
              <w:right w:val="single" w:color="auto" w:sz="4" w:space="0"/>
            </w:tcBorders>
            <w:vAlign w:val="center"/>
          </w:tcPr>
          <w:p w14:paraId="42C9D82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14.99971</w:t>
            </w:r>
          </w:p>
        </w:tc>
        <w:tc>
          <w:tcPr>
            <w:tcW w:w="2765" w:type="dxa"/>
            <w:tcBorders>
              <w:top w:val="single" w:color="auto" w:sz="4" w:space="0"/>
              <w:left w:val="single" w:color="auto" w:sz="4" w:space="0"/>
              <w:bottom w:val="single" w:color="auto" w:sz="4" w:space="0"/>
              <w:right w:val="single" w:color="auto" w:sz="4" w:space="0"/>
            </w:tcBorders>
            <w:vAlign w:val="center"/>
          </w:tcPr>
          <w:p w14:paraId="274A0B9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w:t>
            </w:r>
          </w:p>
        </w:tc>
      </w:tr>
      <w:tr w14:paraId="617E8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C1F1AB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w:t>
            </w:r>
          </w:p>
        </w:tc>
        <w:tc>
          <w:tcPr>
            <w:tcW w:w="2765" w:type="dxa"/>
            <w:tcBorders>
              <w:top w:val="single" w:color="auto" w:sz="4" w:space="0"/>
              <w:left w:val="single" w:color="auto" w:sz="4" w:space="0"/>
              <w:bottom w:val="single" w:color="auto" w:sz="4" w:space="0"/>
              <w:right w:val="single" w:color="auto" w:sz="4" w:space="0"/>
            </w:tcBorders>
            <w:vAlign w:val="center"/>
          </w:tcPr>
          <w:p w14:paraId="7784EEC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14.99949</w:t>
            </w:r>
          </w:p>
        </w:tc>
        <w:tc>
          <w:tcPr>
            <w:tcW w:w="2765" w:type="dxa"/>
            <w:tcBorders>
              <w:top w:val="single" w:color="auto" w:sz="4" w:space="0"/>
              <w:left w:val="single" w:color="auto" w:sz="4" w:space="0"/>
              <w:bottom w:val="single" w:color="auto" w:sz="4" w:space="0"/>
              <w:right w:val="single" w:color="auto" w:sz="4" w:space="0"/>
            </w:tcBorders>
            <w:vAlign w:val="center"/>
          </w:tcPr>
          <w:p w14:paraId="12EC3FF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0.499993</w:t>
            </w:r>
          </w:p>
        </w:tc>
      </w:tr>
      <w:tr w14:paraId="35E9C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FAC335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w:t>
            </w:r>
          </w:p>
        </w:tc>
        <w:tc>
          <w:tcPr>
            <w:tcW w:w="2765" w:type="dxa"/>
            <w:tcBorders>
              <w:top w:val="single" w:color="auto" w:sz="4" w:space="0"/>
              <w:left w:val="single" w:color="auto" w:sz="4" w:space="0"/>
              <w:bottom w:val="single" w:color="auto" w:sz="4" w:space="0"/>
              <w:right w:val="single" w:color="auto" w:sz="4" w:space="0"/>
            </w:tcBorders>
            <w:vAlign w:val="center"/>
          </w:tcPr>
          <w:p w14:paraId="57B6BAF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14.99926</w:t>
            </w:r>
          </w:p>
        </w:tc>
        <w:tc>
          <w:tcPr>
            <w:tcW w:w="2765" w:type="dxa"/>
            <w:tcBorders>
              <w:top w:val="single" w:color="auto" w:sz="4" w:space="0"/>
              <w:left w:val="single" w:color="auto" w:sz="4" w:space="0"/>
              <w:bottom w:val="single" w:color="auto" w:sz="4" w:space="0"/>
              <w:right w:val="single" w:color="auto" w:sz="4" w:space="0"/>
            </w:tcBorders>
            <w:vAlign w:val="center"/>
          </w:tcPr>
          <w:p w14:paraId="7C6BAAC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0.499986</w:t>
            </w:r>
          </w:p>
        </w:tc>
      </w:tr>
      <w:tr w14:paraId="6D02C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32358D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w:t>
            </w:r>
          </w:p>
        </w:tc>
        <w:tc>
          <w:tcPr>
            <w:tcW w:w="2765" w:type="dxa"/>
            <w:tcBorders>
              <w:top w:val="single" w:color="auto" w:sz="4" w:space="0"/>
              <w:left w:val="single" w:color="auto" w:sz="4" w:space="0"/>
              <w:bottom w:val="single" w:color="auto" w:sz="4" w:space="0"/>
              <w:right w:val="single" w:color="auto" w:sz="4" w:space="0"/>
            </w:tcBorders>
            <w:vAlign w:val="center"/>
          </w:tcPr>
          <w:p w14:paraId="6EB2678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14.99904</w:t>
            </w:r>
          </w:p>
        </w:tc>
        <w:tc>
          <w:tcPr>
            <w:tcW w:w="2765" w:type="dxa"/>
            <w:tcBorders>
              <w:top w:val="single" w:color="auto" w:sz="4" w:space="0"/>
              <w:left w:val="single" w:color="auto" w:sz="4" w:space="0"/>
              <w:bottom w:val="single" w:color="auto" w:sz="4" w:space="0"/>
              <w:right w:val="single" w:color="auto" w:sz="4" w:space="0"/>
            </w:tcBorders>
            <w:vAlign w:val="center"/>
          </w:tcPr>
          <w:p w14:paraId="7215DFD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0.499979</w:t>
            </w:r>
          </w:p>
        </w:tc>
      </w:tr>
      <w:tr w14:paraId="388EC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68A910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w:t>
            </w:r>
          </w:p>
        </w:tc>
        <w:tc>
          <w:tcPr>
            <w:tcW w:w="2765" w:type="dxa"/>
            <w:tcBorders>
              <w:top w:val="single" w:color="auto" w:sz="4" w:space="0"/>
              <w:left w:val="single" w:color="auto" w:sz="4" w:space="0"/>
              <w:bottom w:val="single" w:color="auto" w:sz="4" w:space="0"/>
              <w:right w:val="single" w:color="auto" w:sz="4" w:space="0"/>
            </w:tcBorders>
            <w:vAlign w:val="center"/>
          </w:tcPr>
          <w:p w14:paraId="68F4D60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14.99882</w:t>
            </w:r>
          </w:p>
        </w:tc>
        <w:tc>
          <w:tcPr>
            <w:tcW w:w="2765" w:type="dxa"/>
            <w:tcBorders>
              <w:top w:val="single" w:color="auto" w:sz="4" w:space="0"/>
              <w:left w:val="single" w:color="auto" w:sz="4" w:space="0"/>
              <w:bottom w:val="single" w:color="auto" w:sz="4" w:space="0"/>
              <w:right w:val="single" w:color="auto" w:sz="4" w:space="0"/>
            </w:tcBorders>
            <w:vAlign w:val="center"/>
          </w:tcPr>
          <w:p w14:paraId="2239FCA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0.499972</w:t>
            </w:r>
          </w:p>
        </w:tc>
      </w:tr>
      <w:tr w14:paraId="0D4681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1CDD2B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70</w:t>
            </w:r>
          </w:p>
        </w:tc>
        <w:tc>
          <w:tcPr>
            <w:tcW w:w="2765" w:type="dxa"/>
            <w:tcBorders>
              <w:top w:val="single" w:color="auto" w:sz="4" w:space="0"/>
              <w:left w:val="single" w:color="auto" w:sz="4" w:space="0"/>
              <w:bottom w:val="single" w:color="auto" w:sz="4" w:space="0"/>
              <w:right w:val="single" w:color="auto" w:sz="4" w:space="0"/>
            </w:tcBorders>
            <w:vAlign w:val="center"/>
          </w:tcPr>
          <w:p w14:paraId="1F76CAC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14.9986</w:t>
            </w:r>
          </w:p>
        </w:tc>
        <w:tc>
          <w:tcPr>
            <w:tcW w:w="2765" w:type="dxa"/>
            <w:tcBorders>
              <w:top w:val="single" w:color="auto" w:sz="4" w:space="0"/>
              <w:left w:val="single" w:color="auto" w:sz="4" w:space="0"/>
              <w:bottom w:val="single" w:color="auto" w:sz="4" w:space="0"/>
              <w:right w:val="single" w:color="auto" w:sz="4" w:space="0"/>
            </w:tcBorders>
            <w:vAlign w:val="center"/>
          </w:tcPr>
          <w:p w14:paraId="298466F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0.499965</w:t>
            </w:r>
          </w:p>
        </w:tc>
      </w:tr>
      <w:tr w14:paraId="6AB09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253FED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w:t>
            </w:r>
          </w:p>
        </w:tc>
        <w:tc>
          <w:tcPr>
            <w:tcW w:w="2765" w:type="dxa"/>
            <w:tcBorders>
              <w:top w:val="single" w:color="auto" w:sz="4" w:space="0"/>
              <w:left w:val="single" w:color="auto" w:sz="4" w:space="0"/>
              <w:bottom w:val="single" w:color="auto" w:sz="4" w:space="0"/>
              <w:right w:val="single" w:color="auto" w:sz="4" w:space="0"/>
            </w:tcBorders>
            <w:vAlign w:val="center"/>
          </w:tcPr>
          <w:p w14:paraId="1CB4A26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14.99837</w:t>
            </w:r>
          </w:p>
        </w:tc>
        <w:tc>
          <w:tcPr>
            <w:tcW w:w="2765" w:type="dxa"/>
            <w:tcBorders>
              <w:top w:val="single" w:color="auto" w:sz="4" w:space="0"/>
              <w:left w:val="single" w:color="auto" w:sz="4" w:space="0"/>
              <w:bottom w:val="single" w:color="auto" w:sz="4" w:space="0"/>
              <w:right w:val="single" w:color="auto" w:sz="4" w:space="0"/>
            </w:tcBorders>
            <w:vAlign w:val="center"/>
          </w:tcPr>
          <w:p w14:paraId="1562DA2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0.499958</w:t>
            </w:r>
          </w:p>
        </w:tc>
      </w:tr>
      <w:tr w14:paraId="734CC8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E9C03D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90</w:t>
            </w:r>
          </w:p>
        </w:tc>
        <w:tc>
          <w:tcPr>
            <w:tcW w:w="2765" w:type="dxa"/>
            <w:tcBorders>
              <w:top w:val="single" w:color="auto" w:sz="4" w:space="0"/>
              <w:left w:val="single" w:color="auto" w:sz="4" w:space="0"/>
              <w:bottom w:val="single" w:color="auto" w:sz="4" w:space="0"/>
              <w:right w:val="single" w:color="auto" w:sz="4" w:space="0"/>
            </w:tcBorders>
            <w:vAlign w:val="center"/>
          </w:tcPr>
          <w:p w14:paraId="460FCC8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14.99815</w:t>
            </w:r>
          </w:p>
        </w:tc>
        <w:tc>
          <w:tcPr>
            <w:tcW w:w="2765" w:type="dxa"/>
            <w:tcBorders>
              <w:top w:val="single" w:color="auto" w:sz="4" w:space="0"/>
              <w:left w:val="single" w:color="auto" w:sz="4" w:space="0"/>
              <w:bottom w:val="single" w:color="auto" w:sz="4" w:space="0"/>
              <w:right w:val="single" w:color="auto" w:sz="4" w:space="0"/>
            </w:tcBorders>
            <w:vAlign w:val="center"/>
          </w:tcPr>
          <w:p w14:paraId="5FF219B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0.499951</w:t>
            </w:r>
          </w:p>
        </w:tc>
      </w:tr>
      <w:tr w14:paraId="67A36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7F14AB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2B2D0E7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14.99793</w:t>
            </w:r>
          </w:p>
        </w:tc>
        <w:tc>
          <w:tcPr>
            <w:tcW w:w="2765" w:type="dxa"/>
            <w:tcBorders>
              <w:top w:val="single" w:color="auto" w:sz="4" w:space="0"/>
              <w:left w:val="single" w:color="auto" w:sz="4" w:space="0"/>
              <w:bottom w:val="single" w:color="auto" w:sz="4" w:space="0"/>
              <w:right w:val="single" w:color="auto" w:sz="4" w:space="0"/>
            </w:tcBorders>
            <w:vAlign w:val="center"/>
          </w:tcPr>
          <w:p w14:paraId="49290D6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0.499944</w:t>
            </w:r>
          </w:p>
        </w:tc>
      </w:tr>
      <w:tr w14:paraId="2D13C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E000E7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110</w:t>
            </w:r>
          </w:p>
        </w:tc>
        <w:tc>
          <w:tcPr>
            <w:tcW w:w="2765" w:type="dxa"/>
            <w:tcBorders>
              <w:top w:val="single" w:color="auto" w:sz="4" w:space="0"/>
              <w:left w:val="single" w:color="auto" w:sz="4" w:space="0"/>
              <w:bottom w:val="single" w:color="auto" w:sz="4" w:space="0"/>
              <w:right w:val="single" w:color="auto" w:sz="4" w:space="0"/>
            </w:tcBorders>
            <w:vAlign w:val="center"/>
          </w:tcPr>
          <w:p w14:paraId="792A419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14.9977</w:t>
            </w:r>
          </w:p>
        </w:tc>
        <w:tc>
          <w:tcPr>
            <w:tcW w:w="2765" w:type="dxa"/>
            <w:tcBorders>
              <w:top w:val="single" w:color="auto" w:sz="4" w:space="0"/>
              <w:left w:val="single" w:color="auto" w:sz="4" w:space="0"/>
              <w:bottom w:val="single" w:color="auto" w:sz="4" w:space="0"/>
              <w:right w:val="single" w:color="auto" w:sz="4" w:space="0"/>
            </w:tcBorders>
            <w:vAlign w:val="center"/>
          </w:tcPr>
          <w:p w14:paraId="054E2A9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0.499937</w:t>
            </w:r>
          </w:p>
        </w:tc>
      </w:tr>
      <w:tr w14:paraId="02D5E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18A3ED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120</w:t>
            </w:r>
          </w:p>
        </w:tc>
        <w:tc>
          <w:tcPr>
            <w:tcW w:w="2765" w:type="dxa"/>
            <w:tcBorders>
              <w:top w:val="single" w:color="auto" w:sz="4" w:space="0"/>
              <w:left w:val="single" w:color="auto" w:sz="4" w:space="0"/>
              <w:bottom w:val="single" w:color="auto" w:sz="4" w:space="0"/>
              <w:right w:val="single" w:color="auto" w:sz="4" w:space="0"/>
            </w:tcBorders>
            <w:vAlign w:val="center"/>
          </w:tcPr>
          <w:p w14:paraId="0A2562E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14.99748</w:t>
            </w:r>
          </w:p>
        </w:tc>
        <w:tc>
          <w:tcPr>
            <w:tcW w:w="2765" w:type="dxa"/>
            <w:tcBorders>
              <w:top w:val="single" w:color="auto" w:sz="4" w:space="0"/>
              <w:left w:val="single" w:color="auto" w:sz="4" w:space="0"/>
              <w:bottom w:val="single" w:color="auto" w:sz="4" w:space="0"/>
              <w:right w:val="single" w:color="auto" w:sz="4" w:space="0"/>
            </w:tcBorders>
            <w:vAlign w:val="center"/>
          </w:tcPr>
          <w:p w14:paraId="0BC963B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0.49993</w:t>
            </w:r>
          </w:p>
        </w:tc>
      </w:tr>
      <w:tr w14:paraId="0B823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6A2A06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130</w:t>
            </w:r>
          </w:p>
        </w:tc>
        <w:tc>
          <w:tcPr>
            <w:tcW w:w="2765" w:type="dxa"/>
            <w:tcBorders>
              <w:top w:val="single" w:color="auto" w:sz="4" w:space="0"/>
              <w:left w:val="single" w:color="auto" w:sz="4" w:space="0"/>
              <w:bottom w:val="single" w:color="auto" w:sz="4" w:space="0"/>
              <w:right w:val="single" w:color="auto" w:sz="4" w:space="0"/>
            </w:tcBorders>
            <w:vAlign w:val="center"/>
          </w:tcPr>
          <w:p w14:paraId="26A322E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14.99726</w:t>
            </w:r>
          </w:p>
        </w:tc>
        <w:tc>
          <w:tcPr>
            <w:tcW w:w="2765" w:type="dxa"/>
            <w:tcBorders>
              <w:top w:val="single" w:color="auto" w:sz="4" w:space="0"/>
              <w:left w:val="single" w:color="auto" w:sz="4" w:space="0"/>
              <w:bottom w:val="single" w:color="auto" w:sz="4" w:space="0"/>
              <w:right w:val="single" w:color="auto" w:sz="4" w:space="0"/>
            </w:tcBorders>
            <w:vAlign w:val="center"/>
          </w:tcPr>
          <w:p w14:paraId="7070AB8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0.499923</w:t>
            </w:r>
          </w:p>
        </w:tc>
      </w:tr>
      <w:tr w14:paraId="77D4E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C509AF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140</w:t>
            </w:r>
          </w:p>
        </w:tc>
        <w:tc>
          <w:tcPr>
            <w:tcW w:w="2765" w:type="dxa"/>
            <w:tcBorders>
              <w:top w:val="single" w:color="auto" w:sz="4" w:space="0"/>
              <w:left w:val="single" w:color="auto" w:sz="4" w:space="0"/>
              <w:bottom w:val="single" w:color="auto" w:sz="4" w:space="0"/>
              <w:right w:val="single" w:color="auto" w:sz="4" w:space="0"/>
            </w:tcBorders>
            <w:vAlign w:val="center"/>
          </w:tcPr>
          <w:p w14:paraId="67B9CE1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14.99703</w:t>
            </w:r>
          </w:p>
        </w:tc>
        <w:tc>
          <w:tcPr>
            <w:tcW w:w="2765" w:type="dxa"/>
            <w:tcBorders>
              <w:top w:val="single" w:color="auto" w:sz="4" w:space="0"/>
              <w:left w:val="single" w:color="auto" w:sz="4" w:space="0"/>
              <w:bottom w:val="single" w:color="auto" w:sz="4" w:space="0"/>
              <w:right w:val="single" w:color="auto" w:sz="4" w:space="0"/>
            </w:tcBorders>
            <w:vAlign w:val="center"/>
          </w:tcPr>
          <w:p w14:paraId="69D463B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0.499915</w:t>
            </w:r>
          </w:p>
        </w:tc>
      </w:tr>
      <w:tr w14:paraId="56797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EBF38E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w:t>
            </w:r>
          </w:p>
        </w:tc>
        <w:tc>
          <w:tcPr>
            <w:tcW w:w="2765" w:type="dxa"/>
            <w:tcBorders>
              <w:top w:val="single" w:color="auto" w:sz="4" w:space="0"/>
              <w:left w:val="single" w:color="auto" w:sz="4" w:space="0"/>
              <w:bottom w:val="single" w:color="auto" w:sz="4" w:space="0"/>
              <w:right w:val="single" w:color="auto" w:sz="4" w:space="0"/>
            </w:tcBorders>
            <w:vAlign w:val="center"/>
          </w:tcPr>
          <w:p w14:paraId="7E22BA7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14.99681</w:t>
            </w:r>
          </w:p>
        </w:tc>
        <w:tc>
          <w:tcPr>
            <w:tcW w:w="2765" w:type="dxa"/>
            <w:tcBorders>
              <w:top w:val="single" w:color="auto" w:sz="4" w:space="0"/>
              <w:left w:val="single" w:color="auto" w:sz="4" w:space="0"/>
              <w:bottom w:val="single" w:color="auto" w:sz="4" w:space="0"/>
              <w:right w:val="single" w:color="auto" w:sz="4" w:space="0"/>
            </w:tcBorders>
            <w:vAlign w:val="center"/>
          </w:tcPr>
          <w:p w14:paraId="6B79687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0.499908</w:t>
            </w:r>
          </w:p>
        </w:tc>
      </w:tr>
    </w:tbl>
    <w:p w14:paraId="6E700230">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s="Times New Roman"/>
          <w:color w:val="000000" w:themeColor="text1"/>
          <w14:textFill>
            <w14:solidFill>
              <w14:schemeClr w14:val="tx1"/>
            </w14:solidFill>
          </w14:textFill>
        </w:rPr>
        <w:t>事故排放</w:t>
      </w:r>
      <w:r>
        <w:rPr>
          <w:rFonts w:hint="eastAsia"/>
          <w:color w:val="000000" w:themeColor="text1"/>
          <w14:textFill>
            <w14:solidFill>
              <w14:schemeClr w14:val="tx1"/>
            </w14:solidFill>
          </w14:textFill>
        </w:rPr>
        <w:t>会对乌江造成污染，</w:t>
      </w:r>
      <w:r>
        <w:rPr>
          <w:rFonts w:hint="eastAsia" w:cs="Times New Roman"/>
          <w:color w:val="000000" w:themeColor="text1"/>
          <w14:textFill>
            <w14:solidFill>
              <w14:schemeClr w14:val="tx1"/>
            </w14:solidFill>
          </w14:textFill>
        </w:rPr>
        <w:t>对乌江水质产生影响。</w:t>
      </w:r>
    </w:p>
    <w:p w14:paraId="08A298D5">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14:paraId="7B04FB13">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根据预测结果，废水未经处理直接排放将会对乌江水质产生不利影响，因此，</w:t>
      </w:r>
      <w:r>
        <w:rPr>
          <w:color w:val="000000" w:themeColor="text1"/>
          <w14:textFill>
            <w14:solidFill>
              <w14:schemeClr w14:val="tx1"/>
            </w14:solidFill>
          </w14:textFill>
        </w:rPr>
        <w:t>必须加强污水处理厂的设备及设施的运行管理，</w:t>
      </w:r>
      <w:r>
        <w:rPr>
          <w:rFonts w:hint="eastAsia"/>
          <w:color w:val="000000" w:themeColor="text1"/>
          <w14:textFill>
            <w14:solidFill>
              <w14:schemeClr w14:val="tx1"/>
            </w14:solidFill>
          </w14:textFill>
        </w:rPr>
        <w:t>杜绝废水未经处理直接排放的情况发生。</w:t>
      </w:r>
    </w:p>
    <w:p w14:paraId="678BA988">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善感乡（农纲村）污水处理厂</w:t>
      </w:r>
      <w:r>
        <w:rPr>
          <w:rFonts w:hint="eastAsia" w:cs="Times New Roman"/>
          <w:color w:val="000000" w:themeColor="text1"/>
          <w14:textFill>
            <w14:solidFill>
              <w14:schemeClr w14:val="tx1"/>
            </w14:solidFill>
          </w14:textFill>
        </w:rPr>
        <w:t>采取措施，降低事故发生和事故排放的概率：</w:t>
      </w:r>
    </w:p>
    <w:p w14:paraId="0F0AE502">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强化自身环境管理，做好污水收集工作：污水处理厂区自身废水全部排入污水处理设施进行处理，不得随意直接外排</w:t>
      </w:r>
      <w:r>
        <w:rPr>
          <w:rFonts w:hint="eastAsia"/>
          <w:bCs/>
          <w:color w:val="000000" w:themeColor="text1"/>
          <w14:textFill>
            <w14:solidFill>
              <w14:schemeClr w14:val="tx1"/>
            </w14:solidFill>
          </w14:textFill>
        </w:rPr>
        <w:t>。</w:t>
      </w:r>
    </w:p>
    <w:p w14:paraId="3F683D9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14:paraId="7FCF0816">
      <w:pPr>
        <w:widowControl/>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严格水质准入要求。做好进水水质监测工作。</w:t>
      </w:r>
    </w:p>
    <w:p w14:paraId="714A6853">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14:paraId="16316B8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2" w:name="_Toc184806228"/>
      <w:r>
        <w:rPr>
          <w:rFonts w:hint="eastAsia"/>
          <w:color w:val="000000" w:themeColor="text1"/>
          <w14:textFill>
            <w14:solidFill>
              <w14:schemeClr w14:val="tx1"/>
            </w14:solidFill>
          </w14:textFill>
        </w:rPr>
        <w:t>对水域纳污能力及水质影响分析</w:t>
      </w:r>
      <w:bookmarkEnd w:id="52"/>
    </w:p>
    <w:p w14:paraId="558C2C97">
      <w:pPr>
        <w:pStyle w:val="44"/>
        <w:rPr>
          <w:color w:val="000000" w:themeColor="text1"/>
          <w14:textFill>
            <w14:solidFill>
              <w14:schemeClr w14:val="tx1"/>
            </w14:solidFill>
          </w14:textFill>
        </w:rPr>
      </w:pPr>
      <w:bookmarkStart w:id="53"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53"/>
    </w:p>
    <w:p w14:paraId="281B79AF">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“乌江彭水保留区”</w:t>
      </w:r>
      <w:r>
        <w:rPr>
          <w:rFonts w:hint="eastAsia" w:ascii="宋体" w:hAnsi="宋体"/>
          <w:color w:val="000000" w:themeColor="text1"/>
          <w14:textFill>
            <w14:solidFill>
              <w14:schemeClr w14:val="tx1"/>
            </w14:solidFill>
          </w14:textFill>
        </w:rPr>
        <w:t>二级水功能区</w:t>
      </w:r>
      <w:r>
        <w:rPr>
          <w:color w:val="000000" w:themeColor="text1"/>
          <w14:textFill>
            <w14:solidFill>
              <w14:schemeClr w14:val="tx1"/>
            </w14:solidFill>
          </w14:textFill>
        </w:rPr>
        <w:t>，水域功能类别为Ⅱ类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水质目标为Ⅱ类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Ⅱ类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36.0t/a、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2.4t/a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36.0</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-N2.4t/a。</w:t>
      </w:r>
    </w:p>
    <w:p w14:paraId="0E8D623A">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善感乡（农纲村）污水处理厂</w:t>
      </w:r>
      <w:r>
        <w:rPr>
          <w:rFonts w:cs="Times New Roman"/>
          <w:color w:val="000000" w:themeColor="text1"/>
          <w14:textFill>
            <w14:solidFill>
              <w14:schemeClr w14:val="tx1"/>
            </w14:solidFill>
          </w14:textFill>
        </w:rPr>
        <w:t>设计规模为30m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/d，COD设计排放浓度为60mg/L，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设计排放浓度为8mg/L，设计年排放时间为365天连续排放。则设计年排放量计算如下：</w:t>
      </w:r>
    </w:p>
    <w:p w14:paraId="7B96842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COD年排放量=30×365×60÷10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=0.657t/a；</w:t>
      </w:r>
    </w:p>
    <w:p w14:paraId="09367142">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年排放量=30×365×8÷10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=0.0876t/a</w:t>
      </w:r>
      <w:r>
        <w:rPr>
          <w:rFonts w:hint="eastAsia" w:cs="Times New Roman"/>
          <w:color w:val="000000" w:themeColor="text1"/>
          <w14:textFill>
            <w14:solidFill>
              <w14:schemeClr w14:val="tx1"/>
            </w14:solidFill>
          </w14:textFill>
        </w:rPr>
        <w:t>。</w:t>
      </w:r>
    </w:p>
    <w:p w14:paraId="2DC187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“乌江彭水保留区”的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有双龙乡（马岭村）污水处理厂、鹿角镇污水处理厂、石盘乡污水处理厂的入河排污口，其污染物排放情况见表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2D83352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14:paraId="47A6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0" w:type="dxa"/>
            <w:vAlign w:val="center"/>
          </w:tcPr>
          <w:p w14:paraId="3F04EA19">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325" w:type="dxa"/>
            <w:vAlign w:val="center"/>
          </w:tcPr>
          <w:p w14:paraId="354117BC">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排污单位</w:t>
            </w:r>
          </w:p>
        </w:tc>
        <w:tc>
          <w:tcPr>
            <w:tcW w:w="1629" w:type="dxa"/>
            <w:vAlign w:val="center"/>
          </w:tcPr>
          <w:p w14:paraId="01C1487B">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759" w:type="dxa"/>
            <w:vAlign w:val="center"/>
          </w:tcPr>
          <w:p w14:paraId="469DD627">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863" w:type="dxa"/>
            <w:vAlign w:val="center"/>
          </w:tcPr>
          <w:p w14:paraId="2DACA6F3">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14:paraId="4C89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0419DAB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25" w:type="dxa"/>
            <w:vAlign w:val="center"/>
          </w:tcPr>
          <w:p w14:paraId="02E363C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双龙乡（马岭村）污水处理厂</w:t>
            </w:r>
          </w:p>
        </w:tc>
        <w:tc>
          <w:tcPr>
            <w:tcW w:w="1629" w:type="dxa"/>
            <w:vAlign w:val="center"/>
          </w:tcPr>
          <w:p w14:paraId="1446424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w:t>
            </w:r>
          </w:p>
        </w:tc>
        <w:tc>
          <w:tcPr>
            <w:tcW w:w="1759" w:type="dxa"/>
            <w:vAlign w:val="center"/>
          </w:tcPr>
          <w:p w14:paraId="4C25616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.657</w:t>
            </w:r>
          </w:p>
        </w:tc>
        <w:tc>
          <w:tcPr>
            <w:tcW w:w="1863" w:type="dxa"/>
            <w:vAlign w:val="center"/>
          </w:tcPr>
          <w:p w14:paraId="2A7F8B29">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.0876</w:t>
            </w:r>
          </w:p>
        </w:tc>
      </w:tr>
      <w:tr w14:paraId="060E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635ABD8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25" w:type="dxa"/>
            <w:vAlign w:val="center"/>
          </w:tcPr>
          <w:p w14:paraId="75AA077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鹿角镇污水处理厂</w:t>
            </w:r>
          </w:p>
        </w:tc>
        <w:tc>
          <w:tcPr>
            <w:tcW w:w="1629" w:type="dxa"/>
            <w:vAlign w:val="center"/>
          </w:tcPr>
          <w:p w14:paraId="7A4EF26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82500</w:t>
            </w:r>
          </w:p>
        </w:tc>
        <w:tc>
          <w:tcPr>
            <w:tcW w:w="1759" w:type="dxa"/>
            <w:vAlign w:val="center"/>
          </w:tcPr>
          <w:p w14:paraId="2A2C9AA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863" w:type="dxa"/>
            <w:vAlign w:val="center"/>
          </w:tcPr>
          <w:p w14:paraId="59D8424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r>
      <w:tr w14:paraId="4EE1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0C43733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25" w:type="dxa"/>
            <w:vAlign w:val="center"/>
          </w:tcPr>
          <w:p w14:paraId="3DF17E2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石盘乡污水处理厂</w:t>
            </w:r>
          </w:p>
        </w:tc>
        <w:tc>
          <w:tcPr>
            <w:tcW w:w="1629" w:type="dxa"/>
            <w:vAlign w:val="center"/>
          </w:tcPr>
          <w:p w14:paraId="7841C9F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w:t>
            </w:r>
          </w:p>
        </w:tc>
        <w:tc>
          <w:tcPr>
            <w:tcW w:w="1759" w:type="dxa"/>
            <w:vAlign w:val="center"/>
          </w:tcPr>
          <w:p w14:paraId="01A2069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863" w:type="dxa"/>
            <w:vAlign w:val="center"/>
          </w:tcPr>
          <w:p w14:paraId="10331BE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.438</w:t>
            </w:r>
          </w:p>
        </w:tc>
      </w:tr>
      <w:tr w14:paraId="7BEA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5" w:type="dxa"/>
            <w:gridSpan w:val="2"/>
            <w:vAlign w:val="center"/>
          </w:tcPr>
          <w:p w14:paraId="7038BC6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29" w:type="dxa"/>
            <w:vAlign w:val="center"/>
          </w:tcPr>
          <w:p w14:paraId="7ECE557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48200</w:t>
            </w:r>
          </w:p>
        </w:tc>
        <w:tc>
          <w:tcPr>
            <w:tcW w:w="1759" w:type="dxa"/>
            <w:vAlign w:val="center"/>
          </w:tcPr>
          <w:p w14:paraId="7F77A20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4.892</w:t>
            </w:r>
          </w:p>
        </w:tc>
        <w:tc>
          <w:tcPr>
            <w:tcW w:w="1863" w:type="dxa"/>
            <w:vAlign w:val="center"/>
          </w:tcPr>
          <w:p w14:paraId="7912D9F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.986</w:t>
            </w:r>
          </w:p>
        </w:tc>
      </w:tr>
    </w:tbl>
    <w:p w14:paraId="599A63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“乌江彭水保留区”的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-N排放量合计分别为14.892t/a、1.986t/a。</w:t>
      </w:r>
    </w:p>
    <w:p w14:paraId="143D1100">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14:paraId="09011E9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019"/>
        <w:gridCol w:w="1019"/>
        <w:gridCol w:w="955"/>
      </w:tblGrid>
      <w:tr w14:paraId="500D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14:paraId="74F8728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14:paraId="296D3416">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14:paraId="236098B3">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14:paraId="6054802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善感乡（农纲村）污水处理厂</w:t>
            </w:r>
            <w:r>
              <w:rPr>
                <w:b/>
                <w:color w:val="000000" w:themeColor="text1"/>
                <w:sz w:val="21"/>
                <w:szCs w:val="21"/>
                <w14:textFill>
                  <w14:solidFill>
                    <w14:schemeClr w14:val="tx1"/>
                  </w14:solidFill>
                </w14:textFill>
              </w:rPr>
              <w:t>入河负荷量（t/a）</w:t>
            </w:r>
          </w:p>
        </w:tc>
        <w:tc>
          <w:tcPr>
            <w:tcW w:w="910" w:type="dxa"/>
            <w:vAlign w:val="center"/>
          </w:tcPr>
          <w:p w14:paraId="6E2A8489">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992" w:type="dxa"/>
            <w:vAlign w:val="center"/>
          </w:tcPr>
          <w:p w14:paraId="78C2513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14:paraId="107C080F">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930" w:type="dxa"/>
            <w:vAlign w:val="center"/>
          </w:tcPr>
          <w:p w14:paraId="4D5B78D9">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4FD8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14:paraId="4327BF3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14:paraId="02BB1A0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14:paraId="037609C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14.892</w:t>
            </w:r>
          </w:p>
        </w:tc>
        <w:tc>
          <w:tcPr>
            <w:tcW w:w="1493" w:type="dxa"/>
            <w:vAlign w:val="center"/>
          </w:tcPr>
          <w:p w14:paraId="0A8C542B">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0.657</w:t>
            </w:r>
          </w:p>
        </w:tc>
        <w:tc>
          <w:tcPr>
            <w:tcW w:w="910" w:type="dxa"/>
            <w:vAlign w:val="center"/>
          </w:tcPr>
          <w:p w14:paraId="352C1ADD">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r>
              <w:rPr>
                <w:bCs/>
                <w:color w:val="000000" w:themeColor="text1"/>
                <w:sz w:val="21"/>
                <w:szCs w:val="21"/>
                <w14:textFill>
                  <w14:solidFill>
                    <w14:schemeClr w14:val="tx1"/>
                  </w14:solidFill>
                </w14:textFill>
              </w:rPr>
              <w:t>5.549</w:t>
            </w:r>
          </w:p>
        </w:tc>
        <w:tc>
          <w:tcPr>
            <w:tcW w:w="992" w:type="dxa"/>
            <w:vAlign w:val="center"/>
          </w:tcPr>
          <w:p w14:paraId="2BC951D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6.0</w:t>
            </w:r>
          </w:p>
        </w:tc>
        <w:tc>
          <w:tcPr>
            <w:tcW w:w="992" w:type="dxa"/>
            <w:vAlign w:val="center"/>
          </w:tcPr>
          <w:p w14:paraId="3D79221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6.0</w:t>
            </w:r>
          </w:p>
        </w:tc>
        <w:tc>
          <w:tcPr>
            <w:tcW w:w="930" w:type="dxa"/>
            <w:vAlign w:val="center"/>
          </w:tcPr>
          <w:p w14:paraId="5D30ECD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14:paraId="7FA6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14:paraId="1BF52469">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14:paraId="2D25124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14:paraId="69F18C3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1.986</w:t>
            </w:r>
          </w:p>
        </w:tc>
        <w:tc>
          <w:tcPr>
            <w:tcW w:w="1493" w:type="dxa"/>
            <w:vAlign w:val="center"/>
          </w:tcPr>
          <w:p w14:paraId="47B123F0">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0.0876</w:t>
            </w:r>
          </w:p>
        </w:tc>
        <w:tc>
          <w:tcPr>
            <w:tcW w:w="910" w:type="dxa"/>
            <w:vAlign w:val="center"/>
          </w:tcPr>
          <w:p w14:paraId="6AE121B4">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.074</w:t>
            </w:r>
          </w:p>
        </w:tc>
        <w:tc>
          <w:tcPr>
            <w:tcW w:w="992" w:type="dxa"/>
            <w:vAlign w:val="center"/>
          </w:tcPr>
          <w:p w14:paraId="3FF6CE5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.4</w:t>
            </w:r>
          </w:p>
        </w:tc>
        <w:tc>
          <w:tcPr>
            <w:tcW w:w="992" w:type="dxa"/>
            <w:vAlign w:val="center"/>
          </w:tcPr>
          <w:p w14:paraId="6FE438D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.4</w:t>
            </w:r>
          </w:p>
        </w:tc>
        <w:tc>
          <w:tcPr>
            <w:tcW w:w="930" w:type="dxa"/>
            <w:vAlign w:val="center"/>
          </w:tcPr>
          <w:p w14:paraId="5A3A036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满足</w:t>
            </w:r>
          </w:p>
        </w:tc>
      </w:tr>
    </w:tbl>
    <w:p w14:paraId="74653B56">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w:t>
      </w:r>
      <w:r>
        <w:rPr>
          <w:rFonts w:cs="Times New Roman"/>
          <w:color w:val="000000" w:themeColor="text1"/>
          <w14:textFill>
            <w14:solidFill>
              <w14:schemeClr w14:val="tx1"/>
            </w14:solidFill>
          </w14:textFill>
        </w:rPr>
        <w:t>COD</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w:t>
      </w:r>
      <w:r>
        <w:rPr>
          <w:rFonts w:hint="eastAsia" w:cs="Times New Roman"/>
          <w:color w:val="000000" w:themeColor="text1"/>
          <w14:textFill>
            <w14:solidFill>
              <w14:schemeClr w14:val="tx1"/>
            </w14:solidFill>
          </w14:textFill>
        </w:rPr>
        <w:t>均</w:t>
      </w:r>
      <w:r>
        <w:rPr>
          <w:rFonts w:cs="Times New Roman"/>
          <w:color w:val="000000" w:themeColor="text1"/>
          <w14:textFill>
            <w14:solidFill>
              <w14:schemeClr w14:val="tx1"/>
            </w14:solidFill>
          </w14:textFill>
        </w:rPr>
        <w:t>满足水功能区纳污能力的要求。</w:t>
      </w:r>
    </w:p>
    <w:p w14:paraId="6D051AC2">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14:paraId="0CEF5B2B">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增加了彭水苗族土家族自治县污水处理能力，使未经处理直接流入乌江的废污水进一步减少，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14:paraId="4505A0FC">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（按一级B标核算）</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262"/>
        <w:gridCol w:w="2108"/>
        <w:gridCol w:w="1231"/>
      </w:tblGrid>
      <w:tr w14:paraId="3F1C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7" w:type="dxa"/>
            <w:vAlign w:val="center"/>
          </w:tcPr>
          <w:p w14:paraId="294B33D9">
            <w:pPr>
              <w:pStyle w:val="58"/>
              <w:rPr>
                <w:b/>
                <w:color w:val="000000" w:themeColor="text1"/>
                <w14:textFill>
                  <w14:solidFill>
                    <w14:schemeClr w14:val="tx1"/>
                  </w14:solidFill>
                </w14:textFill>
              </w:rPr>
            </w:pPr>
            <w:r>
              <w:rPr>
                <w:b/>
                <w:color w:val="000000" w:themeColor="text1"/>
                <w14:textFill>
                  <w14:solidFill>
                    <w14:schemeClr w14:val="tx1"/>
                  </w14:solidFill>
                </w14:textFill>
              </w:rPr>
              <w:t>指标</w:t>
            </w:r>
          </w:p>
        </w:tc>
        <w:tc>
          <w:tcPr>
            <w:tcW w:w="1367" w:type="dxa"/>
            <w:vAlign w:val="center"/>
          </w:tcPr>
          <w:p w14:paraId="1D78E3D3">
            <w:pPr>
              <w:pStyle w:val="58"/>
              <w:rPr>
                <w:b/>
                <w:color w:val="000000" w:themeColor="text1"/>
                <w14:textFill>
                  <w14:solidFill>
                    <w14:schemeClr w14:val="tx1"/>
                  </w14:solidFill>
                </w14:textFill>
              </w:rPr>
            </w:pPr>
            <w:r>
              <w:rPr>
                <w:b/>
                <w:color w:val="000000" w:themeColor="text1"/>
                <w14:textFill>
                  <w14:solidFill>
                    <w14:schemeClr w14:val="tx1"/>
                  </w14:solidFill>
                </w14:textFill>
              </w:rPr>
              <w:t>进水浓度</w:t>
            </w:r>
          </w:p>
          <w:p w14:paraId="24C9002A">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1231" w:type="dxa"/>
            <w:vAlign w:val="center"/>
          </w:tcPr>
          <w:p w14:paraId="573876E1">
            <w:pPr>
              <w:pStyle w:val="58"/>
              <w:rPr>
                <w:b/>
                <w:color w:val="000000" w:themeColor="text1"/>
                <w14:textFill>
                  <w14:solidFill>
                    <w14:schemeClr w14:val="tx1"/>
                  </w14:solidFill>
                </w14:textFill>
              </w:rPr>
            </w:pPr>
            <w:r>
              <w:rPr>
                <w:b/>
                <w:color w:val="000000" w:themeColor="text1"/>
                <w14:textFill>
                  <w14:solidFill>
                    <w14:schemeClr w14:val="tx1"/>
                  </w14:solidFill>
                </w14:textFill>
              </w:rPr>
              <w:t>产生量</w:t>
            </w:r>
          </w:p>
          <w:p w14:paraId="21443E06">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62" w:type="dxa"/>
            <w:vAlign w:val="center"/>
          </w:tcPr>
          <w:p w14:paraId="27C2B944">
            <w:pPr>
              <w:pStyle w:val="58"/>
              <w:rPr>
                <w:b/>
                <w:color w:val="000000" w:themeColor="text1"/>
                <w14:textFill>
                  <w14:solidFill>
                    <w14:schemeClr w14:val="tx1"/>
                  </w14:solidFill>
                </w14:textFill>
              </w:rPr>
            </w:pPr>
            <w:r>
              <w:rPr>
                <w:b/>
                <w:color w:val="000000" w:themeColor="text1"/>
                <w14:textFill>
                  <w14:solidFill>
                    <w14:schemeClr w14:val="tx1"/>
                  </w14:solidFill>
                </w14:textFill>
              </w:rPr>
              <w:t>排放浓度</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2108" w:type="dxa"/>
            <w:vAlign w:val="center"/>
          </w:tcPr>
          <w:p w14:paraId="1E1AD6C0">
            <w:pPr>
              <w:pStyle w:val="58"/>
              <w:rPr>
                <w:b/>
                <w:color w:val="000000" w:themeColor="text1"/>
                <w14:textFill>
                  <w14:solidFill>
                    <w14:schemeClr w14:val="tx1"/>
                  </w14:solidFill>
                </w14:textFill>
              </w:rPr>
            </w:pPr>
            <w:r>
              <w:rPr>
                <w:b/>
                <w:color w:val="000000" w:themeColor="text1"/>
                <w14:textFill>
                  <w14:solidFill>
                    <w14:schemeClr w14:val="tx1"/>
                  </w14:solidFill>
                </w14:textFill>
              </w:rPr>
              <w:t>排放量</w:t>
            </w:r>
          </w:p>
          <w:p w14:paraId="71C4CB66">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31" w:type="dxa"/>
            <w:vAlign w:val="center"/>
          </w:tcPr>
          <w:p w14:paraId="13FD578C">
            <w:pPr>
              <w:pStyle w:val="58"/>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削减量（t/a）</w:t>
            </w:r>
          </w:p>
        </w:tc>
      </w:tr>
      <w:tr w14:paraId="1E8D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7EE933D">
            <w:pPr>
              <w:widowControl/>
              <w:autoSpaceDE/>
              <w:autoSpaceDN/>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废水量</w:t>
            </w:r>
          </w:p>
        </w:tc>
        <w:tc>
          <w:tcPr>
            <w:tcW w:w="1367" w:type="dxa"/>
            <w:vAlign w:val="center"/>
          </w:tcPr>
          <w:p w14:paraId="1CCC834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231" w:type="dxa"/>
            <w:vAlign w:val="center"/>
          </w:tcPr>
          <w:p w14:paraId="7D516C0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10950</w:t>
            </w:r>
          </w:p>
        </w:tc>
        <w:tc>
          <w:tcPr>
            <w:tcW w:w="1262" w:type="dxa"/>
            <w:vAlign w:val="center"/>
          </w:tcPr>
          <w:p w14:paraId="2C8F25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108" w:type="dxa"/>
            <w:vAlign w:val="center"/>
          </w:tcPr>
          <w:p w14:paraId="76AA27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10950</w:t>
            </w:r>
          </w:p>
        </w:tc>
        <w:tc>
          <w:tcPr>
            <w:tcW w:w="1231" w:type="dxa"/>
            <w:vAlign w:val="center"/>
          </w:tcPr>
          <w:p w14:paraId="4F7025A9">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4F6A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CD48ACC">
            <w:pPr>
              <w:spacing w:line="240" w:lineRule="auto"/>
              <w:ind w:firstLine="0" w:firstLineChars="0"/>
              <w:jc w:val="center"/>
              <w:rPr>
                <w:rFonts w:cs="Times New Roman"/>
                <w:color w:val="000000" w:themeColor="text1"/>
                <w:sz w:val="21"/>
                <w:szCs w:val="21"/>
                <w14:textFill>
                  <w14:solidFill>
                    <w14:schemeClr w14:val="tx1"/>
                  </w14:solidFill>
                </w14:textFill>
              </w:rPr>
            </w:pPr>
            <w:bookmarkStart w:id="54" w:name="RANGE!I38"/>
            <w:r>
              <w:rPr>
                <w:rFonts w:cs="Times New Roman"/>
                <w:color w:val="000000" w:themeColor="text1"/>
                <w:sz w:val="21"/>
                <w:szCs w:val="21"/>
                <w14:textFill>
                  <w14:solidFill>
                    <w14:schemeClr w14:val="tx1"/>
                  </w14:solidFill>
                </w14:textFill>
              </w:rPr>
              <w:t>COD</w:t>
            </w:r>
            <w:bookmarkEnd w:id="54"/>
          </w:p>
        </w:tc>
        <w:tc>
          <w:tcPr>
            <w:tcW w:w="1367" w:type="dxa"/>
            <w:vAlign w:val="center"/>
          </w:tcPr>
          <w:p w14:paraId="38F55325">
            <w:pPr>
              <w:pStyle w:val="58"/>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1231" w:type="dxa"/>
            <w:vAlign w:val="center"/>
          </w:tcPr>
          <w:p w14:paraId="72B1F6DF">
            <w:pPr>
              <w:pStyle w:val="58"/>
              <w:rPr>
                <w:color w:val="000000" w:themeColor="text1"/>
                <w14:textFill>
                  <w14:solidFill>
                    <w14:schemeClr w14:val="tx1"/>
                  </w14:solidFill>
                </w14:textFill>
              </w:rPr>
            </w:pPr>
            <w:bookmarkStart w:id="55" w:name="RANGE!C29"/>
            <w:r>
              <w:rPr>
                <w:color w:val="000000" w:themeColor="text1"/>
                <w14:textFill>
                  <w14:solidFill>
                    <w14:schemeClr w14:val="tx1"/>
                  </w14:solidFill>
                </w14:textFill>
              </w:rPr>
              <w:t>3.833</w:t>
            </w:r>
            <w:bookmarkEnd w:id="55"/>
          </w:p>
        </w:tc>
        <w:tc>
          <w:tcPr>
            <w:tcW w:w="1262" w:type="dxa"/>
            <w:vAlign w:val="center"/>
          </w:tcPr>
          <w:p w14:paraId="3D88232F">
            <w:pPr>
              <w:pStyle w:val="5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2108" w:type="dxa"/>
            <w:vAlign w:val="center"/>
          </w:tcPr>
          <w:p w14:paraId="781AD698">
            <w:pPr>
              <w:pStyle w:val="58"/>
              <w:rPr>
                <w:color w:val="000000" w:themeColor="text1"/>
                <w14:textFill>
                  <w14:solidFill>
                    <w14:schemeClr w14:val="tx1"/>
                  </w14:solidFill>
                </w14:textFill>
              </w:rPr>
            </w:pPr>
            <w:r>
              <w:rPr>
                <w:color w:val="000000" w:themeColor="text1"/>
                <w14:textFill>
                  <w14:solidFill>
                    <w14:schemeClr w14:val="tx1"/>
                  </w14:solidFill>
                </w14:textFill>
              </w:rPr>
              <w:t>0.657</w:t>
            </w:r>
          </w:p>
        </w:tc>
        <w:tc>
          <w:tcPr>
            <w:tcW w:w="1231" w:type="dxa"/>
            <w:vAlign w:val="center"/>
          </w:tcPr>
          <w:p w14:paraId="1806F1C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.176</w:t>
            </w:r>
          </w:p>
        </w:tc>
      </w:tr>
      <w:tr w14:paraId="757D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52A141C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BOD</w:t>
            </w:r>
            <w:r>
              <w:rPr>
                <w:rFonts w:cs="Times New Roman"/>
                <w:color w:val="000000" w:themeColor="text1"/>
                <w:sz w:val="21"/>
                <w:szCs w:val="21"/>
                <w:vertAlign w:val="subscript"/>
                <w14:textFill>
                  <w14:solidFill>
                    <w14:schemeClr w14:val="tx1"/>
                  </w14:solidFill>
                </w14:textFill>
              </w:rPr>
              <w:t>5</w:t>
            </w:r>
          </w:p>
        </w:tc>
        <w:tc>
          <w:tcPr>
            <w:tcW w:w="1367" w:type="dxa"/>
            <w:vAlign w:val="center"/>
          </w:tcPr>
          <w:p w14:paraId="34D9DD37">
            <w:pPr>
              <w:pStyle w:val="5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231" w:type="dxa"/>
            <w:vAlign w:val="center"/>
          </w:tcPr>
          <w:p w14:paraId="5F3E7A7F">
            <w:pPr>
              <w:pStyle w:val="58"/>
              <w:rPr>
                <w:color w:val="000000" w:themeColor="text1"/>
                <w14:textFill>
                  <w14:solidFill>
                    <w14:schemeClr w14:val="tx1"/>
                  </w14:solidFill>
                </w14:textFill>
              </w:rPr>
            </w:pPr>
            <w:r>
              <w:rPr>
                <w:color w:val="000000" w:themeColor="text1"/>
                <w14:textFill>
                  <w14:solidFill>
                    <w14:schemeClr w14:val="tx1"/>
                  </w14:solidFill>
                </w14:textFill>
              </w:rPr>
              <w:t>1.643</w:t>
            </w:r>
          </w:p>
        </w:tc>
        <w:tc>
          <w:tcPr>
            <w:tcW w:w="1262" w:type="dxa"/>
            <w:vAlign w:val="center"/>
          </w:tcPr>
          <w:p w14:paraId="5B8E1C4E">
            <w:pPr>
              <w:pStyle w:val="5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2108" w:type="dxa"/>
            <w:vAlign w:val="center"/>
          </w:tcPr>
          <w:p w14:paraId="740452F6">
            <w:pPr>
              <w:pStyle w:val="58"/>
              <w:rPr>
                <w:color w:val="000000" w:themeColor="text1"/>
                <w14:textFill>
                  <w14:solidFill>
                    <w14:schemeClr w14:val="tx1"/>
                  </w14:solidFill>
                </w14:textFill>
              </w:rPr>
            </w:pPr>
            <w:r>
              <w:rPr>
                <w:color w:val="000000" w:themeColor="text1"/>
                <w14:textFill>
                  <w14:solidFill>
                    <w14:schemeClr w14:val="tx1"/>
                  </w14:solidFill>
                </w14:textFill>
              </w:rPr>
              <w:t>0.219</w:t>
            </w:r>
          </w:p>
        </w:tc>
        <w:tc>
          <w:tcPr>
            <w:tcW w:w="1231" w:type="dxa"/>
            <w:vAlign w:val="center"/>
          </w:tcPr>
          <w:p w14:paraId="6A9F896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.424</w:t>
            </w:r>
          </w:p>
        </w:tc>
      </w:tr>
      <w:tr w14:paraId="3D13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4FAB6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1367" w:type="dxa"/>
            <w:vAlign w:val="center"/>
          </w:tcPr>
          <w:p w14:paraId="47735001">
            <w:pPr>
              <w:pStyle w:val="5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1231" w:type="dxa"/>
            <w:vAlign w:val="center"/>
          </w:tcPr>
          <w:p w14:paraId="095D4299">
            <w:pPr>
              <w:pStyle w:val="58"/>
              <w:rPr>
                <w:color w:val="000000" w:themeColor="text1"/>
                <w14:textFill>
                  <w14:solidFill>
                    <w14:schemeClr w14:val="tx1"/>
                  </w14:solidFill>
                </w14:textFill>
              </w:rPr>
            </w:pPr>
            <w:r>
              <w:rPr>
                <w:color w:val="000000" w:themeColor="text1"/>
                <w14:textFill>
                  <w14:solidFill>
                    <w14:schemeClr w14:val="tx1"/>
                  </w14:solidFill>
                </w14:textFill>
              </w:rPr>
              <w:t>2.737</w:t>
            </w:r>
          </w:p>
        </w:tc>
        <w:tc>
          <w:tcPr>
            <w:tcW w:w="1262" w:type="dxa"/>
            <w:vAlign w:val="center"/>
          </w:tcPr>
          <w:p w14:paraId="74A70A08">
            <w:pPr>
              <w:pStyle w:val="5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2108" w:type="dxa"/>
            <w:vAlign w:val="center"/>
          </w:tcPr>
          <w:p w14:paraId="135B9D0F">
            <w:pPr>
              <w:pStyle w:val="58"/>
              <w:rPr>
                <w:color w:val="000000" w:themeColor="text1"/>
                <w14:textFill>
                  <w14:solidFill>
                    <w14:schemeClr w14:val="tx1"/>
                  </w14:solidFill>
                </w14:textFill>
              </w:rPr>
            </w:pPr>
            <w:r>
              <w:rPr>
                <w:color w:val="000000" w:themeColor="text1"/>
                <w14:textFill>
                  <w14:solidFill>
                    <w14:schemeClr w14:val="tx1"/>
                  </w14:solidFill>
                </w14:textFill>
              </w:rPr>
              <w:t>0.219</w:t>
            </w:r>
          </w:p>
        </w:tc>
        <w:tc>
          <w:tcPr>
            <w:tcW w:w="1231" w:type="dxa"/>
            <w:vAlign w:val="center"/>
          </w:tcPr>
          <w:p w14:paraId="6B394564">
            <w:pPr>
              <w:pStyle w:val="58"/>
              <w:rPr>
                <w:color w:val="000000" w:themeColor="text1"/>
                <w14:textFill>
                  <w14:solidFill>
                    <w14:schemeClr w14:val="tx1"/>
                  </w14:solidFill>
                </w14:textFill>
              </w:rPr>
            </w:pPr>
            <w:r>
              <w:rPr>
                <w:color w:val="000000" w:themeColor="text1"/>
                <w14:textFill>
                  <w14:solidFill>
                    <w14:schemeClr w14:val="tx1"/>
                  </w14:solidFill>
                </w14:textFill>
              </w:rPr>
              <w:t>2.518</w:t>
            </w:r>
          </w:p>
        </w:tc>
      </w:tr>
      <w:tr w14:paraId="1881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5C69C4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NH</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-N</w:t>
            </w:r>
          </w:p>
        </w:tc>
        <w:tc>
          <w:tcPr>
            <w:tcW w:w="1367" w:type="dxa"/>
            <w:vAlign w:val="center"/>
          </w:tcPr>
          <w:p w14:paraId="4EF9DD13">
            <w:pPr>
              <w:pStyle w:val="5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231" w:type="dxa"/>
            <w:vAlign w:val="center"/>
          </w:tcPr>
          <w:p w14:paraId="1C06A42F">
            <w:pPr>
              <w:pStyle w:val="58"/>
              <w:rPr>
                <w:color w:val="000000" w:themeColor="text1"/>
                <w14:textFill>
                  <w14:solidFill>
                    <w14:schemeClr w14:val="tx1"/>
                  </w14:solidFill>
                </w14:textFill>
              </w:rPr>
            </w:pPr>
            <w:r>
              <w:rPr>
                <w:color w:val="000000" w:themeColor="text1"/>
                <w14:textFill>
                  <w14:solidFill>
                    <w14:schemeClr w14:val="tx1"/>
                  </w14:solidFill>
                </w14:textFill>
              </w:rPr>
              <w:t>0.328</w:t>
            </w:r>
          </w:p>
        </w:tc>
        <w:tc>
          <w:tcPr>
            <w:tcW w:w="1262" w:type="dxa"/>
            <w:vAlign w:val="center"/>
          </w:tcPr>
          <w:p w14:paraId="0EAFC542">
            <w:pPr>
              <w:pStyle w:val="58"/>
              <w:rPr>
                <w:color w:val="000000" w:themeColor="text1"/>
                <w14:textFill>
                  <w14:solidFill>
                    <w14:schemeClr w14:val="tx1"/>
                  </w14:solidFill>
                </w14:textFill>
              </w:rPr>
            </w:pPr>
            <w:r>
              <w:rPr>
                <w:color w:val="000000" w:themeColor="text1"/>
                <w14:textFill>
                  <w14:solidFill>
                    <w14:schemeClr w14:val="tx1"/>
                  </w14:solidFill>
                </w14:textFill>
              </w:rPr>
              <w:t>8</w:t>
            </w:r>
          </w:p>
        </w:tc>
        <w:tc>
          <w:tcPr>
            <w:tcW w:w="2108" w:type="dxa"/>
            <w:vAlign w:val="center"/>
          </w:tcPr>
          <w:p w14:paraId="1D7F3E78">
            <w:pPr>
              <w:pStyle w:val="58"/>
              <w:rPr>
                <w:color w:val="000000" w:themeColor="text1"/>
                <w14:textFill>
                  <w14:solidFill>
                    <w14:schemeClr w14:val="tx1"/>
                  </w14:solidFill>
                </w14:textFill>
              </w:rPr>
            </w:pPr>
            <w:r>
              <w:rPr>
                <w:color w:val="000000" w:themeColor="text1"/>
                <w14:textFill>
                  <w14:solidFill>
                    <w14:schemeClr w14:val="tx1"/>
                  </w14:solidFill>
                </w14:textFill>
              </w:rPr>
              <w:t>0.088</w:t>
            </w:r>
          </w:p>
        </w:tc>
        <w:tc>
          <w:tcPr>
            <w:tcW w:w="1231" w:type="dxa"/>
            <w:vAlign w:val="center"/>
          </w:tcPr>
          <w:p w14:paraId="0F5E673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.24</w:t>
            </w:r>
          </w:p>
        </w:tc>
      </w:tr>
      <w:tr w14:paraId="2FCF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0BC54E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TP</w:t>
            </w:r>
          </w:p>
        </w:tc>
        <w:tc>
          <w:tcPr>
            <w:tcW w:w="1367" w:type="dxa"/>
            <w:vAlign w:val="center"/>
          </w:tcPr>
          <w:p w14:paraId="05BD92E6">
            <w:pPr>
              <w:pStyle w:val="58"/>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31" w:type="dxa"/>
            <w:vAlign w:val="center"/>
          </w:tcPr>
          <w:p w14:paraId="038B3ECF">
            <w:pPr>
              <w:pStyle w:val="58"/>
              <w:rPr>
                <w:color w:val="000000" w:themeColor="text1"/>
                <w14:textFill>
                  <w14:solidFill>
                    <w14:schemeClr w14:val="tx1"/>
                  </w14:solidFill>
                </w14:textFill>
              </w:rPr>
            </w:pPr>
            <w:r>
              <w:rPr>
                <w:color w:val="000000" w:themeColor="text1"/>
                <w14:textFill>
                  <w14:solidFill>
                    <w14:schemeClr w14:val="tx1"/>
                  </w14:solidFill>
                </w14:textFill>
              </w:rPr>
              <w:t>0.044</w:t>
            </w:r>
          </w:p>
        </w:tc>
        <w:tc>
          <w:tcPr>
            <w:tcW w:w="1262" w:type="dxa"/>
            <w:vAlign w:val="center"/>
          </w:tcPr>
          <w:p w14:paraId="42CFC0CA">
            <w:pPr>
              <w:pStyle w:val="58"/>
              <w:rPr>
                <w:color w:val="000000" w:themeColor="text1"/>
                <w14:textFill>
                  <w14:solidFill>
                    <w14:schemeClr w14:val="tx1"/>
                  </w14:solidFill>
                </w14:textFill>
              </w:rPr>
            </w:pPr>
            <w:r>
              <w:rPr>
                <w:color w:val="000000" w:themeColor="text1"/>
                <w14:textFill>
                  <w14:solidFill>
                    <w14:schemeClr w14:val="tx1"/>
                  </w14:solidFill>
                </w14:textFill>
              </w:rPr>
              <w:t>1</w:t>
            </w:r>
          </w:p>
        </w:tc>
        <w:tc>
          <w:tcPr>
            <w:tcW w:w="2108" w:type="dxa"/>
            <w:vAlign w:val="center"/>
          </w:tcPr>
          <w:p w14:paraId="723FDDFA">
            <w:pPr>
              <w:pStyle w:val="58"/>
              <w:rPr>
                <w:color w:val="000000" w:themeColor="text1"/>
                <w14:textFill>
                  <w14:solidFill>
                    <w14:schemeClr w14:val="tx1"/>
                  </w14:solidFill>
                </w14:textFill>
              </w:rPr>
            </w:pPr>
            <w:r>
              <w:rPr>
                <w:color w:val="000000" w:themeColor="text1"/>
                <w14:textFill>
                  <w14:solidFill>
                    <w14:schemeClr w14:val="tx1"/>
                  </w14:solidFill>
                </w14:textFill>
              </w:rPr>
              <w:t>0.011</w:t>
            </w:r>
          </w:p>
        </w:tc>
        <w:tc>
          <w:tcPr>
            <w:tcW w:w="1231" w:type="dxa"/>
            <w:vAlign w:val="center"/>
          </w:tcPr>
          <w:p w14:paraId="45B688E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.033</w:t>
            </w:r>
          </w:p>
        </w:tc>
      </w:tr>
    </w:tbl>
    <w:p w14:paraId="11C24C5D">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2，本项目的建设，大大削减了区域污染物排放量，项目COD削减量3.176</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-N削减量0.24t/a。</w:t>
      </w:r>
    </w:p>
    <w:p w14:paraId="795DECCF">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14:paraId="4086CA0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14:paraId="299EBAD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14:paraId="5AD7B12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“乌江彭水保留区”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减少了污水未经处理直接流进乌江的概率，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乌江及下游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乌江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14:paraId="007270B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14:paraId="17B10D5C">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善感乡（农纲村）污水处理厂</w:t>
      </w:r>
      <w:r>
        <w:rPr>
          <w:color w:val="000000" w:themeColor="text1"/>
          <w14:textFill>
            <w14:solidFill>
              <w14:schemeClr w14:val="tx1"/>
            </w14:solidFill>
          </w14:textFill>
        </w:rPr>
        <w:t>为具有环境正效益的环境治理工程，污水处理厂的建设将</w:t>
      </w:r>
      <w:r>
        <w:rPr>
          <w:rFonts w:hint="eastAsia"/>
          <w:color w:val="000000" w:themeColor="text1"/>
          <w14:textFill>
            <w14:solidFill>
              <w14:schemeClr w14:val="tx1"/>
            </w14:solidFill>
          </w14:textFill>
        </w:rPr>
        <w:t>缓解彭水苗族土家族自治县善感乡场镇</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出水水质处理达《城镇污水处理厂污染物排放标准》（GB 18918-2002）一级B标准，从减少排放源强的途径来进一步削减了对</w:t>
      </w:r>
      <w:r>
        <w:rPr>
          <w:rFonts w:hint="eastAsia"/>
          <w:color w:val="000000" w:themeColor="text1"/>
          <w14:textFill>
            <w14:solidFill>
              <w14:schemeClr w14:val="tx1"/>
            </w14:solidFill>
          </w14:textFill>
        </w:rPr>
        <w:t>下游乌江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因此本项目的实施对乌江的水质具有长期正向影响。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14:paraId="114A4F1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6" w:name="_Toc184806229"/>
      <w:r>
        <w:rPr>
          <w:rFonts w:hint="eastAsia"/>
          <w:color w:val="000000" w:themeColor="text1"/>
          <w14:textFill>
            <w14:solidFill>
              <w14:schemeClr w14:val="tx1"/>
            </w14:solidFill>
          </w14:textFill>
        </w:rPr>
        <w:t>对水生态环境影响</w:t>
      </w:r>
      <w:bookmarkEnd w:id="56"/>
    </w:p>
    <w:p w14:paraId="72791FC4">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重庆段有白鲟、胭脂鱼、达式鲟、铜鱼等珍稀鱼等特优鱼类，其中，胭脂鱼为一类保护动物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经济鱼类约20余种，主要是河鲶、长吻鮠、圆口铜鱼、鲤、草鱼等。</w:t>
      </w:r>
      <w:r>
        <w:rPr>
          <w:color w:val="000000" w:themeColor="text1"/>
          <w14:textFill>
            <w14:solidFill>
              <w14:schemeClr w14:val="tx1"/>
            </w14:solidFill>
          </w14:textFill>
        </w:rPr>
        <w:t>排污影响论证范围内无自然保护区、基本农田保护区、天然林、珍惜濒危野生动植物天然集中分布区，无重要水生生物自然产卵场及索饵场、越冬场和洄游通道、天然渔场等，水体中没有富营养化问题</w:t>
      </w:r>
      <w:r>
        <w:rPr>
          <w:rFonts w:hint="eastAsia"/>
          <w:color w:val="000000" w:themeColor="text1"/>
          <w14:textFill>
            <w14:solidFill>
              <w14:schemeClr w14:val="tx1"/>
            </w14:solidFill>
          </w14:textFill>
        </w:rPr>
        <w:t>。</w:t>
      </w:r>
    </w:p>
    <w:p w14:paraId="6A8C9207">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14:paraId="47FAF508">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30m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AO一体化</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及论证范围下游战胜造成</w:t>
      </w:r>
      <w:r>
        <w:rPr>
          <w:snapToGrid/>
          <w:color w:val="000000" w:themeColor="text1"/>
          <w14:textFill>
            <w14:solidFill>
              <w14:schemeClr w14:val="tx1"/>
            </w14:solidFill>
          </w14:textFill>
        </w:rPr>
        <w:t>较大影响。</w:t>
      </w:r>
    </w:p>
    <w:p w14:paraId="58B9DCA3">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14:paraId="1C2F4FDE">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非正常排放情况下，可能会影响水生生物正常生长，浮游植物和浮游动物种群也可能会受到影响，耐污种类和数量可能有所增加。在枯水期，超标污染带会对下游河段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14:paraId="0B96B508">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的影响。发生事故时，按照环境事件应急预案要求，有针对性的采取措施，尽可能减小事故排放对水生态及下游河段的影响。在采取上述相关措施后，预计污水处理厂尾水排放对乌江水生生物</w:t>
      </w:r>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p>
    <w:p w14:paraId="3B9FD0A7">
      <w:pPr>
        <w:pStyle w:val="3"/>
        <w:rPr>
          <w:color w:val="000000" w:themeColor="text1"/>
          <w14:textFill>
            <w14:solidFill>
              <w14:schemeClr w14:val="tx1"/>
            </w14:solidFill>
          </w14:textFill>
        </w:rPr>
      </w:pPr>
      <w:bookmarkStart w:id="57" w:name="_Toc104903741"/>
      <w:r>
        <w:rPr>
          <w:rFonts w:hint="eastAsia"/>
          <w:color w:val="000000" w:themeColor="text1"/>
          <w14:textFill>
            <w14:solidFill>
              <w14:schemeClr w14:val="tx1"/>
            </w14:solidFill>
          </w14:textFill>
        </w:rPr>
        <w:t xml:space="preserve"> </w:t>
      </w:r>
      <w:bookmarkStart w:id="58" w:name="_Toc184806230"/>
      <w:r>
        <w:rPr>
          <w:color w:val="000000" w:themeColor="text1"/>
          <w14:textFill>
            <w14:solidFill>
              <w14:schemeClr w14:val="tx1"/>
            </w14:solidFill>
          </w14:textFill>
        </w:rPr>
        <w:t>对地下水的影响分析</w:t>
      </w:r>
      <w:bookmarkEnd w:id="57"/>
      <w:bookmarkEnd w:id="58"/>
    </w:p>
    <w:p w14:paraId="34C7D19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14:paraId="17EC9907">
      <w:pPr>
        <w:pStyle w:val="3"/>
        <w:rPr>
          <w:color w:val="000000" w:themeColor="text1"/>
          <w14:textFill>
            <w14:solidFill>
              <w14:schemeClr w14:val="tx1"/>
            </w14:solidFill>
          </w14:textFill>
        </w:rPr>
      </w:pPr>
      <w:bookmarkStart w:id="59" w:name="_Toc104903743"/>
      <w:r>
        <w:rPr>
          <w:rFonts w:hint="eastAsia"/>
          <w:color w:val="000000" w:themeColor="text1"/>
          <w14:textFill>
            <w14:solidFill>
              <w14:schemeClr w14:val="tx1"/>
            </w14:solidFill>
          </w14:textFill>
        </w:rPr>
        <w:t xml:space="preserve"> </w:t>
      </w:r>
      <w:bookmarkStart w:id="60" w:name="_Toc184806231"/>
      <w:r>
        <w:rPr>
          <w:rFonts w:hint="eastAsia"/>
          <w:color w:val="000000" w:themeColor="text1"/>
          <w14:textFill>
            <w14:solidFill>
              <w14:schemeClr w14:val="tx1"/>
            </w14:solidFill>
          </w14:textFill>
        </w:rPr>
        <w:t>对</w:t>
      </w:r>
      <w:r>
        <w:rPr>
          <w:color w:val="000000" w:themeColor="text1"/>
          <w14:textFill>
            <w14:solidFill>
              <w14:schemeClr w14:val="tx1"/>
            </w14:solidFill>
          </w14:textFill>
        </w:rPr>
        <w:t>第三者影响分析</w:t>
      </w:r>
      <w:bookmarkEnd w:id="59"/>
      <w:bookmarkEnd w:id="60"/>
    </w:p>
    <w:p w14:paraId="2A14315D">
      <w:pPr>
        <w:pStyle w:val="44"/>
        <w:rPr>
          <w:color w:val="000000" w:themeColor="text1"/>
          <w14:textFill>
            <w14:solidFill>
              <w14:schemeClr w14:val="tx1"/>
            </w14:solidFill>
          </w14:textFill>
        </w:rPr>
      </w:pPr>
      <w:bookmarkStart w:id="61"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14:paraId="6CC091F3">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w:t>
      </w:r>
      <w:bookmarkStart w:id="129" w:name="_GoBack"/>
      <w:bookmarkEnd w:id="129"/>
      <w:r>
        <w:rPr>
          <w:rFonts w:cs="Times New Roman"/>
          <w:color w:val="000000" w:themeColor="text1"/>
          <w14:textFill>
            <w14:solidFill>
              <w14:schemeClr w14:val="tx1"/>
            </w14:solidFill>
          </w14:textFill>
        </w:rPr>
        <w:t>的第三者主要为</w:t>
      </w:r>
      <w:r>
        <w:rPr>
          <w:rFonts w:hint="eastAsia" w:cs="Times New Roman"/>
          <w:color w:val="000000" w:themeColor="text1"/>
          <w14:textFill>
            <w14:solidFill>
              <w14:schemeClr w14:val="tx1"/>
            </w14:solidFill>
          </w14:textFill>
        </w:rPr>
        <w:t>水功能区</w:t>
      </w:r>
      <w:r>
        <w:rPr>
          <w:rFonts w:hint="eastAsia"/>
          <w:color w:val="000000" w:themeColor="text1"/>
          <w14:textFill>
            <w14:solidFill>
              <w14:schemeClr w14:val="tx1"/>
            </w14:solidFill>
          </w14:textFill>
        </w:rPr>
        <w:t>排污口下游村民零星农户灌溉取水。根据入河排污影响预测结果，本项目在正常工况下，排放的尾水水质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Ⅱ类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14:paraId="1D4964D8">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14:paraId="280E95A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61"/>
    </w:p>
    <w:p w14:paraId="0C8F90D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本项目建设完毕后，污水处理厂</w:t>
      </w:r>
      <w:r>
        <w:rPr>
          <w:rFonts w:hint="eastAsia" w:hAnsi="宋体"/>
          <w:color w:val="000000" w:themeColor="text1"/>
          <w14:textFill>
            <w14:solidFill>
              <w14:schemeClr w14:val="tx1"/>
            </w14:solidFill>
          </w14:textFill>
        </w:rPr>
        <w:t>厂内场平标高为</w:t>
      </w:r>
      <w:r>
        <w:rPr>
          <w:rFonts w:hAnsi="宋体"/>
          <w:color w:val="000000" w:themeColor="text1"/>
          <w14:textFill>
            <w14:solidFill>
              <w14:schemeClr w14:val="tx1"/>
            </w14:solidFill>
          </w14:textFill>
        </w:rPr>
        <w:t>478.25</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，入河排污口上游1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米处高程为</w:t>
      </w:r>
      <w:r>
        <w:rPr>
          <w:rFonts w:hAnsi="宋体"/>
          <w:color w:val="000000" w:themeColor="text1"/>
          <w14:textFill>
            <w14:solidFill>
              <w14:schemeClr w14:val="tx1"/>
            </w14:solidFill>
          </w14:textFill>
        </w:rPr>
        <w:t>478.23</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厂区不受洪水威胁。</w:t>
      </w:r>
    </w:p>
    <w:p w14:paraId="15449F4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为30m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/d（0.00034m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w:t>
      </w:r>
      <w:r>
        <w:rPr>
          <w:color w:val="000000" w:themeColor="text1"/>
          <w14:textFill>
            <w14:solidFill>
              <w14:schemeClr w14:val="tx1"/>
            </w14:solidFill>
          </w14:textFill>
        </w:rPr>
        <w:t>多年平均流量738m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/s，仅占比例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14:paraId="2A0B73D6">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14:paraId="6B21535A">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重庆段有白鲟、胭脂鱼、达式鲟、铜鱼等珍稀鱼等特优鱼类，其中，胭脂鱼为一类保护动物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经济鱼类约20余种，主要是河鲶、长吻鮠、圆口铜鱼、鲤、草鱼等</w:t>
      </w:r>
      <w:r>
        <w:rPr>
          <w:rFonts w:cs="Times New Roman"/>
          <w:color w:val="000000" w:themeColor="text1"/>
          <w:spacing w:val="6"/>
          <w:szCs w:val="28"/>
          <w14:textFill>
            <w14:solidFill>
              <w14:schemeClr w14:val="tx1"/>
            </w14:solidFill>
          </w14:textFill>
        </w:rPr>
        <w:t>。项目污水处理厂处理规模小，经过</w:t>
      </w:r>
      <w:r>
        <w:rPr>
          <w:rFonts w:hint="eastAsia" w:cs="Times New Roman"/>
          <w:color w:val="000000" w:themeColor="text1"/>
          <w:spacing w:val="6"/>
          <w:szCs w:val="28"/>
          <w14:textFill>
            <w14:solidFill>
              <w14:schemeClr w14:val="tx1"/>
            </w14:solidFill>
          </w14:textFill>
        </w:rPr>
        <w:t>小河沟和乌江</w:t>
      </w:r>
      <w:r>
        <w:rPr>
          <w:rFonts w:cs="Times New Roman"/>
          <w:color w:val="000000" w:themeColor="text1"/>
          <w:spacing w:val="6"/>
          <w:szCs w:val="28"/>
          <w14:textFill>
            <w14:solidFill>
              <w14:schemeClr w14:val="tx1"/>
            </w14:solidFill>
          </w14:textFill>
        </w:rPr>
        <w:t>的稀释和自然降解，项目污水处理厂的正常排放和事故排放的废水，对下游水生生物影响小；且污水处理厂为减排项目，能有效的改善当地地表水水体水质，对下游</w:t>
      </w:r>
      <w:r>
        <w:rPr>
          <w:rFonts w:hint="eastAsia" w:cs="Times New Roman"/>
          <w:color w:val="000000" w:themeColor="text1"/>
          <w:spacing w:val="6"/>
          <w:szCs w:val="28"/>
          <w14:textFill>
            <w14:solidFill>
              <w14:schemeClr w14:val="tx1"/>
            </w14:solidFill>
          </w14:textFill>
        </w:rPr>
        <w:t>乌江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乌江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乌江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14:paraId="1B89AC80">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728438C">
      <w:pPr>
        <w:pStyle w:val="42"/>
        <w:ind w:left="0" w:firstLine="0"/>
        <w:rPr>
          <w:color w:val="000000" w:themeColor="text1"/>
          <w14:textFill>
            <w14:solidFill>
              <w14:schemeClr w14:val="tx1"/>
            </w14:solidFill>
          </w14:textFill>
        </w:rPr>
      </w:pPr>
      <w:bookmarkStart w:id="62" w:name="_Toc467139927"/>
      <w:bookmarkStart w:id="63" w:name="_Toc7509"/>
      <w:bookmarkStart w:id="64" w:name="_Toc104903744"/>
      <w:bookmarkStart w:id="65" w:name="_Toc184806232"/>
      <w:bookmarkStart w:id="66" w:name="_Toc384746240"/>
      <w:bookmarkStart w:id="67" w:name="_Toc389224698"/>
      <w:r>
        <w:rPr>
          <w:color w:val="000000" w:themeColor="text1"/>
          <w14:textFill>
            <w14:solidFill>
              <w14:schemeClr w14:val="tx1"/>
            </w14:solidFill>
          </w14:textFill>
        </w:rPr>
        <w:t>水环境保护</w:t>
      </w:r>
      <w:bookmarkEnd w:id="62"/>
      <w:bookmarkEnd w:id="63"/>
      <w:r>
        <w:rPr>
          <w:color w:val="000000" w:themeColor="text1"/>
          <w14:textFill>
            <w14:solidFill>
              <w14:schemeClr w14:val="tx1"/>
            </w14:solidFill>
          </w14:textFill>
        </w:rPr>
        <w:t>措施</w:t>
      </w:r>
      <w:bookmarkEnd w:id="64"/>
      <w:bookmarkEnd w:id="65"/>
    </w:p>
    <w:p w14:paraId="3F27AA74">
      <w:pPr>
        <w:pStyle w:val="3"/>
        <w:rPr>
          <w:color w:val="000000" w:themeColor="text1"/>
          <w14:textFill>
            <w14:solidFill>
              <w14:schemeClr w14:val="tx1"/>
            </w14:solidFill>
          </w14:textFill>
        </w:rPr>
      </w:pPr>
      <w:bookmarkStart w:id="68" w:name="_Toc467139928"/>
      <w:bookmarkStart w:id="69" w:name="_Toc18565"/>
      <w:bookmarkStart w:id="70" w:name="_Toc104903745"/>
      <w:r>
        <w:rPr>
          <w:rFonts w:hint="eastAsia"/>
          <w:color w:val="000000" w:themeColor="text1"/>
          <w14:textFill>
            <w14:solidFill>
              <w14:schemeClr w14:val="tx1"/>
            </w14:solidFill>
          </w14:textFill>
        </w:rPr>
        <w:t xml:space="preserve"> </w:t>
      </w:r>
      <w:bookmarkStart w:id="71" w:name="_Toc184806233"/>
      <w:r>
        <w:rPr>
          <w:rFonts w:hint="eastAsia"/>
          <w:color w:val="000000" w:themeColor="text1"/>
          <w14:textFill>
            <w14:solidFill>
              <w14:schemeClr w14:val="tx1"/>
            </w14:solidFill>
          </w14:textFill>
        </w:rPr>
        <w:t>水生态保护措施</w:t>
      </w:r>
      <w:bookmarkEnd w:id="71"/>
    </w:p>
    <w:p w14:paraId="23CCD7FA">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14:paraId="30F57B5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14:paraId="7BA8D5EB">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14:paraId="372377E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（1）强化自身环境管理。污水处理厂区自身废水全部排入污水处理设施进行处理，不得随意外排直接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14:paraId="268E12F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14:paraId="2481B36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14:paraId="032ADD9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14:paraId="148EAF5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14:paraId="3FBA19C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14:paraId="3DC9C106">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14:paraId="134D1E2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14:paraId="1A1535B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14:paraId="5F9960A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6）在污水处</w:t>
      </w:r>
      <w:r>
        <w:rPr>
          <w:rFonts w:hint="eastAsia" w:cs="Times New Roman"/>
          <w:color w:val="000000" w:themeColor="text1"/>
          <w14:textFill>
            <w14:solidFill>
              <w14:schemeClr w14:val="tx1"/>
            </w14:solidFill>
          </w14:textFill>
        </w:rPr>
        <w:t>理</w:t>
      </w:r>
      <w:r>
        <w:rPr>
          <w:rFonts w:cs="Times New Roman"/>
          <w:color w:val="000000" w:themeColor="text1"/>
          <w14:textFill>
            <w14:solidFill>
              <w14:schemeClr w14:val="tx1"/>
            </w14:solidFill>
          </w14:textFill>
        </w:rPr>
        <w:t>设施出现故障时，应立即停产检修，严格禁止未经处理废水排放。</w:t>
      </w:r>
    </w:p>
    <w:p w14:paraId="79FE7B6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14:paraId="446C946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14:paraId="4E3780F7">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66"/>
    <w:bookmarkEnd w:id="67"/>
    <w:bookmarkEnd w:id="68"/>
    <w:bookmarkEnd w:id="69"/>
    <w:bookmarkEnd w:id="70"/>
    <w:p w14:paraId="39043931">
      <w:pPr>
        <w:pStyle w:val="44"/>
        <w:rPr>
          <w:color w:val="000000" w:themeColor="text1"/>
          <w14:textFill>
            <w14:solidFill>
              <w14:schemeClr w14:val="tx1"/>
            </w14:solidFill>
          </w14:textFill>
        </w:rPr>
      </w:pPr>
      <w:bookmarkStart w:id="72" w:name="_Toc384746241"/>
      <w:bookmarkStart w:id="73" w:name="_Toc467139929"/>
      <w:bookmarkStart w:id="74" w:name="_Toc2841"/>
      <w:bookmarkStart w:id="75" w:name="_Toc389224699"/>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14:paraId="6F1FABF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14:paraId="020250BB">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污水处理厂设置有一台装机容量为100KVA箱式变压器，能满足</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总装机容量的需要，使污水处理厂的供电得到了保障。如果出现断电事故，则立即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，保证污水处理厂连续、可靠运行</w:t>
      </w:r>
      <w:r>
        <w:rPr>
          <w:rFonts w:cs="Times New Roman"/>
          <w:color w:val="000000" w:themeColor="text1"/>
          <w14:textFill>
            <w14:solidFill>
              <w14:schemeClr w14:val="tx1"/>
            </w14:solidFill>
          </w14:textFill>
        </w:rPr>
        <w:t>。</w:t>
      </w:r>
    </w:p>
    <w:p w14:paraId="185A45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14:paraId="1A5D99B8">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14:paraId="494E42E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14:paraId="0FA6B767">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加强对污水处理厂设备维修与保养，要求管理人员规范化操作，对泵、阀门等定期检修维护，防止突发事件发生。</w:t>
      </w:r>
    </w:p>
    <w:bookmarkEnd w:id="72"/>
    <w:bookmarkEnd w:id="73"/>
    <w:bookmarkEnd w:id="74"/>
    <w:bookmarkEnd w:id="75"/>
    <w:p w14:paraId="7A1A6F6A">
      <w:pPr>
        <w:pStyle w:val="3"/>
        <w:rPr>
          <w:color w:val="000000" w:themeColor="text1"/>
          <w14:textFill>
            <w14:solidFill>
              <w14:schemeClr w14:val="tx1"/>
            </w14:solidFill>
          </w14:textFill>
        </w:rPr>
      </w:pPr>
      <w:bookmarkStart w:id="76" w:name="_Toc184806234"/>
      <w:r>
        <w:rPr>
          <w:rFonts w:hint="eastAsia"/>
          <w:color w:val="000000" w:themeColor="text1"/>
          <w14:textFill>
            <w14:solidFill>
              <w14:schemeClr w14:val="tx1"/>
            </w14:solidFill>
          </w14:textFill>
        </w:rPr>
        <w:t>事故排放时应急措施</w:t>
      </w:r>
      <w:bookmarkEnd w:id="76"/>
    </w:p>
    <w:p w14:paraId="743583B4">
      <w:pPr>
        <w:pStyle w:val="44"/>
        <w:rPr>
          <w:color w:val="000000" w:themeColor="text1"/>
          <w14:textFill>
            <w14:solidFill>
              <w14:schemeClr w14:val="tx1"/>
            </w14:solidFill>
          </w14:textFill>
        </w:rPr>
      </w:pPr>
      <w:bookmarkStart w:id="77"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77"/>
      <w:r>
        <w:rPr>
          <w:rFonts w:hint="eastAsia"/>
          <w:color w:val="000000" w:themeColor="text1"/>
          <w14:textFill>
            <w14:solidFill>
              <w14:schemeClr w14:val="tx1"/>
            </w14:solidFill>
          </w14:textFill>
        </w:rPr>
        <w:t>分析</w:t>
      </w:r>
    </w:p>
    <w:p w14:paraId="261CB296">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应</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可能发生的事故</w:t>
      </w:r>
      <w:r>
        <w:rPr>
          <w:rFonts w:hint="eastAsia"/>
          <w:color w:val="000000" w:themeColor="text1"/>
          <w14:textFill>
            <w14:solidFill>
              <w14:schemeClr w14:val="tx1"/>
            </w14:solidFill>
          </w14:textFill>
        </w:rPr>
        <w:t>。</w:t>
      </w:r>
    </w:p>
    <w:p w14:paraId="36FD10D2">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污水处理厂运行过程中可能遇到的水环境风险有：</w:t>
      </w:r>
    </w:p>
    <w:p w14:paraId="3B2AEDCC">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14:paraId="52D8F3D8">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14:paraId="77DFA53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14:paraId="6523AC86">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w:t>
      </w:r>
      <w:r>
        <w:rPr>
          <w:rFonts w:hint="eastAsia" w:cs="Times New Roman"/>
          <w:color w:val="000000" w:themeColor="text1"/>
          <w14:textFill>
            <w14:solidFill>
              <w14:schemeClr w14:val="tx1"/>
            </w14:solidFill>
          </w14:textFill>
        </w:rPr>
        <w:t>厂</w:t>
      </w:r>
      <w:r>
        <w:rPr>
          <w:rFonts w:cs="Times New Roman"/>
          <w:color w:val="000000" w:themeColor="text1"/>
          <w14:textFill>
            <w14:solidFill>
              <w14:schemeClr w14:val="tx1"/>
            </w14:solidFill>
          </w14:textFill>
        </w:rPr>
        <w:t>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14:paraId="59DC486B">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14:paraId="0C60FFC5">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14:paraId="39F80490">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14:paraId="1F006E7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14:paraId="2F9A1429">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14:paraId="6F78F9DB">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14:paraId="1711E174">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立即上报，寻求支援。</w:t>
      </w:r>
    </w:p>
    <w:p w14:paraId="4504C809">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14:paraId="1BB86559">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14:paraId="64FE286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14:paraId="00B2F0E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14:paraId="0DF0FAA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14:paraId="0285ABAF">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5）增加水泵台数，降低集水井水位，直到满负荷为止。值班人员及时检查避雷是否发挥作用；厂抢修队员，车辆做到随叫随到。</w:t>
      </w:r>
    </w:p>
    <w:p w14:paraId="64B8E211">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6）当出现暴雨天气进水超过设计处理负荷时，污水处理厂应尽量处理初期雨水，防止超负荷运行影响污水处理系统正常运行。</w:t>
      </w:r>
    </w:p>
    <w:p w14:paraId="687BDCE2">
      <w:pPr>
        <w:pStyle w:val="3"/>
        <w:adjustRightInd/>
        <w:snapToGrid/>
        <w:spacing w:before="0" w:beforeLines="0"/>
        <w:ind w:left="198" w:hanging="198"/>
        <w:rPr>
          <w:color w:val="000000" w:themeColor="text1"/>
          <w14:textFill>
            <w14:solidFill>
              <w14:schemeClr w14:val="tx1"/>
            </w14:solidFill>
          </w14:textFill>
        </w:rPr>
      </w:pPr>
      <w:bookmarkStart w:id="78" w:name="_Toc141105591"/>
      <w:bookmarkStart w:id="79" w:name="_Toc179896088"/>
      <w:bookmarkStart w:id="80" w:name="_Toc184806235"/>
      <w:bookmarkStart w:id="81" w:name="_Toc104903747"/>
      <w:r>
        <w:rPr>
          <w:color w:val="000000" w:themeColor="text1"/>
          <w14:textFill>
            <w14:solidFill>
              <w14:schemeClr w14:val="tx1"/>
            </w14:solidFill>
          </w14:textFill>
        </w:rPr>
        <w:t>入河排放口设置要求</w:t>
      </w:r>
      <w:bookmarkEnd w:id="78"/>
      <w:bookmarkEnd w:id="79"/>
      <w:bookmarkEnd w:id="80"/>
      <w:bookmarkEnd w:id="81"/>
    </w:p>
    <w:p w14:paraId="15CC66DA">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14:paraId="72DB0B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14:paraId="10D7473C">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14:paraId="5F63563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14:paraId="1B1A0223">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14:paraId="4A189A3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14:paraId="23D10C3C">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14:paraId="4B3D2E7F">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8">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14:paraId="4A0BF082">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14:paraId="388609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14:paraId="2C201C7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14:paraId="264638D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1F7391C8">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14:paraId="49DC421A">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14:paraId="6FDCE63B">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4B3E69A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14:paraId="7DC440F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14:paraId="2C0C5B15">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14:paraId="10A0FC4B">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14:paraId="0CA27F2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14:paraId="12711FE7">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14:paraId="4CB7DB6E">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14:paraId="2A4E54A9">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14:paraId="1B960BB0">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Fpwu1ZxBQAAiCAAAA4AAABkcnMvZTJvRG9jLnhtbO1azW7k&#10;RBC+I/EOLd+Tsdv/ozirZbKJkBZYaZcH6LE9Y4PtNt2dzIQjQsAJcUIcEBJIcNo3QIin2ew+BtXt&#10;tseZmWRns0kmSJND4r/+qfJXX1V9zsGjeVmgs5TxnFaRYe2bBkqrmCZ5NY2Mz18c7wUG4oJUCSlo&#10;lUbGecqNR4cffnAwq4cpphktkpQhmKTiw1kdGZkQ9XAw4HGWloTv0zqt4OaEspIIOGXTQcLIDGYv&#10;iwE2TW8woyypGY1TzuHqUXPT0DOyTSakk0kep0c0Pi3TSjSzsrQgAkziWV5z41DtdjJJY/HZZMJT&#10;gYrIAEuF+g2LwPFY/h4cHpDhlJE6y2O9BbLJFpZsKklewaLdVEdEEHTK8pWpyjxmlNOJ2I9pOWgM&#10;UR4BKyxzyTcnjJ7WypbpcDatO6fDi1ry+o2njT89e8ZQnkQGtsEnFSnhlb/++9tXP/2A5BXwz6ye&#10;DuGxE1Y/r58xfWHanEmT5xNWyr9gDJorz553nk3nAsVw0XHc0PSxgWK4Zzk+duFE+T7O4AWtjIuz&#10;J28ZOWgXHsj9ddvpTu7aWdaKs6yH4Swn7LnZ90K5q207C3a0hCz19m8LWQuTbdv1THtzZK0beaWz&#10;gO/4Igj5+wXh84zUqYptLqOrC0K7ddXFz99f/Pry4vfvkPaVek6GIBLzjygElaUYh9dPafwlRxUd&#10;ZaSapo8Zo7MsJQlsUEESAqQbKqOZD7mcZDz7hCYQ7ORUUDXRUhxj7Fp2CJwAEeuapo01WbYhjbEZ&#10;WKbGGvZtv3mg8x4Z1oyLk5SWSB5EBgMyVguRs6dcNKhsH5H8UdHjvCgUKRQVmkVG6GJXDejdKXMB&#10;2afIy8gITPmj4V1UgPLWtsZKMR/PYTZ5cUyTczCZ0Yb/IfvBQUbZ1waaAfdHBv/qlLDUQMXHFbgt&#10;tBxHJgt14gBVwQnr3xn375AqhqkiQxioORwJlWCkTbx+DO49zpW5i53ovQKcGnpV9HXXjOW0yOro&#10;3blFxgIwuJre3zEI147sYLRM7/cShGBJw1fbDsIm/K6NPNcxbcV4nct2kbdp5N0LmLwWTG/+/e3i&#10;xz9fv/xriN5888urf/5Aro5Axc+jSldXDUGvKa2w5XoeFB7AyNj0TVuNJsOOkU0MVOXrKLRw4C5l&#10;/xVgjKF8HtGqAmamzF6Qs1x7mugYIMkXsOakLKAwPiMFAt7XpKuIXFUX1/K4Z7uA41jy7ASKdDgs&#10;ayg4eTUFxiym0IXEgqnFOS3yRGYBxZ3nfFQwBEtGBvQPCZ29AEuBowkXcANqzH4CuDRUbueI8KwZ&#10;rG41NcHa9EGGguTFkypB4ryGjChYDom0SHupBZysmgmduC4nmia7yIQmr2tSvxdowbtueGoNtNyG&#10;3DeEludC4QSd3xXQstzAx558i/BAEPgmVti7mnJuhKw9tWeYdAesXtmyDWABEh5GAsTYdswAcC6B&#10;6fmOpdvGjvN2VWhTn753FXovhBW2uFolLGAXXa1DO/T2XGj5lue5GhhrkqFr+W4AqVcJDqEXmpcb&#10;4dtJhXstC+4Ia7uEJdu1h0JYDvYt6OKBsHzseKbqwXtF2o6w/keE5XQy37Y7QYwXuApd3234bIcr&#10;Gfm3Kccs9AZVz2tpuZGR7l7+czql9CHhzbLC0HRU13cd4Bq1sdXlVzLsTv/rlMh+q9gHnO4fOyXw&#10;bjRmp9OYV6swG0qqdyrDHJDQbV2GSXliSavyA8eVkoUswxyMsd+2eK3a3CoHWiS+Ud9oWbs6TMv6&#10;fb17C42j04nM66ClGERifLMKH74T2rqSWid3WWbg+RZ0FBJbno+DBnu3rEnssKVULfnJ6EpsKQqD&#10;D9RKCtQf0+UX8P65orzFPxAc/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3/ith1gAAAAUBAAAP&#10;AAAAAAAAAAEAIAAAACIAAABkcnMvZG93bnJldi54bWxQSwECFAAUAAAACACHTuJAWnC7VnEFAACI&#10;IAAADgAAAAAAAAABACAAAAAlAQAAZHJzL2Uyb0RvYy54bWxQSwUGAAAAAAYABgBZAQAACAk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10A0FC4B">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0CA27F2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12711FE7">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4CB7DB6E">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2A4E54A9">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1B960BB0">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14:paraId="01418A22">
      <w:pPr>
        <w:ind w:firstLine="482"/>
        <w:jc w:val="center"/>
        <w:rPr>
          <w:b/>
          <w:snapToGrid/>
          <w:color w:val="000000" w:themeColor="text1"/>
          <w14:textFill>
            <w14:solidFill>
              <w14:schemeClr w14:val="tx1"/>
            </w14:solidFill>
          </w14:textFill>
        </w:rPr>
      </w:pPr>
      <w:bookmarkStart w:id="82"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82"/>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14:paraId="6CD4A807">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14:paraId="3E3241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14:paraId="3548CF63">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14:paraId="7BF508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增加其他信息，如排污口执行的排放标准、排水去向、所在水系示意图等。</w:t>
      </w:r>
    </w:p>
    <w:p w14:paraId="12075F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14:paraId="3454AB56">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14:paraId="433EB7AC">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14:paraId="559C2E9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14:paraId="396469EE">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14:paraId="3AEBF2E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14:paraId="1A8327D2">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14:paraId="382D104A">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14:paraId="28306E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14:paraId="37C39A27">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确定尺寸大小。</w:t>
      </w:r>
    </w:p>
    <w:p w14:paraId="6B8A3F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14:paraId="3075865C">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r>
        <w:rPr>
          <w:rFonts w:hint="eastAsia"/>
          <w:color w:val="000000" w:themeColor="text1"/>
          <w14:textFill>
            <w14:solidFill>
              <w14:schemeClr w14:val="tx1"/>
            </w14:solidFill>
          </w14:textFill>
        </w:rPr>
        <w:t>。</w:t>
      </w:r>
    </w:p>
    <w:p w14:paraId="6E3FFEAA">
      <w:pPr>
        <w:pStyle w:val="42"/>
        <w:ind w:left="0" w:firstLine="0"/>
        <w:rPr>
          <w:color w:val="000000" w:themeColor="text1"/>
          <w14:textFill>
            <w14:solidFill>
              <w14:schemeClr w14:val="tx1"/>
            </w14:solidFill>
          </w14:textFill>
        </w:rPr>
      </w:pPr>
      <w:bookmarkStart w:id="83" w:name="_Toc32221"/>
      <w:bookmarkStart w:id="84" w:name="_Toc16807"/>
      <w:bookmarkStart w:id="85" w:name="_Toc184806236"/>
      <w:bookmarkStart w:id="86" w:name="_Toc7537"/>
      <w:bookmarkStart w:id="87" w:name="_Toc28595"/>
      <w:bookmarkStart w:id="88" w:name="_Toc339613711"/>
      <w:bookmarkStart w:id="89" w:name="_Toc301373868"/>
      <w:bookmarkStart w:id="90" w:name="_Toc257224218"/>
      <w:bookmarkStart w:id="91" w:name="_Toc289926490"/>
      <w:bookmarkStart w:id="92" w:name="_Toc289930725"/>
      <w:r>
        <w:rPr>
          <w:color w:val="000000" w:themeColor="text1"/>
          <w14:textFill>
            <w14:solidFill>
              <w14:schemeClr w14:val="tx1"/>
            </w14:solidFill>
          </w14:textFill>
        </w:rPr>
        <w:t>入河排污口设置合理性分析</w:t>
      </w:r>
      <w:bookmarkEnd w:id="83"/>
      <w:bookmarkEnd w:id="84"/>
      <w:bookmarkEnd w:id="85"/>
      <w:bookmarkEnd w:id="86"/>
      <w:bookmarkEnd w:id="87"/>
    </w:p>
    <w:p w14:paraId="53622724">
      <w:pPr>
        <w:pStyle w:val="3"/>
        <w:rPr>
          <w:color w:val="000000" w:themeColor="text1"/>
          <w14:textFill>
            <w14:solidFill>
              <w14:schemeClr w14:val="tx1"/>
            </w14:solidFill>
          </w14:textFill>
        </w:rPr>
      </w:pPr>
      <w:bookmarkStart w:id="93" w:name="_Toc10723"/>
      <w:bookmarkStart w:id="94" w:name="_Toc282543531"/>
      <w:bookmarkStart w:id="95" w:name="_Toc332925433"/>
      <w:bookmarkStart w:id="96" w:name="_Toc341258283"/>
      <w:bookmarkStart w:id="97" w:name="_Toc345680715"/>
      <w:r>
        <w:rPr>
          <w:rFonts w:hint="eastAsia"/>
          <w:color w:val="000000" w:themeColor="text1"/>
          <w14:textFill>
            <w14:solidFill>
              <w14:schemeClr w14:val="tx1"/>
            </w14:solidFill>
          </w14:textFill>
        </w:rPr>
        <w:t xml:space="preserve"> </w:t>
      </w:r>
      <w:bookmarkStart w:id="98" w:name="_Toc184806237"/>
      <w:r>
        <w:rPr>
          <w:color w:val="000000" w:themeColor="text1"/>
          <w14:textFill>
            <w14:solidFill>
              <w14:schemeClr w14:val="tx1"/>
            </w14:solidFill>
          </w14:textFill>
        </w:rPr>
        <w:t>入河排污口位置合理性分析</w:t>
      </w:r>
      <w:bookmarkEnd w:id="93"/>
      <w:bookmarkEnd w:id="98"/>
    </w:p>
    <w:p w14:paraId="257733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位于乌江右岸，污水处理厂</w:t>
      </w:r>
      <w:r>
        <w:rPr>
          <w:rFonts w:hint="eastAsia" w:cs="Times New Roman"/>
          <w:snapToGrid/>
          <w:color w:val="000000" w:themeColor="text1"/>
          <w14:textFill>
            <w14:solidFill>
              <w14:schemeClr w14:val="tx1"/>
            </w14:solidFill>
          </w14:textFill>
        </w:rPr>
        <w:t>厂区西侧小河沟，</w:t>
      </w:r>
      <w:r>
        <w:rPr>
          <w:color w:val="000000" w:themeColor="text1"/>
          <w14:textFill>
            <w14:solidFill>
              <w14:schemeClr w14:val="tx1"/>
            </w14:solidFill>
          </w14:textFill>
        </w:rPr>
        <w:t>尾水</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2km</w:t>
      </w:r>
      <w:r>
        <w:rPr>
          <w:rFonts w:hint="eastAsia" w:cs="Times New Roman"/>
          <w:snapToGrid/>
          <w:color w:val="000000" w:themeColor="text1"/>
          <w14:textFill>
            <w14:solidFill>
              <w14:schemeClr w14:val="tx1"/>
            </w14:solidFill>
          </w14:textFill>
        </w:rPr>
        <w:t>冲沟流入小河沟，再经</w:t>
      </w:r>
      <w:r>
        <w:rPr>
          <w:rFonts w:cs="Times New Roman"/>
          <w:snapToGrid/>
          <w:color w:val="000000" w:themeColor="text1"/>
          <w14:textFill>
            <w14:solidFill>
              <w14:schemeClr w14:val="tx1"/>
            </w14:solidFill>
          </w14:textFill>
        </w:rPr>
        <w:t>2.5</w:t>
      </w:r>
      <w:r>
        <w:rPr>
          <w:rFonts w:hint="eastAsia" w:cs="Times New Roman"/>
          <w:snapToGrid/>
          <w:color w:val="000000" w:themeColor="text1"/>
          <w14:textFill>
            <w14:solidFill>
              <w14:schemeClr w14:val="tx1"/>
            </w14:solidFill>
          </w14:textFill>
        </w:rPr>
        <w:t>km小河沟排入乌江</w:t>
      </w:r>
      <w:r>
        <w:rPr>
          <w:color w:val="000000" w:themeColor="text1"/>
          <w14:textFill>
            <w14:solidFill>
              <w14:schemeClr w14:val="tx1"/>
            </w14:solidFill>
          </w14:textFill>
        </w:rPr>
        <w:t>。</w:t>
      </w:r>
    </w:p>
    <w:p w14:paraId="6BBCC13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“乌江彭水保留区”的一</w:t>
      </w:r>
      <w:r>
        <w:rPr>
          <w:color w:val="000000" w:themeColor="text1"/>
          <w14:textFill>
            <w14:solidFill>
              <w14:schemeClr w14:val="tx1"/>
            </w14:solidFill>
          </w14:textFill>
        </w:rPr>
        <w:t>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和资料查阅，该水功能区内</w:t>
      </w:r>
      <w:r>
        <w:rPr>
          <w:rFonts w:hint="eastAsia"/>
          <w:color w:val="000000" w:themeColor="text1"/>
          <w14:textFill>
            <w14:solidFill>
              <w14:schemeClr w14:val="tx1"/>
            </w14:solidFill>
          </w14:textFill>
        </w:rPr>
        <w:t>有彭水电站取水口</w:t>
      </w:r>
      <w:r>
        <w:rPr>
          <w:color w:val="000000" w:themeColor="text1"/>
          <w14:textFill>
            <w14:solidFill>
              <w14:schemeClr w14:val="tx1"/>
            </w14:solidFill>
          </w14:textFill>
        </w:rPr>
        <w:t>；区域内无濒危水生生物及鱼类资源，无重要生物栖息地、繁殖地（产卵场）和迁徙（洄游）通道等，不存在相关因素的限制。</w:t>
      </w:r>
    </w:p>
    <w:p w14:paraId="016CB674">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14:paraId="1F5730DA">
      <w:pPr>
        <w:pStyle w:val="3"/>
        <w:rPr>
          <w:color w:val="000000" w:themeColor="text1"/>
          <w14:textFill>
            <w14:solidFill>
              <w14:schemeClr w14:val="tx1"/>
            </w14:solidFill>
          </w14:textFill>
        </w:rPr>
      </w:pPr>
      <w:bookmarkStart w:id="99" w:name="_Toc184806238"/>
      <w:bookmarkStart w:id="100" w:name="_Toc5037"/>
      <w:r>
        <w:rPr>
          <w:rFonts w:hint="eastAsia"/>
          <w:color w:val="000000" w:themeColor="text1"/>
          <w14:textFill>
            <w14:solidFill>
              <w14:schemeClr w14:val="tx1"/>
            </w14:solidFill>
          </w14:textFill>
        </w:rPr>
        <w:t>选址合理性分析</w:t>
      </w:r>
      <w:bookmarkEnd w:id="99"/>
    </w:p>
    <w:p w14:paraId="4BDA4C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善感乡（农纲村）污水处理厂位于彭水苗族土家族自治县善感乡</w:t>
      </w:r>
      <w:r>
        <w:rPr>
          <w:rFonts w:hint="eastAsia" w:hAnsi="宋体"/>
          <w:bCs/>
          <w:color w:val="000000" w:themeColor="text1"/>
          <w14:textFill>
            <w14:solidFill>
              <w14:schemeClr w14:val="tx1"/>
            </w14:solidFill>
          </w14:textFill>
        </w:rPr>
        <w:t>农纲村四组</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color w:val="000000" w:themeColor="text1"/>
          <w14:textFill>
            <w14:solidFill>
              <w14:schemeClr w14:val="tx1"/>
            </w14:solidFill>
          </w14:textFill>
        </w:rPr>
        <w:t>邻村道，交通方便，周边水、电基础设施齐全，方便引入。本项目所在地大气、地表水、地下水和声环境质量皆满足相应标准，无限制因素。本项目的建设将减少直接排入地表水体的污废水量，从而削减水污染物的排放量，改善乌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14:paraId="4DDEA1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因此，从环境保护角度考虑，本项目污水处理厂选址合理可行</w:t>
      </w:r>
      <w:r>
        <w:rPr>
          <w:color w:val="000000" w:themeColor="text1"/>
          <w14:textFill>
            <w14:solidFill>
              <w14:schemeClr w14:val="tx1"/>
            </w14:solidFill>
          </w14:textFill>
        </w:rPr>
        <w:t>。</w:t>
      </w:r>
    </w:p>
    <w:p w14:paraId="0F740129">
      <w:pPr>
        <w:pStyle w:val="3"/>
        <w:rPr>
          <w:color w:val="000000" w:themeColor="text1"/>
          <w14:textFill>
            <w14:solidFill>
              <w14:schemeClr w14:val="tx1"/>
            </w14:solidFill>
          </w14:textFill>
        </w:rPr>
      </w:pPr>
      <w:bookmarkStart w:id="101" w:name="_Toc184806239"/>
      <w:r>
        <w:rPr>
          <w:rFonts w:hint="eastAsia"/>
          <w:color w:val="000000" w:themeColor="text1"/>
          <w14:textFill>
            <w14:solidFill>
              <w14:schemeClr w14:val="tx1"/>
            </w14:solidFill>
          </w14:textFill>
        </w:rPr>
        <w:t>排污口设置合理性分析</w:t>
      </w:r>
      <w:bookmarkEnd w:id="101"/>
    </w:p>
    <w:p w14:paraId="78F70C4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河排污口设置于乌江右岸，污水处理厂</w:t>
      </w:r>
      <w:r>
        <w:rPr>
          <w:rFonts w:hint="eastAsia" w:cs="Times New Roman"/>
          <w:snapToGrid/>
          <w:color w:val="000000" w:themeColor="text1"/>
          <w14:textFill>
            <w14:solidFill>
              <w14:schemeClr w14:val="tx1"/>
            </w14:solidFill>
          </w14:textFill>
        </w:rPr>
        <w:t>厂区西侧小河沟，地理坐标：</w:t>
      </w:r>
      <w:r>
        <w:rPr>
          <w:color w:val="000000" w:themeColor="text1"/>
          <w:spacing w:val="-13"/>
          <w14:textFill>
            <w14:solidFill>
              <w14:schemeClr w14:val="tx1"/>
            </w14:solidFill>
          </w14:textFill>
        </w:rPr>
        <w:t>东经：108.348198</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，北纬：29.085583</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“乌江彭水保留区”的一</w:t>
      </w:r>
      <w:r>
        <w:rPr>
          <w:color w:val="000000" w:themeColor="text1"/>
          <w14:textFill>
            <w14:solidFill>
              <w14:schemeClr w14:val="tx1"/>
            </w14:solidFill>
          </w14:textFill>
        </w:rPr>
        <w:t>级水功能区</w:t>
      </w:r>
      <w:r>
        <w:rPr>
          <w:rFonts w:hint="eastAsia"/>
          <w:color w:val="000000" w:themeColor="text1"/>
          <w14:textFill>
            <w14:solidFill>
              <w14:schemeClr w14:val="tx1"/>
            </w14:solidFill>
          </w14:textFill>
        </w:rPr>
        <w:t>，功能区内有彭水电站取水口</w:t>
      </w:r>
      <w:r>
        <w:rPr>
          <w:color w:val="000000" w:themeColor="text1"/>
          <w14:textFill>
            <w14:solidFill>
              <w14:schemeClr w14:val="tx1"/>
            </w14:solidFill>
          </w14:textFill>
        </w:rPr>
        <w:t>。同时，经论证，本项目尾水排放对</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水质影响较小。由于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14:paraId="2FBD7B7C">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14:paraId="312AE71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2" w:name="_Toc184806240"/>
      <w:r>
        <w:rPr>
          <w:color w:val="000000" w:themeColor="text1"/>
          <w14:textFill>
            <w14:solidFill>
              <w14:schemeClr w14:val="tx1"/>
            </w14:solidFill>
          </w14:textFill>
        </w:rPr>
        <w:t>排放浓度合理性分析</w:t>
      </w:r>
      <w:bookmarkEnd w:id="100"/>
      <w:bookmarkEnd w:id="102"/>
    </w:p>
    <w:p w14:paraId="7D0448E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AO一体化</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631159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对乌江有一定影响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对此，污水处理厂在日常运营应加强安全监管，防止事故发生。项目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范围为“乌江彭水保留区”的一</w:t>
      </w:r>
      <w:r>
        <w:rPr>
          <w:color w:val="000000" w:themeColor="text1"/>
          <w14:textFill>
            <w14:solidFill>
              <w14:schemeClr w14:val="tx1"/>
            </w14:solidFill>
          </w14:textFill>
        </w:rPr>
        <w:t>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14:paraId="164AC76B">
      <w:pPr>
        <w:pStyle w:val="3"/>
        <w:rPr>
          <w:color w:val="000000" w:themeColor="text1"/>
          <w14:textFill>
            <w14:solidFill>
              <w14:schemeClr w14:val="tx1"/>
            </w14:solidFill>
          </w14:textFill>
        </w:rPr>
      </w:pPr>
      <w:bookmarkStart w:id="103" w:name="_Toc620"/>
      <w:r>
        <w:rPr>
          <w:rFonts w:hint="eastAsia"/>
          <w:color w:val="000000" w:themeColor="text1"/>
          <w14:textFill>
            <w14:solidFill>
              <w14:schemeClr w14:val="tx1"/>
            </w14:solidFill>
          </w14:textFill>
        </w:rPr>
        <w:t xml:space="preserve"> </w:t>
      </w:r>
      <w:bookmarkStart w:id="104" w:name="_Toc184806241"/>
      <w:r>
        <w:rPr>
          <w:color w:val="000000" w:themeColor="text1"/>
          <w14:textFill>
            <w14:solidFill>
              <w14:schemeClr w14:val="tx1"/>
            </w14:solidFill>
          </w14:textFill>
        </w:rPr>
        <w:t>排放总量合理性分析</w:t>
      </w:r>
      <w:bookmarkEnd w:id="103"/>
      <w:bookmarkEnd w:id="104"/>
    </w:p>
    <w:p w14:paraId="24A55C7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AO一体化</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工艺，有良好的处理效率，排放废水能够达到《城镇污水处理厂污染物排放标准》（GB 18918-2002）一级B标准，项目建成后COD、NH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3.176</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0.24</w:t>
      </w:r>
      <w:r>
        <w:rPr>
          <w:color w:val="000000" w:themeColor="text1"/>
          <w14:textFill>
            <w14:solidFill>
              <w14:schemeClr w14:val="tx1"/>
            </w14:solidFill>
          </w14:textFill>
        </w:rPr>
        <w:t>t/a，消减率分别可达83%、73%。</w:t>
      </w:r>
    </w:p>
    <w:p w14:paraId="43F3C099">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olor w:val="000000" w:themeColor="text1"/>
          <w14:textFill>
            <w14:solidFill>
              <w14:schemeClr w14:val="tx1"/>
            </w14:solidFill>
          </w14:textFill>
        </w:rPr>
        <w:t>善感乡场镇片区</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乌江支流小河沟和乌江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88"/>
    <w:bookmarkEnd w:id="89"/>
    <w:bookmarkEnd w:id="90"/>
    <w:bookmarkEnd w:id="91"/>
    <w:bookmarkEnd w:id="92"/>
    <w:bookmarkEnd w:id="94"/>
    <w:bookmarkEnd w:id="95"/>
    <w:bookmarkEnd w:id="96"/>
    <w:bookmarkEnd w:id="97"/>
    <w:p w14:paraId="17E914CA">
      <w:pPr>
        <w:pStyle w:val="42"/>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05" w:name="_Toc339613712"/>
      <w:bookmarkStart w:id="106" w:name="_Toc289930726"/>
      <w:bookmarkStart w:id="107" w:name="_Toc384284405"/>
      <w:bookmarkStart w:id="108" w:name="_Toc289926491"/>
      <w:bookmarkStart w:id="109" w:name="_Toc245731831"/>
      <w:bookmarkStart w:id="110" w:name="_Toc377919021"/>
      <w:bookmarkStart w:id="111" w:name="_Toc256003093"/>
      <w:bookmarkStart w:id="112" w:name="_Toc389224701"/>
      <w:bookmarkStart w:id="113" w:name="_Toc467139933"/>
      <w:bookmarkStart w:id="114" w:name="_Toc257224219"/>
      <w:bookmarkStart w:id="115" w:name="_Toc104903755"/>
      <w:bookmarkStart w:id="116" w:name="_Toc301373869"/>
      <w:bookmarkStart w:id="117" w:name="_Toc384284191"/>
      <w:bookmarkStart w:id="118" w:name="_Toc26153"/>
    </w:p>
    <w:p w14:paraId="1CD45F27">
      <w:pPr>
        <w:pStyle w:val="42"/>
        <w:ind w:left="0" w:firstLine="0"/>
        <w:rPr>
          <w:color w:val="000000" w:themeColor="text1"/>
          <w14:textFill>
            <w14:solidFill>
              <w14:schemeClr w14:val="tx1"/>
            </w14:solidFill>
          </w14:textFill>
        </w:rPr>
      </w:pPr>
      <w:bookmarkStart w:id="119" w:name="_Toc184806242"/>
      <w:r>
        <w:rPr>
          <w:color w:val="000000" w:themeColor="text1"/>
          <w14:textFill>
            <w14:solidFill>
              <w14:schemeClr w14:val="tx1"/>
            </w14:solidFill>
          </w14:textFill>
        </w:rPr>
        <w:t>结论</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5C6A356">
      <w:pPr>
        <w:pStyle w:val="3"/>
        <w:rPr>
          <w:color w:val="000000" w:themeColor="text1"/>
          <w14:textFill>
            <w14:solidFill>
              <w14:schemeClr w14:val="tx1"/>
            </w14:solidFill>
          </w14:textFill>
        </w:rPr>
      </w:pPr>
      <w:bookmarkStart w:id="120" w:name="_Toc184806243"/>
      <w:r>
        <w:rPr>
          <w:rFonts w:hint="eastAsia"/>
          <w:color w:val="000000" w:themeColor="text1"/>
          <w14:textFill>
            <w14:solidFill>
              <w14:schemeClr w14:val="tx1"/>
            </w14:solidFill>
          </w14:textFill>
        </w:rPr>
        <w:t>结论</w:t>
      </w:r>
      <w:bookmarkEnd w:id="120"/>
    </w:p>
    <w:p w14:paraId="45719B65">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乌江右岸，污水处理厂</w:t>
      </w:r>
      <w:r>
        <w:rPr>
          <w:rFonts w:hint="eastAsia" w:cs="Times New Roman"/>
          <w:snapToGrid/>
          <w:color w:val="000000" w:themeColor="text1"/>
          <w14:textFill>
            <w14:solidFill>
              <w14:schemeClr w14:val="tx1"/>
            </w14:solidFill>
          </w14:textFill>
        </w:rPr>
        <w:t>厂区西侧小河沟</w:t>
      </w:r>
      <w:r>
        <w:rPr>
          <w:rFonts w:cs="Times New Roman"/>
          <w:color w:val="000000" w:themeColor="text1"/>
          <w14:textFill>
            <w14:solidFill>
              <w14:schemeClr w14:val="tx1"/>
            </w14:solidFill>
          </w14:textFill>
        </w:rPr>
        <w:t>，地理坐标：</w:t>
      </w:r>
      <w:r>
        <w:rPr>
          <w:rFonts w:hint="eastAsia" w:cs="Times New Roman"/>
          <w:color w:val="000000" w:themeColor="text1"/>
          <w14:textFill>
            <w14:solidFill>
              <w14:schemeClr w14:val="tx1"/>
            </w14:solidFill>
          </w14:textFill>
        </w:rPr>
        <w:t>东经：108.348198°，北纬：29.085583°</w:t>
      </w:r>
      <w:r>
        <w:rPr>
          <w:rFonts w:cs="Times New Roman"/>
          <w:color w:val="000000" w:themeColor="text1"/>
          <w14:textFill>
            <w14:solidFill>
              <w14:schemeClr w14:val="tx1"/>
            </w14:solidFill>
          </w14:textFill>
        </w:rPr>
        <w:t>，该排污口属于</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w:t>
      </w:r>
    </w:p>
    <w:p w14:paraId="67E2BA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规模到30m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/d，出水水质达《城镇污水处理厂污染物排放标准》（GB 18918-2002）一级B</w:t>
      </w:r>
      <w:r>
        <w:rPr>
          <w:rFonts w:hint="eastAsia"/>
          <w:color w:val="000000" w:themeColor="text1"/>
          <w14:textFill>
            <w14:solidFill>
              <w14:schemeClr w14:val="tx1"/>
            </w14:solidFill>
          </w14:textFill>
        </w:rPr>
        <w:t>标</w:t>
      </w:r>
      <w:r>
        <w:rPr>
          <w:color w:val="000000" w:themeColor="text1"/>
          <w:lang w:val="zh-CN"/>
          <w14:textFill>
            <w14:solidFill>
              <w14:schemeClr w14:val="tx1"/>
            </w14:solidFill>
          </w14:textFill>
        </w:rPr>
        <w:t>后排至</w:t>
      </w:r>
      <w:r>
        <w:rPr>
          <w:rFonts w:hint="eastAsia"/>
          <w:color w:val="000000" w:themeColor="text1"/>
          <w:lang w:val="zh-CN"/>
          <w14:textFill>
            <w14:solidFill>
              <w14:schemeClr w14:val="tx1"/>
            </w14:solidFill>
          </w14:textFill>
        </w:rPr>
        <w:t>小河沟后再排入乌江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1.095</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-N排放浓度分别为60mg/L、8mg/L，排放量分别为0.657t/a、0.088t/a。</w:t>
      </w:r>
    </w:p>
    <w:p w14:paraId="359D3CE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对水质的影响。</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在叠加现状污染物入河量后，NH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和C</w:t>
      </w:r>
      <w:r>
        <w:rPr>
          <w:color w:val="000000" w:themeColor="text1"/>
          <w14:textFill>
            <w14:solidFill>
              <w14:schemeClr w14:val="tx1"/>
            </w14:solidFill>
          </w14:textFill>
        </w:rPr>
        <w:t>OD满足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w:t>
      </w:r>
    </w:p>
    <w:p w14:paraId="30721F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AO一体化</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w:t>
      </w:r>
      <w:r>
        <w:rPr>
          <w:rFonts w:hint="eastAsia"/>
          <w:color w:val="000000" w:themeColor="text1"/>
          <w14:textFill>
            <w14:solidFill>
              <w14:schemeClr w14:val="tx1"/>
            </w14:solidFill>
          </w14:textFill>
        </w:rPr>
        <w:t>污水处理达标后排放，</w:t>
      </w: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-N、、TP消减量分别为3.176t/a、1.424t/a、2.518t/a、0.24t/a、0.033t/a，排放污染物量消减率分别可达83%、87%、92%、73%、75%。</w:t>
      </w:r>
    </w:p>
    <w:p w14:paraId="627882A7">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和资料查阅，论证范围内</w:t>
      </w:r>
      <w:r>
        <w:rPr>
          <w:rFonts w:hint="eastAsia"/>
          <w:color w:val="000000" w:themeColor="text1"/>
          <w14:textFill>
            <w14:solidFill>
              <w14:schemeClr w14:val="tx1"/>
            </w14:solidFill>
          </w14:textFill>
        </w:rPr>
        <w:t>有彭水电站取水口</w:t>
      </w:r>
      <w:r>
        <w:rPr>
          <w:color w:val="000000" w:themeColor="text1"/>
          <w14:textFill>
            <w14:solidFill>
              <w14:schemeClr w14:val="tx1"/>
            </w14:solidFill>
          </w14:textFill>
        </w:rPr>
        <w:t>；区域内无濒危水生生物及鱼类资源，无重要生物栖息地、繁殖地（产卵场）和迁徙（洄游）通道等，不存在相关因素的限制</w:t>
      </w:r>
      <w:r>
        <w:rPr>
          <w:rFonts w:hint="eastAsia"/>
          <w:color w:val="000000" w:themeColor="text1"/>
          <w14:textFill>
            <w14:solidFill>
              <w14:schemeClr w14:val="tx1"/>
            </w14:solidFill>
          </w14:textFill>
        </w:rPr>
        <w:t>；对</w:t>
      </w:r>
      <w:r>
        <w:rPr>
          <w:rFonts w:hint="eastAsia"/>
          <w:snapToGrid/>
          <w:color w:val="000000" w:themeColor="text1"/>
          <w14:textFill>
            <w14:solidFill>
              <w14:schemeClr w14:val="tx1"/>
            </w14:solidFill>
          </w14:textFill>
        </w:rPr>
        <w:t>论证范围下游水生态</w:t>
      </w:r>
      <w:r>
        <w:rPr>
          <w:rFonts w:hint="eastAsia"/>
          <w:color w:val="000000" w:themeColor="text1"/>
          <w14:textFill>
            <w14:solidFill>
              <w14:schemeClr w14:val="tx1"/>
            </w14:solidFill>
          </w14:textFill>
        </w:rPr>
        <w:t>不会造成影响；</w:t>
      </w:r>
      <w:r>
        <w:rPr>
          <w:color w:val="000000" w:themeColor="text1"/>
          <w14:textFill>
            <w14:solidFill>
              <w14:schemeClr w14:val="tx1"/>
            </w14:solidFill>
          </w14:textFill>
        </w:rPr>
        <w:t>不会对第三方合法水事权益造成影响。</w:t>
      </w:r>
    </w:p>
    <w:p w14:paraId="3BB51AB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入河排污口位于</w:t>
      </w:r>
      <w:r>
        <w:rPr>
          <w:rFonts w:hint="eastAsia"/>
          <w:color w:val="000000" w:themeColor="text1"/>
          <w14:textFill>
            <w14:solidFill>
              <w14:schemeClr w14:val="tx1"/>
            </w14:solidFill>
          </w14:textFill>
        </w:rPr>
        <w:t>“乌江彭水保留区”</w:t>
      </w:r>
      <w:r>
        <w:rPr>
          <w:color w:val="000000" w:themeColor="text1"/>
          <w14:textFill>
            <w14:solidFill>
              <w14:schemeClr w14:val="tx1"/>
            </w14:solidFill>
          </w14:textFill>
        </w:rPr>
        <w:t>内，符合该水功能区功能定位对排污口设置的要求。由于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乌江</w:t>
      </w:r>
      <w:r>
        <w:rPr>
          <w:color w:val="000000" w:themeColor="text1"/>
          <w14:textFill>
            <w14:solidFill>
              <w14:schemeClr w14:val="tx1"/>
            </w14:solidFill>
          </w14:textFill>
        </w:rPr>
        <w:t>后可迅速与河水混合均匀。因此，本项目污水排放采用岸边式就近排放，其入河排污口位置是合理的。</w:t>
      </w:r>
    </w:p>
    <w:p w14:paraId="1F5B98CE">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w:t>
      </w:r>
      <w:r>
        <w:rPr>
          <w:rFonts w:hint="eastAsia"/>
          <w:color w:val="000000" w:themeColor="text1"/>
          <w14:textFill>
            <w14:solidFill>
              <w14:schemeClr w14:val="tx1"/>
            </w14:solidFill>
          </w14:textFill>
        </w:rPr>
        <w:t>善感乡（农纲村）污水处理厂</w:t>
      </w:r>
      <w:r>
        <w:rPr>
          <w:color w:val="000000" w:themeColor="text1"/>
          <w14:textFill>
            <w14:solidFill>
              <w14:schemeClr w14:val="tx1"/>
            </w14:solidFill>
          </w14:textFill>
        </w:rPr>
        <w:t>为污水处理工程，其主要功能是削减</w:t>
      </w:r>
      <w:r>
        <w:rPr>
          <w:rFonts w:hint="eastAsia"/>
          <w:color w:val="000000" w:themeColor="text1"/>
          <w14:textFill>
            <w14:solidFill>
              <w14:schemeClr w14:val="tx1"/>
            </w14:solidFill>
          </w14:textFill>
        </w:rPr>
        <w:t>彭水苗族土家族自治县善感乡中心场镇生活污水</w:t>
      </w:r>
      <w:r>
        <w:rPr>
          <w:color w:val="000000" w:themeColor="text1"/>
          <w14:textFill>
            <w14:solidFill>
              <w14:schemeClr w14:val="tx1"/>
            </w14:solidFill>
          </w14:textFill>
        </w:rPr>
        <w:t>污染物外排量，符合行政主管部门对污染物排放的要求。</w:t>
      </w:r>
      <w:bookmarkStart w:id="121" w:name="_Toc104903756"/>
      <w:bookmarkStart w:id="122" w:name="_Toc467139934"/>
      <w:bookmarkStart w:id="123" w:name="_Toc384284406"/>
      <w:bookmarkStart w:id="124" w:name="_Toc389224702"/>
      <w:bookmarkStart w:id="125" w:name="_Toc384284192"/>
      <w:bookmarkStart w:id="126" w:name="_Toc1413"/>
    </w:p>
    <w:p w14:paraId="4ECDF2F1">
      <w:pPr>
        <w:pStyle w:val="3"/>
        <w:rPr>
          <w:color w:val="000000" w:themeColor="text1"/>
          <w14:textFill>
            <w14:solidFill>
              <w14:schemeClr w14:val="tx1"/>
            </w14:solidFill>
          </w14:textFill>
        </w:rPr>
      </w:pPr>
      <w:bookmarkStart w:id="127" w:name="_Toc184806244"/>
      <w:r>
        <w:rPr>
          <w:color w:val="000000" w:themeColor="text1"/>
          <w14:textFill>
            <w14:solidFill>
              <w14:schemeClr w14:val="tx1"/>
            </w14:solidFill>
          </w14:textFill>
        </w:rPr>
        <w:t>建议</w:t>
      </w:r>
      <w:bookmarkEnd w:id="121"/>
      <w:bookmarkEnd w:id="122"/>
      <w:bookmarkEnd w:id="123"/>
      <w:bookmarkEnd w:id="124"/>
      <w:bookmarkEnd w:id="125"/>
      <w:bookmarkEnd w:id="126"/>
      <w:bookmarkEnd w:id="127"/>
    </w:p>
    <w:p w14:paraId="223EB4A3">
      <w:pPr>
        <w:ind w:firstLine="480"/>
        <w:rPr>
          <w:color w:val="000000" w:themeColor="text1"/>
          <w14:textFill>
            <w14:solidFill>
              <w14:schemeClr w14:val="tx1"/>
            </w14:solidFill>
          </w14:textFill>
        </w:rPr>
      </w:pPr>
      <w:bookmarkStart w:id="128"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14:paraId="0292D7FE">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14:paraId="6CF972EE">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14:paraId="0853BD1B">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14:paraId="28CDD3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14:paraId="5C0E9105">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128"/>
    </w:p>
    <w:p w14:paraId="349217D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定期巡查维护排污通道</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入河排</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污口在明显位置树立</w:t>
      </w:r>
      <w:r>
        <w:rPr>
          <w:rFonts w:hint="eastAsia"/>
          <w:color w:val="000000" w:themeColor="text1"/>
          <w14:textFill>
            <w14:solidFill>
              <w14:schemeClr w14:val="tx1"/>
            </w14:solidFill>
          </w14:textFill>
        </w:rPr>
        <w:t>规范化</w:t>
      </w:r>
      <w:r>
        <w:rPr>
          <w:color w:val="000000" w:themeColor="text1"/>
          <w14:textFill>
            <w14:solidFill>
              <w14:schemeClr w14:val="tx1"/>
            </w14:solidFill>
          </w14:textFill>
        </w:rPr>
        <w:t>标识牌</w:t>
      </w:r>
      <w:r>
        <w:rPr>
          <w:rFonts w:hint="eastAsia"/>
          <w:color w:val="000000" w:themeColor="text1"/>
          <w14:textFill>
            <w14:solidFill>
              <w14:schemeClr w14:val="tx1"/>
            </w14:solidFill>
          </w14:textFill>
        </w:rPr>
        <w:t>。</w:t>
      </w:r>
    </w:p>
    <w:p w14:paraId="78567E15">
      <w:pPr>
        <w:ind w:firstLine="0" w:firstLineChars="0"/>
        <w:rPr>
          <w:rFonts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altName w:val="Malgun Gothic Semilight"/>
    <w:panose1 w:val="00000000000000000000"/>
    <w:charset w:val="86"/>
    <w:family w:val="auto"/>
    <w:pitch w:val="default"/>
    <w:sig w:usb0="00000000" w:usb1="00000000" w:usb2="00000010" w:usb3="00000000" w:csb0="0004009F" w:csb1="00000000"/>
  </w:font>
  <w:font w:name="Malgun Gothic Semilight">
    <w:panose1 w:val="020B0502040204020203"/>
    <w:charset w:val="86"/>
    <w:family w:val="auto"/>
    <w:pitch w:val="default"/>
    <w:sig w:usb0="900002AF" w:usb1="01D77CFB" w:usb2="00000012" w:usb3="00000000" w:csb0="203E01BD" w:csb1="D7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B2B56">
    <w:pPr>
      <w:pStyle w:val="1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F6107">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1FC47">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087483"/>
      <w:docPartObj>
        <w:docPartGallery w:val="autotext"/>
      </w:docPartObj>
    </w:sdtPr>
    <w:sdtContent>
      <w:p w14:paraId="4E8549FF">
        <w:pPr>
          <w:pStyle w:val="18"/>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738625"/>
      <w:docPartObj>
        <w:docPartGallery w:val="autotext"/>
      </w:docPartObj>
    </w:sdtPr>
    <w:sdtContent>
      <w:p w14:paraId="26CE8835">
        <w:pPr>
          <w:pStyle w:val="18"/>
          <w:ind w:firstLine="360"/>
          <w:jc w:val="center"/>
        </w:pPr>
        <w:r>
          <w:fldChar w:fldCharType="begin"/>
        </w:r>
        <w:r>
          <w:instrText xml:space="preserve">PAGE   \* MERGEFORMAT</w:instrText>
        </w:r>
        <w:r>
          <w:fldChar w:fldCharType="separate"/>
        </w:r>
        <w:r>
          <w:rPr>
            <w:lang w:val="zh-CN"/>
          </w:rPr>
          <w:t>46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2DF97">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FA78">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99C74">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DDAC7">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00000007"/>
    <w:multiLevelType w:val="multilevel"/>
    <w:tmpl w:val="00000007"/>
    <w:lvl w:ilvl="0" w:tentative="0">
      <w:start w:val="1"/>
      <w:numFmt w:val="decimal"/>
      <w:pStyle w:val="113"/>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6"/>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4"/>
      <w:lvlText w:val="%1.%2.%3"/>
      <w:lvlJc w:val="left"/>
      <w:pPr>
        <w:tabs>
          <w:tab w:val="left" w:pos="720"/>
        </w:tabs>
        <w:ind w:left="720" w:hanging="720"/>
      </w:pPr>
      <w:rPr>
        <w:rFonts w:hint="default" w:ascii="Times New Roman" w:hAnsi="Times New Roman" w:cs="Times New Roman"/>
      </w:rPr>
    </w:lvl>
    <w:lvl w:ilvl="3" w:tentative="0">
      <w:start w:val="1"/>
      <w:numFmt w:val="decimal"/>
      <w:pStyle w:val="115"/>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A70CD3"/>
    <w:multiLevelType w:val="multilevel"/>
    <w:tmpl w:val="0CA70CD3"/>
    <w:lvl w:ilvl="0" w:tentative="0">
      <w:start w:val="1"/>
      <w:numFmt w:val="decimal"/>
      <w:pStyle w:val="46"/>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E157B1"/>
    <w:multiLevelType w:val="multilevel"/>
    <w:tmpl w:val="4AE157B1"/>
    <w:lvl w:ilvl="0" w:tentative="0">
      <w:start w:val="1"/>
      <w:numFmt w:val="chineseCountingThousand"/>
      <w:pStyle w:val="42"/>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1135"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8"/>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4">
    <w:nsid w:val="52FE27AC"/>
    <w:multiLevelType w:val="multilevel"/>
    <w:tmpl w:val="52FE27AC"/>
    <w:lvl w:ilvl="0" w:tentative="0">
      <w:start w:val="1"/>
      <w:numFmt w:val="lowerLetter"/>
      <w:pStyle w:val="52"/>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43C45AA"/>
    <w:multiLevelType w:val="multilevel"/>
    <w:tmpl w:val="543C45AA"/>
    <w:lvl w:ilvl="0" w:tentative="0">
      <w:start w:val="1"/>
      <w:numFmt w:val="upperLetter"/>
      <w:pStyle w:val="50"/>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EF01E3A"/>
    <w:multiLevelType w:val="multilevel"/>
    <w:tmpl w:val="7EF01E3A"/>
    <w:lvl w:ilvl="0" w:tentative="0">
      <w:start w:val="1"/>
      <w:numFmt w:val="decimal"/>
      <w:pStyle w:val="48"/>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996"/>
    <w:rsid w:val="000022E5"/>
    <w:rsid w:val="000033B6"/>
    <w:rsid w:val="00003F3C"/>
    <w:rsid w:val="00004648"/>
    <w:rsid w:val="000053C9"/>
    <w:rsid w:val="00006734"/>
    <w:rsid w:val="00006C6A"/>
    <w:rsid w:val="00007FE0"/>
    <w:rsid w:val="00010883"/>
    <w:rsid w:val="00011EAC"/>
    <w:rsid w:val="000129BA"/>
    <w:rsid w:val="00012B6D"/>
    <w:rsid w:val="00012DCB"/>
    <w:rsid w:val="0001343C"/>
    <w:rsid w:val="00013505"/>
    <w:rsid w:val="00013712"/>
    <w:rsid w:val="000142F0"/>
    <w:rsid w:val="00014ECE"/>
    <w:rsid w:val="000157E6"/>
    <w:rsid w:val="000162D3"/>
    <w:rsid w:val="00017E9B"/>
    <w:rsid w:val="00021D95"/>
    <w:rsid w:val="00022035"/>
    <w:rsid w:val="000228E4"/>
    <w:rsid w:val="00022C78"/>
    <w:rsid w:val="0002308C"/>
    <w:rsid w:val="00023320"/>
    <w:rsid w:val="000246D2"/>
    <w:rsid w:val="0002489E"/>
    <w:rsid w:val="00025091"/>
    <w:rsid w:val="0002577C"/>
    <w:rsid w:val="00025BB5"/>
    <w:rsid w:val="00026253"/>
    <w:rsid w:val="000273AF"/>
    <w:rsid w:val="0002770E"/>
    <w:rsid w:val="00027B75"/>
    <w:rsid w:val="00027D72"/>
    <w:rsid w:val="00030141"/>
    <w:rsid w:val="00030B80"/>
    <w:rsid w:val="0003140D"/>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4139"/>
    <w:rsid w:val="0004687B"/>
    <w:rsid w:val="000469B9"/>
    <w:rsid w:val="000470C7"/>
    <w:rsid w:val="0004770D"/>
    <w:rsid w:val="0004787B"/>
    <w:rsid w:val="00051B92"/>
    <w:rsid w:val="0005285B"/>
    <w:rsid w:val="000532BB"/>
    <w:rsid w:val="0005447A"/>
    <w:rsid w:val="0005494D"/>
    <w:rsid w:val="00054D66"/>
    <w:rsid w:val="00057C17"/>
    <w:rsid w:val="00060235"/>
    <w:rsid w:val="000606D0"/>
    <w:rsid w:val="00060E9C"/>
    <w:rsid w:val="000625DB"/>
    <w:rsid w:val="000639D1"/>
    <w:rsid w:val="00063E3E"/>
    <w:rsid w:val="000647E1"/>
    <w:rsid w:val="00064E2B"/>
    <w:rsid w:val="00064EF5"/>
    <w:rsid w:val="0006563E"/>
    <w:rsid w:val="00066BFA"/>
    <w:rsid w:val="0006715B"/>
    <w:rsid w:val="000676E3"/>
    <w:rsid w:val="00070BDE"/>
    <w:rsid w:val="00071A4D"/>
    <w:rsid w:val="00074183"/>
    <w:rsid w:val="00074421"/>
    <w:rsid w:val="000747D0"/>
    <w:rsid w:val="00074FB6"/>
    <w:rsid w:val="00075EBE"/>
    <w:rsid w:val="00076EFB"/>
    <w:rsid w:val="000772CE"/>
    <w:rsid w:val="00077DFB"/>
    <w:rsid w:val="00080222"/>
    <w:rsid w:val="00080A28"/>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AAF"/>
    <w:rsid w:val="000B36BC"/>
    <w:rsid w:val="000B3762"/>
    <w:rsid w:val="000B51FF"/>
    <w:rsid w:val="000B692F"/>
    <w:rsid w:val="000B69C2"/>
    <w:rsid w:val="000B7443"/>
    <w:rsid w:val="000B7FF8"/>
    <w:rsid w:val="000C013B"/>
    <w:rsid w:val="000C0AC5"/>
    <w:rsid w:val="000C0AEB"/>
    <w:rsid w:val="000C15CB"/>
    <w:rsid w:val="000C2017"/>
    <w:rsid w:val="000C273C"/>
    <w:rsid w:val="000C2CC2"/>
    <w:rsid w:val="000C48D8"/>
    <w:rsid w:val="000C49CF"/>
    <w:rsid w:val="000C5293"/>
    <w:rsid w:val="000C64B6"/>
    <w:rsid w:val="000D0374"/>
    <w:rsid w:val="000D0668"/>
    <w:rsid w:val="000D08B4"/>
    <w:rsid w:val="000D1915"/>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2314"/>
    <w:rsid w:val="000E30D7"/>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5E32"/>
    <w:rsid w:val="0012735F"/>
    <w:rsid w:val="00130467"/>
    <w:rsid w:val="00130495"/>
    <w:rsid w:val="00130942"/>
    <w:rsid w:val="00130F9A"/>
    <w:rsid w:val="001312C3"/>
    <w:rsid w:val="00133DA0"/>
    <w:rsid w:val="001355A7"/>
    <w:rsid w:val="00135D30"/>
    <w:rsid w:val="00137064"/>
    <w:rsid w:val="00137A93"/>
    <w:rsid w:val="00137BD6"/>
    <w:rsid w:val="001402AD"/>
    <w:rsid w:val="00140468"/>
    <w:rsid w:val="00140523"/>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5ADB"/>
    <w:rsid w:val="00155BDD"/>
    <w:rsid w:val="00156A75"/>
    <w:rsid w:val="00156C08"/>
    <w:rsid w:val="00160B4B"/>
    <w:rsid w:val="00161F17"/>
    <w:rsid w:val="001620E4"/>
    <w:rsid w:val="00162962"/>
    <w:rsid w:val="0016331F"/>
    <w:rsid w:val="00163780"/>
    <w:rsid w:val="00163B23"/>
    <w:rsid w:val="00166289"/>
    <w:rsid w:val="00166C9B"/>
    <w:rsid w:val="00167993"/>
    <w:rsid w:val="00167AE4"/>
    <w:rsid w:val="00167DFE"/>
    <w:rsid w:val="001701CA"/>
    <w:rsid w:val="00171255"/>
    <w:rsid w:val="001717C1"/>
    <w:rsid w:val="00171A17"/>
    <w:rsid w:val="00172273"/>
    <w:rsid w:val="00172584"/>
    <w:rsid w:val="00172843"/>
    <w:rsid w:val="00172B56"/>
    <w:rsid w:val="00173048"/>
    <w:rsid w:val="00174CFA"/>
    <w:rsid w:val="00176017"/>
    <w:rsid w:val="001760D5"/>
    <w:rsid w:val="001768B1"/>
    <w:rsid w:val="00177E5D"/>
    <w:rsid w:val="00180106"/>
    <w:rsid w:val="00180726"/>
    <w:rsid w:val="001814E9"/>
    <w:rsid w:val="00181511"/>
    <w:rsid w:val="00181AFD"/>
    <w:rsid w:val="001825B2"/>
    <w:rsid w:val="0018421F"/>
    <w:rsid w:val="00184CF1"/>
    <w:rsid w:val="0018574C"/>
    <w:rsid w:val="00185A23"/>
    <w:rsid w:val="00186141"/>
    <w:rsid w:val="001863C0"/>
    <w:rsid w:val="00186CAF"/>
    <w:rsid w:val="001874CD"/>
    <w:rsid w:val="00190EF1"/>
    <w:rsid w:val="00191789"/>
    <w:rsid w:val="00192454"/>
    <w:rsid w:val="00192FC9"/>
    <w:rsid w:val="00193482"/>
    <w:rsid w:val="001937B9"/>
    <w:rsid w:val="001937ED"/>
    <w:rsid w:val="0019703D"/>
    <w:rsid w:val="001971D0"/>
    <w:rsid w:val="00197D7A"/>
    <w:rsid w:val="001A07C3"/>
    <w:rsid w:val="001A0D04"/>
    <w:rsid w:val="001A0F77"/>
    <w:rsid w:val="001A1F52"/>
    <w:rsid w:val="001A2560"/>
    <w:rsid w:val="001A2957"/>
    <w:rsid w:val="001A36A0"/>
    <w:rsid w:val="001A4098"/>
    <w:rsid w:val="001A47E7"/>
    <w:rsid w:val="001A4A50"/>
    <w:rsid w:val="001A4DF8"/>
    <w:rsid w:val="001A55CD"/>
    <w:rsid w:val="001A68AB"/>
    <w:rsid w:val="001A6990"/>
    <w:rsid w:val="001A6DF1"/>
    <w:rsid w:val="001A7630"/>
    <w:rsid w:val="001B031A"/>
    <w:rsid w:val="001B0574"/>
    <w:rsid w:val="001B0690"/>
    <w:rsid w:val="001B0B1A"/>
    <w:rsid w:val="001B0BB9"/>
    <w:rsid w:val="001B18DB"/>
    <w:rsid w:val="001B3E8C"/>
    <w:rsid w:val="001B4894"/>
    <w:rsid w:val="001B6CD7"/>
    <w:rsid w:val="001B7FC3"/>
    <w:rsid w:val="001C01E5"/>
    <w:rsid w:val="001C2C26"/>
    <w:rsid w:val="001C384E"/>
    <w:rsid w:val="001C439C"/>
    <w:rsid w:val="001C4B15"/>
    <w:rsid w:val="001C58A8"/>
    <w:rsid w:val="001C5DE9"/>
    <w:rsid w:val="001C6DE0"/>
    <w:rsid w:val="001C6DE7"/>
    <w:rsid w:val="001D1741"/>
    <w:rsid w:val="001D1D1B"/>
    <w:rsid w:val="001D2569"/>
    <w:rsid w:val="001D407F"/>
    <w:rsid w:val="001D4815"/>
    <w:rsid w:val="001D546E"/>
    <w:rsid w:val="001D6372"/>
    <w:rsid w:val="001D7A45"/>
    <w:rsid w:val="001E021E"/>
    <w:rsid w:val="001E02EC"/>
    <w:rsid w:val="001E0D3C"/>
    <w:rsid w:val="001E2B73"/>
    <w:rsid w:val="001E301D"/>
    <w:rsid w:val="001E3372"/>
    <w:rsid w:val="001E3BA1"/>
    <w:rsid w:val="001E43B6"/>
    <w:rsid w:val="001E44DB"/>
    <w:rsid w:val="001E48C8"/>
    <w:rsid w:val="001E588B"/>
    <w:rsid w:val="001E599D"/>
    <w:rsid w:val="001E6B98"/>
    <w:rsid w:val="001F00E8"/>
    <w:rsid w:val="001F3483"/>
    <w:rsid w:val="001F36E1"/>
    <w:rsid w:val="001F3D83"/>
    <w:rsid w:val="001F3DB7"/>
    <w:rsid w:val="001F4BB3"/>
    <w:rsid w:val="001F5AA1"/>
    <w:rsid w:val="001F5D23"/>
    <w:rsid w:val="001F6AC0"/>
    <w:rsid w:val="002000DC"/>
    <w:rsid w:val="0020026E"/>
    <w:rsid w:val="00200B63"/>
    <w:rsid w:val="002011A6"/>
    <w:rsid w:val="00202927"/>
    <w:rsid w:val="00202EA8"/>
    <w:rsid w:val="00203029"/>
    <w:rsid w:val="00204C58"/>
    <w:rsid w:val="00204FD9"/>
    <w:rsid w:val="002051D0"/>
    <w:rsid w:val="0020786E"/>
    <w:rsid w:val="00210755"/>
    <w:rsid w:val="0021090A"/>
    <w:rsid w:val="002109CB"/>
    <w:rsid w:val="00210C47"/>
    <w:rsid w:val="00211578"/>
    <w:rsid w:val="002117FA"/>
    <w:rsid w:val="00211D06"/>
    <w:rsid w:val="00211D11"/>
    <w:rsid w:val="00212941"/>
    <w:rsid w:val="0021413A"/>
    <w:rsid w:val="0021559B"/>
    <w:rsid w:val="002155B0"/>
    <w:rsid w:val="00217FC7"/>
    <w:rsid w:val="00221038"/>
    <w:rsid w:val="002219B1"/>
    <w:rsid w:val="00221BEB"/>
    <w:rsid w:val="00222CD0"/>
    <w:rsid w:val="00223AEA"/>
    <w:rsid w:val="00223B85"/>
    <w:rsid w:val="0022486E"/>
    <w:rsid w:val="0022488D"/>
    <w:rsid w:val="002249A3"/>
    <w:rsid w:val="00224A81"/>
    <w:rsid w:val="00225507"/>
    <w:rsid w:val="00227787"/>
    <w:rsid w:val="00227845"/>
    <w:rsid w:val="00227D6D"/>
    <w:rsid w:val="00230BA8"/>
    <w:rsid w:val="00230D40"/>
    <w:rsid w:val="002336A5"/>
    <w:rsid w:val="00233EAB"/>
    <w:rsid w:val="00233F52"/>
    <w:rsid w:val="00234224"/>
    <w:rsid w:val="0023425B"/>
    <w:rsid w:val="002342A8"/>
    <w:rsid w:val="002347EB"/>
    <w:rsid w:val="00234D6C"/>
    <w:rsid w:val="00234FE5"/>
    <w:rsid w:val="00235362"/>
    <w:rsid w:val="00240D0C"/>
    <w:rsid w:val="00241900"/>
    <w:rsid w:val="00241CBF"/>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612"/>
    <w:rsid w:val="0025699C"/>
    <w:rsid w:val="00256DC7"/>
    <w:rsid w:val="002570C8"/>
    <w:rsid w:val="002576BF"/>
    <w:rsid w:val="002578C5"/>
    <w:rsid w:val="00261386"/>
    <w:rsid w:val="00261A16"/>
    <w:rsid w:val="00262328"/>
    <w:rsid w:val="00263CA0"/>
    <w:rsid w:val="00265124"/>
    <w:rsid w:val="00265A1B"/>
    <w:rsid w:val="00265E1A"/>
    <w:rsid w:val="002668C6"/>
    <w:rsid w:val="00267688"/>
    <w:rsid w:val="00267ED5"/>
    <w:rsid w:val="0027080F"/>
    <w:rsid w:val="002709F9"/>
    <w:rsid w:val="00270A31"/>
    <w:rsid w:val="002720E5"/>
    <w:rsid w:val="00272420"/>
    <w:rsid w:val="002728C5"/>
    <w:rsid w:val="00273E99"/>
    <w:rsid w:val="0027579F"/>
    <w:rsid w:val="00276663"/>
    <w:rsid w:val="00277B58"/>
    <w:rsid w:val="00277FB3"/>
    <w:rsid w:val="00280E6D"/>
    <w:rsid w:val="00280FF8"/>
    <w:rsid w:val="00281771"/>
    <w:rsid w:val="002817D2"/>
    <w:rsid w:val="00281EEA"/>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47CF"/>
    <w:rsid w:val="002A707B"/>
    <w:rsid w:val="002B0415"/>
    <w:rsid w:val="002B0A52"/>
    <w:rsid w:val="002B111E"/>
    <w:rsid w:val="002B1F0F"/>
    <w:rsid w:val="002B2264"/>
    <w:rsid w:val="002B31FC"/>
    <w:rsid w:val="002B332B"/>
    <w:rsid w:val="002B52FA"/>
    <w:rsid w:val="002B5BFA"/>
    <w:rsid w:val="002B630C"/>
    <w:rsid w:val="002B66B2"/>
    <w:rsid w:val="002B7D65"/>
    <w:rsid w:val="002C016E"/>
    <w:rsid w:val="002C024D"/>
    <w:rsid w:val="002C05CF"/>
    <w:rsid w:val="002C080E"/>
    <w:rsid w:val="002C1A86"/>
    <w:rsid w:val="002C204D"/>
    <w:rsid w:val="002C24E6"/>
    <w:rsid w:val="002C408A"/>
    <w:rsid w:val="002C52DC"/>
    <w:rsid w:val="002C63E4"/>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D7A3F"/>
    <w:rsid w:val="002E2969"/>
    <w:rsid w:val="002E3427"/>
    <w:rsid w:val="002E3EBE"/>
    <w:rsid w:val="002E56A5"/>
    <w:rsid w:val="002F0738"/>
    <w:rsid w:val="002F0D2C"/>
    <w:rsid w:val="002F1116"/>
    <w:rsid w:val="002F1A17"/>
    <w:rsid w:val="002F1B88"/>
    <w:rsid w:val="002F2605"/>
    <w:rsid w:val="002F35AB"/>
    <w:rsid w:val="002F37D7"/>
    <w:rsid w:val="002F3869"/>
    <w:rsid w:val="002F3E4C"/>
    <w:rsid w:val="002F48F7"/>
    <w:rsid w:val="002F4F50"/>
    <w:rsid w:val="002F56E5"/>
    <w:rsid w:val="002F570C"/>
    <w:rsid w:val="002F5C93"/>
    <w:rsid w:val="002F5E88"/>
    <w:rsid w:val="002F7349"/>
    <w:rsid w:val="002F7FC7"/>
    <w:rsid w:val="00300C49"/>
    <w:rsid w:val="00301D6D"/>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524B"/>
    <w:rsid w:val="0031554E"/>
    <w:rsid w:val="00316C7F"/>
    <w:rsid w:val="00317743"/>
    <w:rsid w:val="00317D30"/>
    <w:rsid w:val="0032126D"/>
    <w:rsid w:val="00321866"/>
    <w:rsid w:val="0032227B"/>
    <w:rsid w:val="003223D3"/>
    <w:rsid w:val="00322493"/>
    <w:rsid w:val="003241E3"/>
    <w:rsid w:val="00324A8C"/>
    <w:rsid w:val="00325484"/>
    <w:rsid w:val="00326563"/>
    <w:rsid w:val="00326950"/>
    <w:rsid w:val="00327AAD"/>
    <w:rsid w:val="00327B73"/>
    <w:rsid w:val="00330094"/>
    <w:rsid w:val="00330421"/>
    <w:rsid w:val="0033061B"/>
    <w:rsid w:val="00330D57"/>
    <w:rsid w:val="00331A00"/>
    <w:rsid w:val="003322A0"/>
    <w:rsid w:val="00333174"/>
    <w:rsid w:val="0033328D"/>
    <w:rsid w:val="003332ED"/>
    <w:rsid w:val="00334A02"/>
    <w:rsid w:val="00335161"/>
    <w:rsid w:val="003353BE"/>
    <w:rsid w:val="00335737"/>
    <w:rsid w:val="00335898"/>
    <w:rsid w:val="00335EA6"/>
    <w:rsid w:val="00336A16"/>
    <w:rsid w:val="00337A68"/>
    <w:rsid w:val="00337B82"/>
    <w:rsid w:val="00340099"/>
    <w:rsid w:val="00340415"/>
    <w:rsid w:val="00340F0B"/>
    <w:rsid w:val="003412A7"/>
    <w:rsid w:val="00341414"/>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4A2A"/>
    <w:rsid w:val="00354BF9"/>
    <w:rsid w:val="00356295"/>
    <w:rsid w:val="00356A0C"/>
    <w:rsid w:val="00356D75"/>
    <w:rsid w:val="0035758F"/>
    <w:rsid w:val="003576C8"/>
    <w:rsid w:val="00357958"/>
    <w:rsid w:val="00362355"/>
    <w:rsid w:val="00362B31"/>
    <w:rsid w:val="00363DFC"/>
    <w:rsid w:val="00363ED4"/>
    <w:rsid w:val="00363FA7"/>
    <w:rsid w:val="00364CA1"/>
    <w:rsid w:val="003655B0"/>
    <w:rsid w:val="00365EAC"/>
    <w:rsid w:val="003661C7"/>
    <w:rsid w:val="00366408"/>
    <w:rsid w:val="003671BC"/>
    <w:rsid w:val="003677D5"/>
    <w:rsid w:val="003705F8"/>
    <w:rsid w:val="00370B89"/>
    <w:rsid w:val="00371620"/>
    <w:rsid w:val="003716F7"/>
    <w:rsid w:val="00371E0C"/>
    <w:rsid w:val="003753AF"/>
    <w:rsid w:val="00375F13"/>
    <w:rsid w:val="003779F2"/>
    <w:rsid w:val="00377EC8"/>
    <w:rsid w:val="00380AA6"/>
    <w:rsid w:val="00380BAC"/>
    <w:rsid w:val="00381D3F"/>
    <w:rsid w:val="00381F85"/>
    <w:rsid w:val="003846E5"/>
    <w:rsid w:val="00384FBD"/>
    <w:rsid w:val="00384FD0"/>
    <w:rsid w:val="00387473"/>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217D"/>
    <w:rsid w:val="003A2635"/>
    <w:rsid w:val="003A2F10"/>
    <w:rsid w:val="003A3B21"/>
    <w:rsid w:val="003A4B51"/>
    <w:rsid w:val="003A4BE0"/>
    <w:rsid w:val="003A5287"/>
    <w:rsid w:val="003A563A"/>
    <w:rsid w:val="003A56CC"/>
    <w:rsid w:val="003A5FD0"/>
    <w:rsid w:val="003A6C00"/>
    <w:rsid w:val="003A78AD"/>
    <w:rsid w:val="003A79A0"/>
    <w:rsid w:val="003A7E31"/>
    <w:rsid w:val="003A7F46"/>
    <w:rsid w:val="003B1DAC"/>
    <w:rsid w:val="003B35D0"/>
    <w:rsid w:val="003B496E"/>
    <w:rsid w:val="003B4A74"/>
    <w:rsid w:val="003B4BB3"/>
    <w:rsid w:val="003B4EC2"/>
    <w:rsid w:val="003B5184"/>
    <w:rsid w:val="003B615A"/>
    <w:rsid w:val="003B69D0"/>
    <w:rsid w:val="003C1046"/>
    <w:rsid w:val="003C11B3"/>
    <w:rsid w:val="003C176E"/>
    <w:rsid w:val="003C1F67"/>
    <w:rsid w:val="003C2481"/>
    <w:rsid w:val="003C265A"/>
    <w:rsid w:val="003C2AD6"/>
    <w:rsid w:val="003C31A5"/>
    <w:rsid w:val="003C3E37"/>
    <w:rsid w:val="003C4B4E"/>
    <w:rsid w:val="003C6053"/>
    <w:rsid w:val="003C608B"/>
    <w:rsid w:val="003C60A4"/>
    <w:rsid w:val="003C7D66"/>
    <w:rsid w:val="003D0298"/>
    <w:rsid w:val="003D0882"/>
    <w:rsid w:val="003D2A54"/>
    <w:rsid w:val="003D3505"/>
    <w:rsid w:val="003D3D7A"/>
    <w:rsid w:val="003D4401"/>
    <w:rsid w:val="003D5508"/>
    <w:rsid w:val="003D579C"/>
    <w:rsid w:val="003D5E1B"/>
    <w:rsid w:val="003D635B"/>
    <w:rsid w:val="003D69B1"/>
    <w:rsid w:val="003D6BCE"/>
    <w:rsid w:val="003D7267"/>
    <w:rsid w:val="003D7399"/>
    <w:rsid w:val="003E0231"/>
    <w:rsid w:val="003E065B"/>
    <w:rsid w:val="003E0F6A"/>
    <w:rsid w:val="003E101A"/>
    <w:rsid w:val="003E24B0"/>
    <w:rsid w:val="003E25D7"/>
    <w:rsid w:val="003E467C"/>
    <w:rsid w:val="003E4AE2"/>
    <w:rsid w:val="003E4DB1"/>
    <w:rsid w:val="003E5FC8"/>
    <w:rsid w:val="003F0F3B"/>
    <w:rsid w:val="003F1D5A"/>
    <w:rsid w:val="003F24DE"/>
    <w:rsid w:val="003F275D"/>
    <w:rsid w:val="003F2C35"/>
    <w:rsid w:val="003F40A7"/>
    <w:rsid w:val="003F42C6"/>
    <w:rsid w:val="003F42F5"/>
    <w:rsid w:val="003F4716"/>
    <w:rsid w:val="003F4AA2"/>
    <w:rsid w:val="003F4FA8"/>
    <w:rsid w:val="003F5052"/>
    <w:rsid w:val="003F53DB"/>
    <w:rsid w:val="003F584F"/>
    <w:rsid w:val="003F5972"/>
    <w:rsid w:val="003F5987"/>
    <w:rsid w:val="003F6334"/>
    <w:rsid w:val="003F7A49"/>
    <w:rsid w:val="00400629"/>
    <w:rsid w:val="00400DE1"/>
    <w:rsid w:val="00401496"/>
    <w:rsid w:val="004016E4"/>
    <w:rsid w:val="00401C7D"/>
    <w:rsid w:val="00403747"/>
    <w:rsid w:val="004038B5"/>
    <w:rsid w:val="00403C9D"/>
    <w:rsid w:val="00404624"/>
    <w:rsid w:val="00405BAB"/>
    <w:rsid w:val="00406145"/>
    <w:rsid w:val="00411435"/>
    <w:rsid w:val="00411641"/>
    <w:rsid w:val="004122A2"/>
    <w:rsid w:val="00412A34"/>
    <w:rsid w:val="00412F1F"/>
    <w:rsid w:val="00414104"/>
    <w:rsid w:val="00414248"/>
    <w:rsid w:val="0041443F"/>
    <w:rsid w:val="0041448D"/>
    <w:rsid w:val="00414856"/>
    <w:rsid w:val="00415406"/>
    <w:rsid w:val="00415607"/>
    <w:rsid w:val="00416122"/>
    <w:rsid w:val="004167DE"/>
    <w:rsid w:val="00416DAD"/>
    <w:rsid w:val="00416F05"/>
    <w:rsid w:val="0041717D"/>
    <w:rsid w:val="0042072E"/>
    <w:rsid w:val="004215ED"/>
    <w:rsid w:val="00421C56"/>
    <w:rsid w:val="00422EEF"/>
    <w:rsid w:val="00423624"/>
    <w:rsid w:val="004240F4"/>
    <w:rsid w:val="004246DC"/>
    <w:rsid w:val="00425259"/>
    <w:rsid w:val="00425B29"/>
    <w:rsid w:val="00427014"/>
    <w:rsid w:val="00427C2D"/>
    <w:rsid w:val="0043001C"/>
    <w:rsid w:val="00430352"/>
    <w:rsid w:val="00430933"/>
    <w:rsid w:val="0043266F"/>
    <w:rsid w:val="004338D7"/>
    <w:rsid w:val="004339E0"/>
    <w:rsid w:val="0043430E"/>
    <w:rsid w:val="00434446"/>
    <w:rsid w:val="00434CA2"/>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A95"/>
    <w:rsid w:val="00454DB2"/>
    <w:rsid w:val="00455563"/>
    <w:rsid w:val="00455C70"/>
    <w:rsid w:val="00456467"/>
    <w:rsid w:val="004571EA"/>
    <w:rsid w:val="00457DF3"/>
    <w:rsid w:val="00460516"/>
    <w:rsid w:val="004617D1"/>
    <w:rsid w:val="00462C63"/>
    <w:rsid w:val="00464348"/>
    <w:rsid w:val="004645F3"/>
    <w:rsid w:val="00465765"/>
    <w:rsid w:val="004658CE"/>
    <w:rsid w:val="004669EC"/>
    <w:rsid w:val="0046789A"/>
    <w:rsid w:val="00467D28"/>
    <w:rsid w:val="00470740"/>
    <w:rsid w:val="00470D53"/>
    <w:rsid w:val="00470DEE"/>
    <w:rsid w:val="0047111D"/>
    <w:rsid w:val="00471BA0"/>
    <w:rsid w:val="004725CC"/>
    <w:rsid w:val="00474CC7"/>
    <w:rsid w:val="0047557B"/>
    <w:rsid w:val="0047566F"/>
    <w:rsid w:val="00475809"/>
    <w:rsid w:val="00476A07"/>
    <w:rsid w:val="004771AB"/>
    <w:rsid w:val="004800ED"/>
    <w:rsid w:val="00480CC0"/>
    <w:rsid w:val="0048119C"/>
    <w:rsid w:val="00481EFE"/>
    <w:rsid w:val="0048306E"/>
    <w:rsid w:val="00483BC6"/>
    <w:rsid w:val="00484074"/>
    <w:rsid w:val="00484BBC"/>
    <w:rsid w:val="00484D39"/>
    <w:rsid w:val="0048587D"/>
    <w:rsid w:val="00486076"/>
    <w:rsid w:val="004863AD"/>
    <w:rsid w:val="004865DF"/>
    <w:rsid w:val="0048679C"/>
    <w:rsid w:val="00486B3F"/>
    <w:rsid w:val="00487628"/>
    <w:rsid w:val="00490C4B"/>
    <w:rsid w:val="00490D25"/>
    <w:rsid w:val="0049241A"/>
    <w:rsid w:val="00494585"/>
    <w:rsid w:val="00494A0B"/>
    <w:rsid w:val="00495274"/>
    <w:rsid w:val="004963CD"/>
    <w:rsid w:val="00496D53"/>
    <w:rsid w:val="0049763E"/>
    <w:rsid w:val="00497F65"/>
    <w:rsid w:val="004A01B6"/>
    <w:rsid w:val="004A0E61"/>
    <w:rsid w:val="004A1050"/>
    <w:rsid w:val="004A34CD"/>
    <w:rsid w:val="004A7349"/>
    <w:rsid w:val="004A7EC3"/>
    <w:rsid w:val="004B0114"/>
    <w:rsid w:val="004B112F"/>
    <w:rsid w:val="004B197A"/>
    <w:rsid w:val="004B3215"/>
    <w:rsid w:val="004B32F8"/>
    <w:rsid w:val="004B388B"/>
    <w:rsid w:val="004B4AF8"/>
    <w:rsid w:val="004B698B"/>
    <w:rsid w:val="004B7AA8"/>
    <w:rsid w:val="004C1502"/>
    <w:rsid w:val="004C15CF"/>
    <w:rsid w:val="004C1779"/>
    <w:rsid w:val="004C1DDF"/>
    <w:rsid w:val="004C1DEB"/>
    <w:rsid w:val="004C28AB"/>
    <w:rsid w:val="004C2EB3"/>
    <w:rsid w:val="004C2EE4"/>
    <w:rsid w:val="004C36EB"/>
    <w:rsid w:val="004C376A"/>
    <w:rsid w:val="004C3A9A"/>
    <w:rsid w:val="004C4DEE"/>
    <w:rsid w:val="004C72AF"/>
    <w:rsid w:val="004C743D"/>
    <w:rsid w:val="004C7644"/>
    <w:rsid w:val="004C79D9"/>
    <w:rsid w:val="004C79DC"/>
    <w:rsid w:val="004D061C"/>
    <w:rsid w:val="004D0B75"/>
    <w:rsid w:val="004D15AB"/>
    <w:rsid w:val="004D17FD"/>
    <w:rsid w:val="004D1840"/>
    <w:rsid w:val="004D1D1D"/>
    <w:rsid w:val="004D265D"/>
    <w:rsid w:val="004D47DB"/>
    <w:rsid w:val="004D52CA"/>
    <w:rsid w:val="004D5972"/>
    <w:rsid w:val="004D5B9F"/>
    <w:rsid w:val="004D74D3"/>
    <w:rsid w:val="004D79DF"/>
    <w:rsid w:val="004E02F6"/>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80D"/>
    <w:rsid w:val="004F2B24"/>
    <w:rsid w:val="004F3232"/>
    <w:rsid w:val="004F3D35"/>
    <w:rsid w:val="004F41CC"/>
    <w:rsid w:val="004F4BEB"/>
    <w:rsid w:val="004F4C42"/>
    <w:rsid w:val="004F53C2"/>
    <w:rsid w:val="004F582B"/>
    <w:rsid w:val="004F5C8A"/>
    <w:rsid w:val="004F6070"/>
    <w:rsid w:val="004F643F"/>
    <w:rsid w:val="004F67D9"/>
    <w:rsid w:val="004F6D54"/>
    <w:rsid w:val="00500E76"/>
    <w:rsid w:val="0050132D"/>
    <w:rsid w:val="00502153"/>
    <w:rsid w:val="00502664"/>
    <w:rsid w:val="00502CE6"/>
    <w:rsid w:val="0050351C"/>
    <w:rsid w:val="00503893"/>
    <w:rsid w:val="00504763"/>
    <w:rsid w:val="00504D33"/>
    <w:rsid w:val="00506AD3"/>
    <w:rsid w:val="0050778B"/>
    <w:rsid w:val="00507D22"/>
    <w:rsid w:val="00510149"/>
    <w:rsid w:val="005104C2"/>
    <w:rsid w:val="00510CAE"/>
    <w:rsid w:val="00511607"/>
    <w:rsid w:val="00512076"/>
    <w:rsid w:val="00512FEF"/>
    <w:rsid w:val="005136F5"/>
    <w:rsid w:val="00513BC2"/>
    <w:rsid w:val="00515EB9"/>
    <w:rsid w:val="00516745"/>
    <w:rsid w:val="0051780E"/>
    <w:rsid w:val="00517CC9"/>
    <w:rsid w:val="00517D24"/>
    <w:rsid w:val="00517D2E"/>
    <w:rsid w:val="00520347"/>
    <w:rsid w:val="00522105"/>
    <w:rsid w:val="00522675"/>
    <w:rsid w:val="00522DD5"/>
    <w:rsid w:val="00522F8F"/>
    <w:rsid w:val="00523259"/>
    <w:rsid w:val="0052373D"/>
    <w:rsid w:val="00524F27"/>
    <w:rsid w:val="00525249"/>
    <w:rsid w:val="005259D6"/>
    <w:rsid w:val="005303C6"/>
    <w:rsid w:val="005304A7"/>
    <w:rsid w:val="00530625"/>
    <w:rsid w:val="00532139"/>
    <w:rsid w:val="00533A0B"/>
    <w:rsid w:val="00534255"/>
    <w:rsid w:val="005356F6"/>
    <w:rsid w:val="00537473"/>
    <w:rsid w:val="0053777C"/>
    <w:rsid w:val="005400C6"/>
    <w:rsid w:val="005404C7"/>
    <w:rsid w:val="00540621"/>
    <w:rsid w:val="0054151B"/>
    <w:rsid w:val="00541590"/>
    <w:rsid w:val="00541AB7"/>
    <w:rsid w:val="0054370D"/>
    <w:rsid w:val="005466D1"/>
    <w:rsid w:val="00547727"/>
    <w:rsid w:val="00550FE8"/>
    <w:rsid w:val="00551491"/>
    <w:rsid w:val="00551699"/>
    <w:rsid w:val="00551C16"/>
    <w:rsid w:val="005529BD"/>
    <w:rsid w:val="00553EAD"/>
    <w:rsid w:val="00554566"/>
    <w:rsid w:val="00554B4B"/>
    <w:rsid w:val="005552B7"/>
    <w:rsid w:val="00556A1A"/>
    <w:rsid w:val="0055729A"/>
    <w:rsid w:val="005573F5"/>
    <w:rsid w:val="00557ACA"/>
    <w:rsid w:val="0056096E"/>
    <w:rsid w:val="00560FDC"/>
    <w:rsid w:val="005616AD"/>
    <w:rsid w:val="005659FE"/>
    <w:rsid w:val="00565E3F"/>
    <w:rsid w:val="00567FE4"/>
    <w:rsid w:val="00571129"/>
    <w:rsid w:val="00572570"/>
    <w:rsid w:val="0057294E"/>
    <w:rsid w:val="00573E3D"/>
    <w:rsid w:val="005745BA"/>
    <w:rsid w:val="005748DD"/>
    <w:rsid w:val="00574CA3"/>
    <w:rsid w:val="005756F5"/>
    <w:rsid w:val="00575CFD"/>
    <w:rsid w:val="00576322"/>
    <w:rsid w:val="005766D8"/>
    <w:rsid w:val="00577333"/>
    <w:rsid w:val="005774F6"/>
    <w:rsid w:val="00577965"/>
    <w:rsid w:val="0058034F"/>
    <w:rsid w:val="0058036D"/>
    <w:rsid w:val="0058068A"/>
    <w:rsid w:val="005810D1"/>
    <w:rsid w:val="005816BD"/>
    <w:rsid w:val="00582897"/>
    <w:rsid w:val="00582C88"/>
    <w:rsid w:val="00583D7E"/>
    <w:rsid w:val="00583DFE"/>
    <w:rsid w:val="005843B4"/>
    <w:rsid w:val="00584BA0"/>
    <w:rsid w:val="00585C41"/>
    <w:rsid w:val="00586389"/>
    <w:rsid w:val="0058666A"/>
    <w:rsid w:val="005869C3"/>
    <w:rsid w:val="00586D3D"/>
    <w:rsid w:val="00590C15"/>
    <w:rsid w:val="005914FE"/>
    <w:rsid w:val="005919A5"/>
    <w:rsid w:val="005920B6"/>
    <w:rsid w:val="00593C53"/>
    <w:rsid w:val="00597CE6"/>
    <w:rsid w:val="00597D94"/>
    <w:rsid w:val="005A0259"/>
    <w:rsid w:val="005A103F"/>
    <w:rsid w:val="005A36FA"/>
    <w:rsid w:val="005A3E9A"/>
    <w:rsid w:val="005A3FC1"/>
    <w:rsid w:val="005A428C"/>
    <w:rsid w:val="005A7136"/>
    <w:rsid w:val="005A7910"/>
    <w:rsid w:val="005A7CA8"/>
    <w:rsid w:val="005B0002"/>
    <w:rsid w:val="005B126D"/>
    <w:rsid w:val="005B12AA"/>
    <w:rsid w:val="005B2759"/>
    <w:rsid w:val="005B372E"/>
    <w:rsid w:val="005B678C"/>
    <w:rsid w:val="005B7257"/>
    <w:rsid w:val="005B72F9"/>
    <w:rsid w:val="005B7F25"/>
    <w:rsid w:val="005C0B92"/>
    <w:rsid w:val="005C0BAD"/>
    <w:rsid w:val="005C177C"/>
    <w:rsid w:val="005C1AC7"/>
    <w:rsid w:val="005C1F9A"/>
    <w:rsid w:val="005C39D3"/>
    <w:rsid w:val="005C3D51"/>
    <w:rsid w:val="005C4097"/>
    <w:rsid w:val="005C52B2"/>
    <w:rsid w:val="005C54CB"/>
    <w:rsid w:val="005C5B7C"/>
    <w:rsid w:val="005C5D86"/>
    <w:rsid w:val="005C5EF9"/>
    <w:rsid w:val="005C683F"/>
    <w:rsid w:val="005C691B"/>
    <w:rsid w:val="005C6ED0"/>
    <w:rsid w:val="005D1557"/>
    <w:rsid w:val="005D2669"/>
    <w:rsid w:val="005D2FA7"/>
    <w:rsid w:val="005D3642"/>
    <w:rsid w:val="005D39DF"/>
    <w:rsid w:val="005D4E47"/>
    <w:rsid w:val="005D54D5"/>
    <w:rsid w:val="005D5581"/>
    <w:rsid w:val="005D5779"/>
    <w:rsid w:val="005D5B78"/>
    <w:rsid w:val="005D615C"/>
    <w:rsid w:val="005D640F"/>
    <w:rsid w:val="005D7C63"/>
    <w:rsid w:val="005E09BD"/>
    <w:rsid w:val="005E12AB"/>
    <w:rsid w:val="005E17F0"/>
    <w:rsid w:val="005E1F7D"/>
    <w:rsid w:val="005E218F"/>
    <w:rsid w:val="005E2A16"/>
    <w:rsid w:val="005E2D03"/>
    <w:rsid w:val="005E3065"/>
    <w:rsid w:val="005E32B1"/>
    <w:rsid w:val="005E3CF3"/>
    <w:rsid w:val="005E5F54"/>
    <w:rsid w:val="005E6041"/>
    <w:rsid w:val="005E6799"/>
    <w:rsid w:val="005E6BEE"/>
    <w:rsid w:val="005E7912"/>
    <w:rsid w:val="005F0975"/>
    <w:rsid w:val="005F10C4"/>
    <w:rsid w:val="005F1C70"/>
    <w:rsid w:val="005F1EB6"/>
    <w:rsid w:val="005F382B"/>
    <w:rsid w:val="005F388E"/>
    <w:rsid w:val="005F4699"/>
    <w:rsid w:val="005F4EA6"/>
    <w:rsid w:val="005F5010"/>
    <w:rsid w:val="005F5F42"/>
    <w:rsid w:val="005F6EDC"/>
    <w:rsid w:val="005F701D"/>
    <w:rsid w:val="005F7170"/>
    <w:rsid w:val="005F7B20"/>
    <w:rsid w:val="006004C2"/>
    <w:rsid w:val="006009C0"/>
    <w:rsid w:val="00600F66"/>
    <w:rsid w:val="006014CF"/>
    <w:rsid w:val="006016E3"/>
    <w:rsid w:val="00601D65"/>
    <w:rsid w:val="00601D92"/>
    <w:rsid w:val="00601EC2"/>
    <w:rsid w:val="00603304"/>
    <w:rsid w:val="00603D8D"/>
    <w:rsid w:val="00605706"/>
    <w:rsid w:val="006111B1"/>
    <w:rsid w:val="00611ABF"/>
    <w:rsid w:val="00611BE7"/>
    <w:rsid w:val="0061220F"/>
    <w:rsid w:val="006124E8"/>
    <w:rsid w:val="006139DD"/>
    <w:rsid w:val="00613FD7"/>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30EF"/>
    <w:rsid w:val="006332DF"/>
    <w:rsid w:val="0063361C"/>
    <w:rsid w:val="0063384F"/>
    <w:rsid w:val="00633A52"/>
    <w:rsid w:val="00634478"/>
    <w:rsid w:val="00634726"/>
    <w:rsid w:val="0063480C"/>
    <w:rsid w:val="006352AE"/>
    <w:rsid w:val="0063543D"/>
    <w:rsid w:val="00637846"/>
    <w:rsid w:val="00637B6D"/>
    <w:rsid w:val="00640196"/>
    <w:rsid w:val="006406CB"/>
    <w:rsid w:val="00642347"/>
    <w:rsid w:val="00642E65"/>
    <w:rsid w:val="00642F23"/>
    <w:rsid w:val="00643AF1"/>
    <w:rsid w:val="00643F74"/>
    <w:rsid w:val="00644230"/>
    <w:rsid w:val="0064466D"/>
    <w:rsid w:val="00645137"/>
    <w:rsid w:val="006454EF"/>
    <w:rsid w:val="00645C32"/>
    <w:rsid w:val="006464CB"/>
    <w:rsid w:val="0064687E"/>
    <w:rsid w:val="0064691D"/>
    <w:rsid w:val="00646BA3"/>
    <w:rsid w:val="0064743A"/>
    <w:rsid w:val="00647FAC"/>
    <w:rsid w:val="00650962"/>
    <w:rsid w:val="00651093"/>
    <w:rsid w:val="0065214B"/>
    <w:rsid w:val="006525CD"/>
    <w:rsid w:val="00653031"/>
    <w:rsid w:val="0065332C"/>
    <w:rsid w:val="006549BA"/>
    <w:rsid w:val="006567CE"/>
    <w:rsid w:val="006569FD"/>
    <w:rsid w:val="0065760E"/>
    <w:rsid w:val="006578A0"/>
    <w:rsid w:val="00657CA6"/>
    <w:rsid w:val="0066093D"/>
    <w:rsid w:val="00661DD3"/>
    <w:rsid w:val="006634DF"/>
    <w:rsid w:val="0066401C"/>
    <w:rsid w:val="00665558"/>
    <w:rsid w:val="0066556C"/>
    <w:rsid w:val="00665C19"/>
    <w:rsid w:val="006664E7"/>
    <w:rsid w:val="00666BDA"/>
    <w:rsid w:val="00667401"/>
    <w:rsid w:val="00667542"/>
    <w:rsid w:val="00670C06"/>
    <w:rsid w:val="00672368"/>
    <w:rsid w:val="0067288D"/>
    <w:rsid w:val="0067289F"/>
    <w:rsid w:val="00673883"/>
    <w:rsid w:val="00673A80"/>
    <w:rsid w:val="00673DAF"/>
    <w:rsid w:val="006753E8"/>
    <w:rsid w:val="006766CF"/>
    <w:rsid w:val="00681819"/>
    <w:rsid w:val="00681AC0"/>
    <w:rsid w:val="00681CB9"/>
    <w:rsid w:val="006823B9"/>
    <w:rsid w:val="0068396F"/>
    <w:rsid w:val="00684293"/>
    <w:rsid w:val="0068438A"/>
    <w:rsid w:val="00684781"/>
    <w:rsid w:val="00685D5B"/>
    <w:rsid w:val="006860E9"/>
    <w:rsid w:val="00686A3F"/>
    <w:rsid w:val="0068779E"/>
    <w:rsid w:val="00687A49"/>
    <w:rsid w:val="00690D6D"/>
    <w:rsid w:val="0069161A"/>
    <w:rsid w:val="00691828"/>
    <w:rsid w:val="00691DF1"/>
    <w:rsid w:val="006925AE"/>
    <w:rsid w:val="006925B7"/>
    <w:rsid w:val="00692F8C"/>
    <w:rsid w:val="006945C4"/>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4FA"/>
    <w:rsid w:val="006A6963"/>
    <w:rsid w:val="006A74AE"/>
    <w:rsid w:val="006A74FD"/>
    <w:rsid w:val="006A7DD3"/>
    <w:rsid w:val="006B03CA"/>
    <w:rsid w:val="006B0F66"/>
    <w:rsid w:val="006B2CE5"/>
    <w:rsid w:val="006B312D"/>
    <w:rsid w:val="006B3265"/>
    <w:rsid w:val="006B34C8"/>
    <w:rsid w:val="006B41F9"/>
    <w:rsid w:val="006B45B0"/>
    <w:rsid w:val="006B45D9"/>
    <w:rsid w:val="006B5B3A"/>
    <w:rsid w:val="006B5BF5"/>
    <w:rsid w:val="006B63B1"/>
    <w:rsid w:val="006B65D5"/>
    <w:rsid w:val="006B6E09"/>
    <w:rsid w:val="006B6E87"/>
    <w:rsid w:val="006B6FD5"/>
    <w:rsid w:val="006B723A"/>
    <w:rsid w:val="006B7915"/>
    <w:rsid w:val="006B7B3E"/>
    <w:rsid w:val="006B7F4B"/>
    <w:rsid w:val="006C0A73"/>
    <w:rsid w:val="006C0B79"/>
    <w:rsid w:val="006C196E"/>
    <w:rsid w:val="006C27BA"/>
    <w:rsid w:val="006C367C"/>
    <w:rsid w:val="006C37BB"/>
    <w:rsid w:val="006C3989"/>
    <w:rsid w:val="006C3D0B"/>
    <w:rsid w:val="006C4FB0"/>
    <w:rsid w:val="006C51C6"/>
    <w:rsid w:val="006C6429"/>
    <w:rsid w:val="006C78E8"/>
    <w:rsid w:val="006C7DF1"/>
    <w:rsid w:val="006D0B72"/>
    <w:rsid w:val="006D25CA"/>
    <w:rsid w:val="006D3E0A"/>
    <w:rsid w:val="006D42B2"/>
    <w:rsid w:val="006D542F"/>
    <w:rsid w:val="006D5D62"/>
    <w:rsid w:val="006D6AE6"/>
    <w:rsid w:val="006D708D"/>
    <w:rsid w:val="006E009D"/>
    <w:rsid w:val="006E02C6"/>
    <w:rsid w:val="006E0311"/>
    <w:rsid w:val="006E1503"/>
    <w:rsid w:val="006E1698"/>
    <w:rsid w:val="006E183F"/>
    <w:rsid w:val="006E1978"/>
    <w:rsid w:val="006E19AD"/>
    <w:rsid w:val="006E2232"/>
    <w:rsid w:val="006E2A9D"/>
    <w:rsid w:val="006E3790"/>
    <w:rsid w:val="006E426D"/>
    <w:rsid w:val="006E479A"/>
    <w:rsid w:val="006E47FE"/>
    <w:rsid w:val="006E4F25"/>
    <w:rsid w:val="006E520C"/>
    <w:rsid w:val="006E5BF8"/>
    <w:rsid w:val="006E69A4"/>
    <w:rsid w:val="006E7200"/>
    <w:rsid w:val="006E72F8"/>
    <w:rsid w:val="006F024A"/>
    <w:rsid w:val="006F0F3D"/>
    <w:rsid w:val="006F2EB8"/>
    <w:rsid w:val="006F4BF4"/>
    <w:rsid w:val="006F5000"/>
    <w:rsid w:val="006F5AF0"/>
    <w:rsid w:val="006F5CC7"/>
    <w:rsid w:val="006F644C"/>
    <w:rsid w:val="006F71EE"/>
    <w:rsid w:val="006F73D0"/>
    <w:rsid w:val="00700D0C"/>
    <w:rsid w:val="00700F35"/>
    <w:rsid w:val="00700FE3"/>
    <w:rsid w:val="00702421"/>
    <w:rsid w:val="00702AD3"/>
    <w:rsid w:val="00702B8D"/>
    <w:rsid w:val="007033A6"/>
    <w:rsid w:val="00703408"/>
    <w:rsid w:val="00703655"/>
    <w:rsid w:val="00703A3F"/>
    <w:rsid w:val="00704298"/>
    <w:rsid w:val="00704B5C"/>
    <w:rsid w:val="00704EB7"/>
    <w:rsid w:val="0070548E"/>
    <w:rsid w:val="007058D0"/>
    <w:rsid w:val="007074FC"/>
    <w:rsid w:val="0070772A"/>
    <w:rsid w:val="007133F3"/>
    <w:rsid w:val="00713417"/>
    <w:rsid w:val="007136E5"/>
    <w:rsid w:val="007141BF"/>
    <w:rsid w:val="007150A6"/>
    <w:rsid w:val="007152DA"/>
    <w:rsid w:val="00715982"/>
    <w:rsid w:val="00716E48"/>
    <w:rsid w:val="007172B9"/>
    <w:rsid w:val="007200C5"/>
    <w:rsid w:val="00720257"/>
    <w:rsid w:val="007225BB"/>
    <w:rsid w:val="00722A7B"/>
    <w:rsid w:val="00723301"/>
    <w:rsid w:val="00724236"/>
    <w:rsid w:val="0072492E"/>
    <w:rsid w:val="00724ABA"/>
    <w:rsid w:val="007258D9"/>
    <w:rsid w:val="007267A6"/>
    <w:rsid w:val="00726D3B"/>
    <w:rsid w:val="00726FBF"/>
    <w:rsid w:val="00727345"/>
    <w:rsid w:val="00727B20"/>
    <w:rsid w:val="00727B8C"/>
    <w:rsid w:val="0073090D"/>
    <w:rsid w:val="007312BF"/>
    <w:rsid w:val="0073155A"/>
    <w:rsid w:val="0073382D"/>
    <w:rsid w:val="00733A78"/>
    <w:rsid w:val="00733CE9"/>
    <w:rsid w:val="00733FF3"/>
    <w:rsid w:val="00734540"/>
    <w:rsid w:val="00734AFC"/>
    <w:rsid w:val="00735253"/>
    <w:rsid w:val="0073533F"/>
    <w:rsid w:val="00735750"/>
    <w:rsid w:val="00735988"/>
    <w:rsid w:val="00736C3F"/>
    <w:rsid w:val="00740BBD"/>
    <w:rsid w:val="00740C5F"/>
    <w:rsid w:val="00740C60"/>
    <w:rsid w:val="00740CBC"/>
    <w:rsid w:val="00741529"/>
    <w:rsid w:val="00741FAA"/>
    <w:rsid w:val="00742205"/>
    <w:rsid w:val="007431BD"/>
    <w:rsid w:val="0074404F"/>
    <w:rsid w:val="007460C5"/>
    <w:rsid w:val="00746C3A"/>
    <w:rsid w:val="007479E2"/>
    <w:rsid w:val="0075068A"/>
    <w:rsid w:val="007514BD"/>
    <w:rsid w:val="00753621"/>
    <w:rsid w:val="00753B74"/>
    <w:rsid w:val="00755F84"/>
    <w:rsid w:val="00756549"/>
    <w:rsid w:val="00756738"/>
    <w:rsid w:val="00757E92"/>
    <w:rsid w:val="00761EA9"/>
    <w:rsid w:val="007620D4"/>
    <w:rsid w:val="007629F7"/>
    <w:rsid w:val="00763106"/>
    <w:rsid w:val="007636B3"/>
    <w:rsid w:val="00764119"/>
    <w:rsid w:val="00764FCE"/>
    <w:rsid w:val="00765097"/>
    <w:rsid w:val="00765A74"/>
    <w:rsid w:val="00765A87"/>
    <w:rsid w:val="00766497"/>
    <w:rsid w:val="00766AAB"/>
    <w:rsid w:val="007703A8"/>
    <w:rsid w:val="00771B22"/>
    <w:rsid w:val="00771F46"/>
    <w:rsid w:val="00772773"/>
    <w:rsid w:val="00773107"/>
    <w:rsid w:val="0077314F"/>
    <w:rsid w:val="00773154"/>
    <w:rsid w:val="00774A0A"/>
    <w:rsid w:val="00774EC0"/>
    <w:rsid w:val="00776BFA"/>
    <w:rsid w:val="00777080"/>
    <w:rsid w:val="00777847"/>
    <w:rsid w:val="00777A0E"/>
    <w:rsid w:val="007809CC"/>
    <w:rsid w:val="00781766"/>
    <w:rsid w:val="007818CE"/>
    <w:rsid w:val="00781904"/>
    <w:rsid w:val="007824AE"/>
    <w:rsid w:val="007824C6"/>
    <w:rsid w:val="00782684"/>
    <w:rsid w:val="007826FE"/>
    <w:rsid w:val="0078395E"/>
    <w:rsid w:val="007849AB"/>
    <w:rsid w:val="00784D6A"/>
    <w:rsid w:val="00785D49"/>
    <w:rsid w:val="00785E16"/>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997"/>
    <w:rsid w:val="00796808"/>
    <w:rsid w:val="00796981"/>
    <w:rsid w:val="007A0649"/>
    <w:rsid w:val="007A0D1E"/>
    <w:rsid w:val="007A132F"/>
    <w:rsid w:val="007A13F0"/>
    <w:rsid w:val="007A1A6B"/>
    <w:rsid w:val="007A21FD"/>
    <w:rsid w:val="007A2541"/>
    <w:rsid w:val="007A2953"/>
    <w:rsid w:val="007A3C4B"/>
    <w:rsid w:val="007A447C"/>
    <w:rsid w:val="007A5C1D"/>
    <w:rsid w:val="007A5FF0"/>
    <w:rsid w:val="007A5FFC"/>
    <w:rsid w:val="007A630F"/>
    <w:rsid w:val="007A6A39"/>
    <w:rsid w:val="007A6AB0"/>
    <w:rsid w:val="007A6B6A"/>
    <w:rsid w:val="007A73AB"/>
    <w:rsid w:val="007A76EB"/>
    <w:rsid w:val="007B0C0F"/>
    <w:rsid w:val="007B0C51"/>
    <w:rsid w:val="007B15C7"/>
    <w:rsid w:val="007B377D"/>
    <w:rsid w:val="007B3ED9"/>
    <w:rsid w:val="007B4C11"/>
    <w:rsid w:val="007B63FE"/>
    <w:rsid w:val="007B658F"/>
    <w:rsid w:val="007B6BE5"/>
    <w:rsid w:val="007B7C7A"/>
    <w:rsid w:val="007C007A"/>
    <w:rsid w:val="007C170F"/>
    <w:rsid w:val="007C3575"/>
    <w:rsid w:val="007C4E33"/>
    <w:rsid w:val="007C5441"/>
    <w:rsid w:val="007C68C4"/>
    <w:rsid w:val="007D13C7"/>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50E"/>
    <w:rsid w:val="007E1C01"/>
    <w:rsid w:val="007E2783"/>
    <w:rsid w:val="007E2A15"/>
    <w:rsid w:val="007E2CC5"/>
    <w:rsid w:val="007E2EE0"/>
    <w:rsid w:val="007E33AA"/>
    <w:rsid w:val="007E3B87"/>
    <w:rsid w:val="007E47A9"/>
    <w:rsid w:val="007E5655"/>
    <w:rsid w:val="007E722C"/>
    <w:rsid w:val="007E7DAC"/>
    <w:rsid w:val="007E7ECE"/>
    <w:rsid w:val="007F0D64"/>
    <w:rsid w:val="007F27B3"/>
    <w:rsid w:val="007F30EC"/>
    <w:rsid w:val="007F3861"/>
    <w:rsid w:val="007F38D2"/>
    <w:rsid w:val="007F423E"/>
    <w:rsid w:val="007F4894"/>
    <w:rsid w:val="007F5999"/>
    <w:rsid w:val="007F59B9"/>
    <w:rsid w:val="007F5E51"/>
    <w:rsid w:val="007F65BC"/>
    <w:rsid w:val="007F69F4"/>
    <w:rsid w:val="007F6EB0"/>
    <w:rsid w:val="007F6F80"/>
    <w:rsid w:val="007F7265"/>
    <w:rsid w:val="007F73D9"/>
    <w:rsid w:val="00800318"/>
    <w:rsid w:val="0080084D"/>
    <w:rsid w:val="0080151D"/>
    <w:rsid w:val="00802B68"/>
    <w:rsid w:val="00802C85"/>
    <w:rsid w:val="00803356"/>
    <w:rsid w:val="0080381E"/>
    <w:rsid w:val="00804184"/>
    <w:rsid w:val="00804748"/>
    <w:rsid w:val="0080482B"/>
    <w:rsid w:val="008052D9"/>
    <w:rsid w:val="00805CCA"/>
    <w:rsid w:val="008064FD"/>
    <w:rsid w:val="00806F75"/>
    <w:rsid w:val="008075F4"/>
    <w:rsid w:val="00807B9A"/>
    <w:rsid w:val="00811BDE"/>
    <w:rsid w:val="008127EA"/>
    <w:rsid w:val="00812D45"/>
    <w:rsid w:val="00813054"/>
    <w:rsid w:val="00813DDE"/>
    <w:rsid w:val="0081425C"/>
    <w:rsid w:val="00814AE3"/>
    <w:rsid w:val="00815E9E"/>
    <w:rsid w:val="00815EBD"/>
    <w:rsid w:val="00816A28"/>
    <w:rsid w:val="00817192"/>
    <w:rsid w:val="0081720D"/>
    <w:rsid w:val="0082036D"/>
    <w:rsid w:val="0082095C"/>
    <w:rsid w:val="00820B53"/>
    <w:rsid w:val="00820B5E"/>
    <w:rsid w:val="00821ABF"/>
    <w:rsid w:val="00821C74"/>
    <w:rsid w:val="008220E0"/>
    <w:rsid w:val="00822BA5"/>
    <w:rsid w:val="00822BB4"/>
    <w:rsid w:val="00822D7B"/>
    <w:rsid w:val="00822E43"/>
    <w:rsid w:val="00823C95"/>
    <w:rsid w:val="00824545"/>
    <w:rsid w:val="00824B17"/>
    <w:rsid w:val="008258E3"/>
    <w:rsid w:val="00826910"/>
    <w:rsid w:val="00827295"/>
    <w:rsid w:val="00827C22"/>
    <w:rsid w:val="00827F12"/>
    <w:rsid w:val="008306E6"/>
    <w:rsid w:val="0083123E"/>
    <w:rsid w:val="00833AA1"/>
    <w:rsid w:val="00834441"/>
    <w:rsid w:val="00835A8A"/>
    <w:rsid w:val="00835B09"/>
    <w:rsid w:val="008362B5"/>
    <w:rsid w:val="00836664"/>
    <w:rsid w:val="00836D61"/>
    <w:rsid w:val="00837732"/>
    <w:rsid w:val="00837B5E"/>
    <w:rsid w:val="00837E5D"/>
    <w:rsid w:val="0084012A"/>
    <w:rsid w:val="0084213E"/>
    <w:rsid w:val="008433E6"/>
    <w:rsid w:val="0084381A"/>
    <w:rsid w:val="00843D88"/>
    <w:rsid w:val="00844328"/>
    <w:rsid w:val="00845BB7"/>
    <w:rsid w:val="00846241"/>
    <w:rsid w:val="0084642B"/>
    <w:rsid w:val="008478EF"/>
    <w:rsid w:val="00850D50"/>
    <w:rsid w:val="00850F24"/>
    <w:rsid w:val="008514B0"/>
    <w:rsid w:val="00852B5F"/>
    <w:rsid w:val="008538C3"/>
    <w:rsid w:val="00853B34"/>
    <w:rsid w:val="00853E9D"/>
    <w:rsid w:val="008545F4"/>
    <w:rsid w:val="00854655"/>
    <w:rsid w:val="00854702"/>
    <w:rsid w:val="00855CFD"/>
    <w:rsid w:val="00855F26"/>
    <w:rsid w:val="00857539"/>
    <w:rsid w:val="008607F0"/>
    <w:rsid w:val="008615C9"/>
    <w:rsid w:val="008619D4"/>
    <w:rsid w:val="00861CA3"/>
    <w:rsid w:val="00861E93"/>
    <w:rsid w:val="0086200D"/>
    <w:rsid w:val="00862010"/>
    <w:rsid w:val="00862427"/>
    <w:rsid w:val="008634EC"/>
    <w:rsid w:val="00863CFF"/>
    <w:rsid w:val="0086422A"/>
    <w:rsid w:val="00864E54"/>
    <w:rsid w:val="00865A93"/>
    <w:rsid w:val="00866463"/>
    <w:rsid w:val="008672FE"/>
    <w:rsid w:val="00867A13"/>
    <w:rsid w:val="00867C85"/>
    <w:rsid w:val="00867DCD"/>
    <w:rsid w:val="008713A7"/>
    <w:rsid w:val="00871A63"/>
    <w:rsid w:val="00872441"/>
    <w:rsid w:val="00872AF9"/>
    <w:rsid w:val="00872D96"/>
    <w:rsid w:val="008749DB"/>
    <w:rsid w:val="00875625"/>
    <w:rsid w:val="00876036"/>
    <w:rsid w:val="008763E0"/>
    <w:rsid w:val="0088068C"/>
    <w:rsid w:val="00880EF0"/>
    <w:rsid w:val="00881052"/>
    <w:rsid w:val="00881B08"/>
    <w:rsid w:val="0088391F"/>
    <w:rsid w:val="00886982"/>
    <w:rsid w:val="00887E5C"/>
    <w:rsid w:val="0089793C"/>
    <w:rsid w:val="008A1A04"/>
    <w:rsid w:val="008A2089"/>
    <w:rsid w:val="008A2CED"/>
    <w:rsid w:val="008A35DA"/>
    <w:rsid w:val="008A4DBD"/>
    <w:rsid w:val="008A59FD"/>
    <w:rsid w:val="008A69A7"/>
    <w:rsid w:val="008A6F1C"/>
    <w:rsid w:val="008A703B"/>
    <w:rsid w:val="008A7694"/>
    <w:rsid w:val="008A7AD7"/>
    <w:rsid w:val="008B146B"/>
    <w:rsid w:val="008B1F90"/>
    <w:rsid w:val="008B2391"/>
    <w:rsid w:val="008B2E90"/>
    <w:rsid w:val="008B2F12"/>
    <w:rsid w:val="008B4BEE"/>
    <w:rsid w:val="008B59D2"/>
    <w:rsid w:val="008B5A97"/>
    <w:rsid w:val="008B7A46"/>
    <w:rsid w:val="008C02A3"/>
    <w:rsid w:val="008C02D7"/>
    <w:rsid w:val="008C05D7"/>
    <w:rsid w:val="008C19CC"/>
    <w:rsid w:val="008C2329"/>
    <w:rsid w:val="008C24EA"/>
    <w:rsid w:val="008C30E6"/>
    <w:rsid w:val="008C497E"/>
    <w:rsid w:val="008C560A"/>
    <w:rsid w:val="008C5ACD"/>
    <w:rsid w:val="008C5B81"/>
    <w:rsid w:val="008C683C"/>
    <w:rsid w:val="008C69CC"/>
    <w:rsid w:val="008C700B"/>
    <w:rsid w:val="008C73C1"/>
    <w:rsid w:val="008D0D26"/>
    <w:rsid w:val="008D0E6A"/>
    <w:rsid w:val="008D241B"/>
    <w:rsid w:val="008D2CC3"/>
    <w:rsid w:val="008D32FB"/>
    <w:rsid w:val="008D3FF7"/>
    <w:rsid w:val="008D5B4B"/>
    <w:rsid w:val="008D5ECA"/>
    <w:rsid w:val="008D62A8"/>
    <w:rsid w:val="008D658A"/>
    <w:rsid w:val="008D6867"/>
    <w:rsid w:val="008D7FD1"/>
    <w:rsid w:val="008E02E9"/>
    <w:rsid w:val="008E09A1"/>
    <w:rsid w:val="008E0C59"/>
    <w:rsid w:val="008E1CB5"/>
    <w:rsid w:val="008E3AD3"/>
    <w:rsid w:val="008E4532"/>
    <w:rsid w:val="008E4C5A"/>
    <w:rsid w:val="008E52E9"/>
    <w:rsid w:val="008E5777"/>
    <w:rsid w:val="008E5FAD"/>
    <w:rsid w:val="008F04ED"/>
    <w:rsid w:val="008F2BE5"/>
    <w:rsid w:val="008F3C00"/>
    <w:rsid w:val="008F3F7E"/>
    <w:rsid w:val="008F5109"/>
    <w:rsid w:val="008F7373"/>
    <w:rsid w:val="008F7EC9"/>
    <w:rsid w:val="009002D9"/>
    <w:rsid w:val="009019CF"/>
    <w:rsid w:val="00901DF0"/>
    <w:rsid w:val="0090232F"/>
    <w:rsid w:val="00902BC7"/>
    <w:rsid w:val="0090300D"/>
    <w:rsid w:val="00903884"/>
    <w:rsid w:val="00904099"/>
    <w:rsid w:val="009043C0"/>
    <w:rsid w:val="00906202"/>
    <w:rsid w:val="0090666D"/>
    <w:rsid w:val="009076CB"/>
    <w:rsid w:val="009078B3"/>
    <w:rsid w:val="00907A78"/>
    <w:rsid w:val="009101D7"/>
    <w:rsid w:val="009102B6"/>
    <w:rsid w:val="00911F0F"/>
    <w:rsid w:val="00912CF7"/>
    <w:rsid w:val="00912D82"/>
    <w:rsid w:val="00913E3F"/>
    <w:rsid w:val="00914369"/>
    <w:rsid w:val="00914638"/>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615A"/>
    <w:rsid w:val="0092685D"/>
    <w:rsid w:val="0093030D"/>
    <w:rsid w:val="00930577"/>
    <w:rsid w:val="009305D2"/>
    <w:rsid w:val="00930C2D"/>
    <w:rsid w:val="00930F54"/>
    <w:rsid w:val="0093198A"/>
    <w:rsid w:val="00932F73"/>
    <w:rsid w:val="00933619"/>
    <w:rsid w:val="00933670"/>
    <w:rsid w:val="00933F51"/>
    <w:rsid w:val="0093434F"/>
    <w:rsid w:val="00934A18"/>
    <w:rsid w:val="00934B7C"/>
    <w:rsid w:val="00936C05"/>
    <w:rsid w:val="00936D95"/>
    <w:rsid w:val="00937266"/>
    <w:rsid w:val="0094095A"/>
    <w:rsid w:val="00941A75"/>
    <w:rsid w:val="009420CD"/>
    <w:rsid w:val="00942469"/>
    <w:rsid w:val="00942E41"/>
    <w:rsid w:val="0094329C"/>
    <w:rsid w:val="009434DE"/>
    <w:rsid w:val="00944457"/>
    <w:rsid w:val="00944A8F"/>
    <w:rsid w:val="009452C2"/>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60326"/>
    <w:rsid w:val="0096092E"/>
    <w:rsid w:val="00960D50"/>
    <w:rsid w:val="00961C27"/>
    <w:rsid w:val="00961FD5"/>
    <w:rsid w:val="009621C6"/>
    <w:rsid w:val="00962629"/>
    <w:rsid w:val="00964A60"/>
    <w:rsid w:val="00964DB3"/>
    <w:rsid w:val="00965363"/>
    <w:rsid w:val="009664F9"/>
    <w:rsid w:val="0096713E"/>
    <w:rsid w:val="00967957"/>
    <w:rsid w:val="00971B71"/>
    <w:rsid w:val="00971B73"/>
    <w:rsid w:val="00972472"/>
    <w:rsid w:val="00972C5B"/>
    <w:rsid w:val="009737E6"/>
    <w:rsid w:val="009739FF"/>
    <w:rsid w:val="00973A85"/>
    <w:rsid w:val="00973B4A"/>
    <w:rsid w:val="00974ECB"/>
    <w:rsid w:val="00975EC6"/>
    <w:rsid w:val="00977ED8"/>
    <w:rsid w:val="0098290C"/>
    <w:rsid w:val="00983199"/>
    <w:rsid w:val="0098387D"/>
    <w:rsid w:val="00984501"/>
    <w:rsid w:val="009848C5"/>
    <w:rsid w:val="009849E6"/>
    <w:rsid w:val="00985AC9"/>
    <w:rsid w:val="00985C03"/>
    <w:rsid w:val="00985D1A"/>
    <w:rsid w:val="00987807"/>
    <w:rsid w:val="00990A6B"/>
    <w:rsid w:val="00991392"/>
    <w:rsid w:val="009913D6"/>
    <w:rsid w:val="0099239C"/>
    <w:rsid w:val="0099243C"/>
    <w:rsid w:val="009924BB"/>
    <w:rsid w:val="009926FF"/>
    <w:rsid w:val="00995903"/>
    <w:rsid w:val="00996AAC"/>
    <w:rsid w:val="009978CC"/>
    <w:rsid w:val="009A1914"/>
    <w:rsid w:val="009A4734"/>
    <w:rsid w:val="009A4794"/>
    <w:rsid w:val="009A48DC"/>
    <w:rsid w:val="009A4F68"/>
    <w:rsid w:val="009A5F0C"/>
    <w:rsid w:val="009A68EB"/>
    <w:rsid w:val="009A6F99"/>
    <w:rsid w:val="009A74B7"/>
    <w:rsid w:val="009B1C20"/>
    <w:rsid w:val="009B2416"/>
    <w:rsid w:val="009B3384"/>
    <w:rsid w:val="009B348E"/>
    <w:rsid w:val="009B4FE5"/>
    <w:rsid w:val="009B56AF"/>
    <w:rsid w:val="009B6575"/>
    <w:rsid w:val="009B6640"/>
    <w:rsid w:val="009B66B6"/>
    <w:rsid w:val="009B7363"/>
    <w:rsid w:val="009C07AB"/>
    <w:rsid w:val="009C13E6"/>
    <w:rsid w:val="009C25FC"/>
    <w:rsid w:val="009C2885"/>
    <w:rsid w:val="009C2A8A"/>
    <w:rsid w:val="009C2FAE"/>
    <w:rsid w:val="009C33E9"/>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049B"/>
    <w:rsid w:val="009E1147"/>
    <w:rsid w:val="009E11E6"/>
    <w:rsid w:val="009E1365"/>
    <w:rsid w:val="009E1D00"/>
    <w:rsid w:val="009E24BF"/>
    <w:rsid w:val="009E2867"/>
    <w:rsid w:val="009E2913"/>
    <w:rsid w:val="009E3547"/>
    <w:rsid w:val="009E3679"/>
    <w:rsid w:val="009E37C1"/>
    <w:rsid w:val="009E496E"/>
    <w:rsid w:val="009E4C6A"/>
    <w:rsid w:val="009E64A6"/>
    <w:rsid w:val="009E6AFA"/>
    <w:rsid w:val="009F0355"/>
    <w:rsid w:val="009F0D90"/>
    <w:rsid w:val="009F0DF6"/>
    <w:rsid w:val="009F1702"/>
    <w:rsid w:val="009F34FB"/>
    <w:rsid w:val="009F61F9"/>
    <w:rsid w:val="009F6CA3"/>
    <w:rsid w:val="009F77B6"/>
    <w:rsid w:val="009F7B87"/>
    <w:rsid w:val="009F7BA6"/>
    <w:rsid w:val="00A00617"/>
    <w:rsid w:val="00A00679"/>
    <w:rsid w:val="00A00E6A"/>
    <w:rsid w:val="00A0115D"/>
    <w:rsid w:val="00A01540"/>
    <w:rsid w:val="00A01F03"/>
    <w:rsid w:val="00A02227"/>
    <w:rsid w:val="00A022E7"/>
    <w:rsid w:val="00A02313"/>
    <w:rsid w:val="00A026D5"/>
    <w:rsid w:val="00A0695D"/>
    <w:rsid w:val="00A07681"/>
    <w:rsid w:val="00A1082E"/>
    <w:rsid w:val="00A114CE"/>
    <w:rsid w:val="00A1304E"/>
    <w:rsid w:val="00A132D5"/>
    <w:rsid w:val="00A166F0"/>
    <w:rsid w:val="00A2023B"/>
    <w:rsid w:val="00A21287"/>
    <w:rsid w:val="00A2267D"/>
    <w:rsid w:val="00A235BA"/>
    <w:rsid w:val="00A23E25"/>
    <w:rsid w:val="00A242D2"/>
    <w:rsid w:val="00A249BB"/>
    <w:rsid w:val="00A24AC6"/>
    <w:rsid w:val="00A25229"/>
    <w:rsid w:val="00A25608"/>
    <w:rsid w:val="00A25E20"/>
    <w:rsid w:val="00A261B4"/>
    <w:rsid w:val="00A2775B"/>
    <w:rsid w:val="00A30CC3"/>
    <w:rsid w:val="00A31296"/>
    <w:rsid w:val="00A31C72"/>
    <w:rsid w:val="00A32867"/>
    <w:rsid w:val="00A33F89"/>
    <w:rsid w:val="00A34916"/>
    <w:rsid w:val="00A34EAB"/>
    <w:rsid w:val="00A35176"/>
    <w:rsid w:val="00A35BF7"/>
    <w:rsid w:val="00A3629B"/>
    <w:rsid w:val="00A363DA"/>
    <w:rsid w:val="00A366FB"/>
    <w:rsid w:val="00A3702A"/>
    <w:rsid w:val="00A37FC7"/>
    <w:rsid w:val="00A4140E"/>
    <w:rsid w:val="00A415FF"/>
    <w:rsid w:val="00A43099"/>
    <w:rsid w:val="00A43578"/>
    <w:rsid w:val="00A438DD"/>
    <w:rsid w:val="00A44B0D"/>
    <w:rsid w:val="00A44D85"/>
    <w:rsid w:val="00A46133"/>
    <w:rsid w:val="00A469A7"/>
    <w:rsid w:val="00A476A7"/>
    <w:rsid w:val="00A504E6"/>
    <w:rsid w:val="00A50DE3"/>
    <w:rsid w:val="00A51CF3"/>
    <w:rsid w:val="00A525CE"/>
    <w:rsid w:val="00A5318A"/>
    <w:rsid w:val="00A56199"/>
    <w:rsid w:val="00A57565"/>
    <w:rsid w:val="00A60810"/>
    <w:rsid w:val="00A61180"/>
    <w:rsid w:val="00A61377"/>
    <w:rsid w:val="00A61557"/>
    <w:rsid w:val="00A61A14"/>
    <w:rsid w:val="00A62A72"/>
    <w:rsid w:val="00A63AA2"/>
    <w:rsid w:val="00A64148"/>
    <w:rsid w:val="00A64565"/>
    <w:rsid w:val="00A64E82"/>
    <w:rsid w:val="00A662A1"/>
    <w:rsid w:val="00A662BC"/>
    <w:rsid w:val="00A6654A"/>
    <w:rsid w:val="00A709FE"/>
    <w:rsid w:val="00A71098"/>
    <w:rsid w:val="00A716F7"/>
    <w:rsid w:val="00A718FF"/>
    <w:rsid w:val="00A71A2F"/>
    <w:rsid w:val="00A7221C"/>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3F12"/>
    <w:rsid w:val="00A84E85"/>
    <w:rsid w:val="00A85450"/>
    <w:rsid w:val="00A86449"/>
    <w:rsid w:val="00A90B4B"/>
    <w:rsid w:val="00A91438"/>
    <w:rsid w:val="00A91565"/>
    <w:rsid w:val="00A91870"/>
    <w:rsid w:val="00A9193B"/>
    <w:rsid w:val="00A92007"/>
    <w:rsid w:val="00A92609"/>
    <w:rsid w:val="00A93597"/>
    <w:rsid w:val="00A937F2"/>
    <w:rsid w:val="00A945E9"/>
    <w:rsid w:val="00A94C2F"/>
    <w:rsid w:val="00A94D16"/>
    <w:rsid w:val="00A94F92"/>
    <w:rsid w:val="00A95197"/>
    <w:rsid w:val="00A952CB"/>
    <w:rsid w:val="00A96496"/>
    <w:rsid w:val="00A96543"/>
    <w:rsid w:val="00A96ABD"/>
    <w:rsid w:val="00A97F37"/>
    <w:rsid w:val="00AA0C59"/>
    <w:rsid w:val="00AA1623"/>
    <w:rsid w:val="00AA1AF8"/>
    <w:rsid w:val="00AA270D"/>
    <w:rsid w:val="00AA2F61"/>
    <w:rsid w:val="00AA366C"/>
    <w:rsid w:val="00AA3D8D"/>
    <w:rsid w:val="00AA4693"/>
    <w:rsid w:val="00AA4DAC"/>
    <w:rsid w:val="00AA53F6"/>
    <w:rsid w:val="00AA5607"/>
    <w:rsid w:val="00AA6242"/>
    <w:rsid w:val="00AA715B"/>
    <w:rsid w:val="00AA7C1C"/>
    <w:rsid w:val="00AA7EE4"/>
    <w:rsid w:val="00AB1779"/>
    <w:rsid w:val="00AB1DC5"/>
    <w:rsid w:val="00AB203A"/>
    <w:rsid w:val="00AB237C"/>
    <w:rsid w:val="00AB2412"/>
    <w:rsid w:val="00AB2763"/>
    <w:rsid w:val="00AB2C96"/>
    <w:rsid w:val="00AB2E28"/>
    <w:rsid w:val="00AB420D"/>
    <w:rsid w:val="00AB4241"/>
    <w:rsid w:val="00AB548D"/>
    <w:rsid w:val="00AB5FCE"/>
    <w:rsid w:val="00AB6200"/>
    <w:rsid w:val="00AB6ADC"/>
    <w:rsid w:val="00AB6FB1"/>
    <w:rsid w:val="00AC00B2"/>
    <w:rsid w:val="00AC0E1E"/>
    <w:rsid w:val="00AC134E"/>
    <w:rsid w:val="00AC2486"/>
    <w:rsid w:val="00AC25EF"/>
    <w:rsid w:val="00AC354D"/>
    <w:rsid w:val="00AC378E"/>
    <w:rsid w:val="00AC40AD"/>
    <w:rsid w:val="00AC48C7"/>
    <w:rsid w:val="00AC4C36"/>
    <w:rsid w:val="00AC5319"/>
    <w:rsid w:val="00AC7526"/>
    <w:rsid w:val="00AC7A09"/>
    <w:rsid w:val="00AC7AC7"/>
    <w:rsid w:val="00AD065E"/>
    <w:rsid w:val="00AD1C8F"/>
    <w:rsid w:val="00AD1F9F"/>
    <w:rsid w:val="00AD5529"/>
    <w:rsid w:val="00AD58BA"/>
    <w:rsid w:val="00AD5F45"/>
    <w:rsid w:val="00AD606B"/>
    <w:rsid w:val="00AD617F"/>
    <w:rsid w:val="00AD6467"/>
    <w:rsid w:val="00AD6D5F"/>
    <w:rsid w:val="00AD6E0D"/>
    <w:rsid w:val="00AD7402"/>
    <w:rsid w:val="00AE042F"/>
    <w:rsid w:val="00AE0ECC"/>
    <w:rsid w:val="00AE121B"/>
    <w:rsid w:val="00AE3D4B"/>
    <w:rsid w:val="00AE40ED"/>
    <w:rsid w:val="00AE480D"/>
    <w:rsid w:val="00AE607C"/>
    <w:rsid w:val="00AE7679"/>
    <w:rsid w:val="00AE7C9B"/>
    <w:rsid w:val="00AF0871"/>
    <w:rsid w:val="00AF0A01"/>
    <w:rsid w:val="00AF0E4D"/>
    <w:rsid w:val="00AF1A17"/>
    <w:rsid w:val="00AF2387"/>
    <w:rsid w:val="00AF28BB"/>
    <w:rsid w:val="00AF3039"/>
    <w:rsid w:val="00AF3BBC"/>
    <w:rsid w:val="00AF4987"/>
    <w:rsid w:val="00AF56AE"/>
    <w:rsid w:val="00AF7215"/>
    <w:rsid w:val="00AF74B3"/>
    <w:rsid w:val="00AF787E"/>
    <w:rsid w:val="00B00D7F"/>
    <w:rsid w:val="00B00F1A"/>
    <w:rsid w:val="00B0141C"/>
    <w:rsid w:val="00B01DE7"/>
    <w:rsid w:val="00B02AE8"/>
    <w:rsid w:val="00B02B67"/>
    <w:rsid w:val="00B02B72"/>
    <w:rsid w:val="00B02FBE"/>
    <w:rsid w:val="00B03C36"/>
    <w:rsid w:val="00B042D1"/>
    <w:rsid w:val="00B06B16"/>
    <w:rsid w:val="00B077C7"/>
    <w:rsid w:val="00B07E72"/>
    <w:rsid w:val="00B11791"/>
    <w:rsid w:val="00B1224F"/>
    <w:rsid w:val="00B12AF3"/>
    <w:rsid w:val="00B13391"/>
    <w:rsid w:val="00B16099"/>
    <w:rsid w:val="00B160C1"/>
    <w:rsid w:val="00B160FF"/>
    <w:rsid w:val="00B163F1"/>
    <w:rsid w:val="00B177AD"/>
    <w:rsid w:val="00B1783E"/>
    <w:rsid w:val="00B20410"/>
    <w:rsid w:val="00B2075E"/>
    <w:rsid w:val="00B215BC"/>
    <w:rsid w:val="00B22C58"/>
    <w:rsid w:val="00B237F5"/>
    <w:rsid w:val="00B23AF3"/>
    <w:rsid w:val="00B23B9A"/>
    <w:rsid w:val="00B27238"/>
    <w:rsid w:val="00B27245"/>
    <w:rsid w:val="00B31BA3"/>
    <w:rsid w:val="00B328C3"/>
    <w:rsid w:val="00B32D4D"/>
    <w:rsid w:val="00B344BA"/>
    <w:rsid w:val="00B35BBE"/>
    <w:rsid w:val="00B372B1"/>
    <w:rsid w:val="00B40CD4"/>
    <w:rsid w:val="00B421AB"/>
    <w:rsid w:val="00B42747"/>
    <w:rsid w:val="00B42AF0"/>
    <w:rsid w:val="00B42B04"/>
    <w:rsid w:val="00B42FFD"/>
    <w:rsid w:val="00B43243"/>
    <w:rsid w:val="00B43C0A"/>
    <w:rsid w:val="00B4468E"/>
    <w:rsid w:val="00B447F3"/>
    <w:rsid w:val="00B470E9"/>
    <w:rsid w:val="00B503CC"/>
    <w:rsid w:val="00B5077C"/>
    <w:rsid w:val="00B53AC6"/>
    <w:rsid w:val="00B5411A"/>
    <w:rsid w:val="00B546AF"/>
    <w:rsid w:val="00B54795"/>
    <w:rsid w:val="00B550AC"/>
    <w:rsid w:val="00B55582"/>
    <w:rsid w:val="00B56727"/>
    <w:rsid w:val="00B56A69"/>
    <w:rsid w:val="00B61BF5"/>
    <w:rsid w:val="00B62C4A"/>
    <w:rsid w:val="00B63894"/>
    <w:rsid w:val="00B64986"/>
    <w:rsid w:val="00B650A3"/>
    <w:rsid w:val="00B657E9"/>
    <w:rsid w:val="00B6621F"/>
    <w:rsid w:val="00B6697F"/>
    <w:rsid w:val="00B66E99"/>
    <w:rsid w:val="00B67D02"/>
    <w:rsid w:val="00B71257"/>
    <w:rsid w:val="00B71C1F"/>
    <w:rsid w:val="00B73F77"/>
    <w:rsid w:val="00B74ADF"/>
    <w:rsid w:val="00B75F33"/>
    <w:rsid w:val="00B764DB"/>
    <w:rsid w:val="00B7659C"/>
    <w:rsid w:val="00B77BB5"/>
    <w:rsid w:val="00B81EF3"/>
    <w:rsid w:val="00B82780"/>
    <w:rsid w:val="00B82C44"/>
    <w:rsid w:val="00B82DC8"/>
    <w:rsid w:val="00B83293"/>
    <w:rsid w:val="00B83535"/>
    <w:rsid w:val="00B84A13"/>
    <w:rsid w:val="00B872FF"/>
    <w:rsid w:val="00B903D2"/>
    <w:rsid w:val="00B9049A"/>
    <w:rsid w:val="00B90F1D"/>
    <w:rsid w:val="00B91D86"/>
    <w:rsid w:val="00B9211F"/>
    <w:rsid w:val="00B92B2B"/>
    <w:rsid w:val="00B93457"/>
    <w:rsid w:val="00B9555A"/>
    <w:rsid w:val="00B95C4B"/>
    <w:rsid w:val="00B95ED8"/>
    <w:rsid w:val="00B972A2"/>
    <w:rsid w:val="00B9791F"/>
    <w:rsid w:val="00BA0293"/>
    <w:rsid w:val="00BA06C4"/>
    <w:rsid w:val="00BA15A3"/>
    <w:rsid w:val="00BA1FED"/>
    <w:rsid w:val="00BA26E3"/>
    <w:rsid w:val="00BA3989"/>
    <w:rsid w:val="00BA5670"/>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EA7"/>
    <w:rsid w:val="00BC5C69"/>
    <w:rsid w:val="00BC5F2C"/>
    <w:rsid w:val="00BC6898"/>
    <w:rsid w:val="00BD09D0"/>
    <w:rsid w:val="00BD156A"/>
    <w:rsid w:val="00BD1D42"/>
    <w:rsid w:val="00BD1D93"/>
    <w:rsid w:val="00BD251F"/>
    <w:rsid w:val="00BD2FB1"/>
    <w:rsid w:val="00BD316B"/>
    <w:rsid w:val="00BD317B"/>
    <w:rsid w:val="00BD4754"/>
    <w:rsid w:val="00BD65F9"/>
    <w:rsid w:val="00BD6664"/>
    <w:rsid w:val="00BD7AB4"/>
    <w:rsid w:val="00BE0D3A"/>
    <w:rsid w:val="00BE1128"/>
    <w:rsid w:val="00BE119E"/>
    <w:rsid w:val="00BE1762"/>
    <w:rsid w:val="00BE227D"/>
    <w:rsid w:val="00BE244B"/>
    <w:rsid w:val="00BE2BEE"/>
    <w:rsid w:val="00BE2F59"/>
    <w:rsid w:val="00BE33E9"/>
    <w:rsid w:val="00BE38FA"/>
    <w:rsid w:val="00BE39EA"/>
    <w:rsid w:val="00BE4696"/>
    <w:rsid w:val="00BE55E8"/>
    <w:rsid w:val="00BE6F5E"/>
    <w:rsid w:val="00BF01D1"/>
    <w:rsid w:val="00BF047F"/>
    <w:rsid w:val="00BF10FA"/>
    <w:rsid w:val="00BF1A9E"/>
    <w:rsid w:val="00BF2179"/>
    <w:rsid w:val="00BF354C"/>
    <w:rsid w:val="00BF4065"/>
    <w:rsid w:val="00BF40C5"/>
    <w:rsid w:val="00BF416E"/>
    <w:rsid w:val="00BF42F9"/>
    <w:rsid w:val="00BF48BC"/>
    <w:rsid w:val="00BF4FF4"/>
    <w:rsid w:val="00BF505B"/>
    <w:rsid w:val="00BF5666"/>
    <w:rsid w:val="00BF604B"/>
    <w:rsid w:val="00BF7B35"/>
    <w:rsid w:val="00C008B2"/>
    <w:rsid w:val="00C01A8E"/>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7822"/>
    <w:rsid w:val="00C2211F"/>
    <w:rsid w:val="00C22A64"/>
    <w:rsid w:val="00C23655"/>
    <w:rsid w:val="00C23B0F"/>
    <w:rsid w:val="00C240A4"/>
    <w:rsid w:val="00C2428B"/>
    <w:rsid w:val="00C24A6C"/>
    <w:rsid w:val="00C25489"/>
    <w:rsid w:val="00C2621C"/>
    <w:rsid w:val="00C2650E"/>
    <w:rsid w:val="00C32748"/>
    <w:rsid w:val="00C33017"/>
    <w:rsid w:val="00C33162"/>
    <w:rsid w:val="00C33702"/>
    <w:rsid w:val="00C33DF1"/>
    <w:rsid w:val="00C3413A"/>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11E5"/>
    <w:rsid w:val="00C52471"/>
    <w:rsid w:val="00C53035"/>
    <w:rsid w:val="00C546B7"/>
    <w:rsid w:val="00C5646C"/>
    <w:rsid w:val="00C56592"/>
    <w:rsid w:val="00C56C2D"/>
    <w:rsid w:val="00C57A0B"/>
    <w:rsid w:val="00C57E2D"/>
    <w:rsid w:val="00C605A7"/>
    <w:rsid w:val="00C60D73"/>
    <w:rsid w:val="00C61CF1"/>
    <w:rsid w:val="00C62D10"/>
    <w:rsid w:val="00C63316"/>
    <w:rsid w:val="00C64411"/>
    <w:rsid w:val="00C64D10"/>
    <w:rsid w:val="00C662A4"/>
    <w:rsid w:val="00C6640D"/>
    <w:rsid w:val="00C66820"/>
    <w:rsid w:val="00C669A2"/>
    <w:rsid w:val="00C6789D"/>
    <w:rsid w:val="00C67C93"/>
    <w:rsid w:val="00C703AC"/>
    <w:rsid w:val="00C71E3A"/>
    <w:rsid w:val="00C73041"/>
    <w:rsid w:val="00C737DE"/>
    <w:rsid w:val="00C73A76"/>
    <w:rsid w:val="00C74D27"/>
    <w:rsid w:val="00C75732"/>
    <w:rsid w:val="00C763A3"/>
    <w:rsid w:val="00C76C3D"/>
    <w:rsid w:val="00C7766F"/>
    <w:rsid w:val="00C80546"/>
    <w:rsid w:val="00C8142E"/>
    <w:rsid w:val="00C814E7"/>
    <w:rsid w:val="00C820CF"/>
    <w:rsid w:val="00C8361D"/>
    <w:rsid w:val="00C85F3F"/>
    <w:rsid w:val="00C8636D"/>
    <w:rsid w:val="00C86903"/>
    <w:rsid w:val="00C86DD2"/>
    <w:rsid w:val="00C8793E"/>
    <w:rsid w:val="00C90517"/>
    <w:rsid w:val="00C907F6"/>
    <w:rsid w:val="00C9115C"/>
    <w:rsid w:val="00C9280C"/>
    <w:rsid w:val="00C94992"/>
    <w:rsid w:val="00C94B14"/>
    <w:rsid w:val="00C955E7"/>
    <w:rsid w:val="00C95856"/>
    <w:rsid w:val="00C95EEA"/>
    <w:rsid w:val="00C9699C"/>
    <w:rsid w:val="00C9699E"/>
    <w:rsid w:val="00C96F39"/>
    <w:rsid w:val="00C97481"/>
    <w:rsid w:val="00C97CBA"/>
    <w:rsid w:val="00CA0695"/>
    <w:rsid w:val="00CA0C9B"/>
    <w:rsid w:val="00CA351A"/>
    <w:rsid w:val="00CA4B31"/>
    <w:rsid w:val="00CA4E73"/>
    <w:rsid w:val="00CA5B41"/>
    <w:rsid w:val="00CA6024"/>
    <w:rsid w:val="00CA6076"/>
    <w:rsid w:val="00CA6FA1"/>
    <w:rsid w:val="00CA6FCB"/>
    <w:rsid w:val="00CA7536"/>
    <w:rsid w:val="00CB084D"/>
    <w:rsid w:val="00CB1036"/>
    <w:rsid w:val="00CB2330"/>
    <w:rsid w:val="00CB24D9"/>
    <w:rsid w:val="00CB2B4D"/>
    <w:rsid w:val="00CB2F3D"/>
    <w:rsid w:val="00CB30F1"/>
    <w:rsid w:val="00CB329A"/>
    <w:rsid w:val="00CB356F"/>
    <w:rsid w:val="00CB4681"/>
    <w:rsid w:val="00CB54CF"/>
    <w:rsid w:val="00CB561D"/>
    <w:rsid w:val="00CB73CD"/>
    <w:rsid w:val="00CC1617"/>
    <w:rsid w:val="00CC2132"/>
    <w:rsid w:val="00CC3B7E"/>
    <w:rsid w:val="00CC462B"/>
    <w:rsid w:val="00CC4AEA"/>
    <w:rsid w:val="00CC50E3"/>
    <w:rsid w:val="00CC712A"/>
    <w:rsid w:val="00CC77D7"/>
    <w:rsid w:val="00CC7D43"/>
    <w:rsid w:val="00CD03BB"/>
    <w:rsid w:val="00CD046C"/>
    <w:rsid w:val="00CD0789"/>
    <w:rsid w:val="00CD0E74"/>
    <w:rsid w:val="00CD135B"/>
    <w:rsid w:val="00CD1692"/>
    <w:rsid w:val="00CD1C85"/>
    <w:rsid w:val="00CD2352"/>
    <w:rsid w:val="00CD4B4D"/>
    <w:rsid w:val="00CD4F73"/>
    <w:rsid w:val="00CD5041"/>
    <w:rsid w:val="00CD5AF8"/>
    <w:rsid w:val="00CD73AB"/>
    <w:rsid w:val="00CE0896"/>
    <w:rsid w:val="00CE15C8"/>
    <w:rsid w:val="00CE16E2"/>
    <w:rsid w:val="00CE228E"/>
    <w:rsid w:val="00CE23E3"/>
    <w:rsid w:val="00CE2B8A"/>
    <w:rsid w:val="00CE36FE"/>
    <w:rsid w:val="00CE4CB4"/>
    <w:rsid w:val="00CE4E51"/>
    <w:rsid w:val="00CE5FBC"/>
    <w:rsid w:val="00CE621C"/>
    <w:rsid w:val="00CE6710"/>
    <w:rsid w:val="00CE6C0E"/>
    <w:rsid w:val="00CE6FBE"/>
    <w:rsid w:val="00CE764F"/>
    <w:rsid w:val="00CF0AA2"/>
    <w:rsid w:val="00CF0B35"/>
    <w:rsid w:val="00CF1030"/>
    <w:rsid w:val="00CF3474"/>
    <w:rsid w:val="00CF4213"/>
    <w:rsid w:val="00CF44D5"/>
    <w:rsid w:val="00CF4904"/>
    <w:rsid w:val="00CF66F0"/>
    <w:rsid w:val="00CF67B1"/>
    <w:rsid w:val="00CF7F35"/>
    <w:rsid w:val="00D01033"/>
    <w:rsid w:val="00D01B39"/>
    <w:rsid w:val="00D02CA5"/>
    <w:rsid w:val="00D0331B"/>
    <w:rsid w:val="00D0345E"/>
    <w:rsid w:val="00D04063"/>
    <w:rsid w:val="00D044B0"/>
    <w:rsid w:val="00D04C16"/>
    <w:rsid w:val="00D0542B"/>
    <w:rsid w:val="00D065B9"/>
    <w:rsid w:val="00D06C02"/>
    <w:rsid w:val="00D0712B"/>
    <w:rsid w:val="00D1123E"/>
    <w:rsid w:val="00D12ABA"/>
    <w:rsid w:val="00D12FF7"/>
    <w:rsid w:val="00D1408B"/>
    <w:rsid w:val="00D147CB"/>
    <w:rsid w:val="00D14A39"/>
    <w:rsid w:val="00D14A60"/>
    <w:rsid w:val="00D1559E"/>
    <w:rsid w:val="00D15736"/>
    <w:rsid w:val="00D15B13"/>
    <w:rsid w:val="00D17A0C"/>
    <w:rsid w:val="00D20963"/>
    <w:rsid w:val="00D21CB0"/>
    <w:rsid w:val="00D22C8D"/>
    <w:rsid w:val="00D23F25"/>
    <w:rsid w:val="00D24030"/>
    <w:rsid w:val="00D24D2E"/>
    <w:rsid w:val="00D24EA2"/>
    <w:rsid w:val="00D274FD"/>
    <w:rsid w:val="00D27A56"/>
    <w:rsid w:val="00D30267"/>
    <w:rsid w:val="00D303B6"/>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79F"/>
    <w:rsid w:val="00D40B9B"/>
    <w:rsid w:val="00D4133F"/>
    <w:rsid w:val="00D41841"/>
    <w:rsid w:val="00D4468B"/>
    <w:rsid w:val="00D45334"/>
    <w:rsid w:val="00D4747F"/>
    <w:rsid w:val="00D5104D"/>
    <w:rsid w:val="00D516F5"/>
    <w:rsid w:val="00D51807"/>
    <w:rsid w:val="00D54E71"/>
    <w:rsid w:val="00D55C08"/>
    <w:rsid w:val="00D55E9F"/>
    <w:rsid w:val="00D56228"/>
    <w:rsid w:val="00D569EA"/>
    <w:rsid w:val="00D56C47"/>
    <w:rsid w:val="00D57D6E"/>
    <w:rsid w:val="00D60A2E"/>
    <w:rsid w:val="00D60CC3"/>
    <w:rsid w:val="00D62F85"/>
    <w:rsid w:val="00D636FD"/>
    <w:rsid w:val="00D64C21"/>
    <w:rsid w:val="00D65418"/>
    <w:rsid w:val="00D65BA3"/>
    <w:rsid w:val="00D66CCF"/>
    <w:rsid w:val="00D67329"/>
    <w:rsid w:val="00D6744C"/>
    <w:rsid w:val="00D67DCB"/>
    <w:rsid w:val="00D703A5"/>
    <w:rsid w:val="00D71A61"/>
    <w:rsid w:val="00D71B50"/>
    <w:rsid w:val="00D71B6F"/>
    <w:rsid w:val="00D728D5"/>
    <w:rsid w:val="00D7299D"/>
    <w:rsid w:val="00D72EAE"/>
    <w:rsid w:val="00D75186"/>
    <w:rsid w:val="00D76385"/>
    <w:rsid w:val="00D773FA"/>
    <w:rsid w:val="00D7746A"/>
    <w:rsid w:val="00D80471"/>
    <w:rsid w:val="00D81AC8"/>
    <w:rsid w:val="00D84AAD"/>
    <w:rsid w:val="00D855BF"/>
    <w:rsid w:val="00D858F7"/>
    <w:rsid w:val="00D85A92"/>
    <w:rsid w:val="00D861CC"/>
    <w:rsid w:val="00D8630B"/>
    <w:rsid w:val="00D8674D"/>
    <w:rsid w:val="00D877C8"/>
    <w:rsid w:val="00D904A2"/>
    <w:rsid w:val="00D905C8"/>
    <w:rsid w:val="00D906F0"/>
    <w:rsid w:val="00D90A87"/>
    <w:rsid w:val="00D91557"/>
    <w:rsid w:val="00D9207C"/>
    <w:rsid w:val="00D920C9"/>
    <w:rsid w:val="00D9311F"/>
    <w:rsid w:val="00D95065"/>
    <w:rsid w:val="00D96C11"/>
    <w:rsid w:val="00D97060"/>
    <w:rsid w:val="00D972B3"/>
    <w:rsid w:val="00DA1396"/>
    <w:rsid w:val="00DA1EF5"/>
    <w:rsid w:val="00DA22F9"/>
    <w:rsid w:val="00DA2A5E"/>
    <w:rsid w:val="00DA4C50"/>
    <w:rsid w:val="00DA4F19"/>
    <w:rsid w:val="00DA4FB5"/>
    <w:rsid w:val="00DA5C21"/>
    <w:rsid w:val="00DA5C37"/>
    <w:rsid w:val="00DA6201"/>
    <w:rsid w:val="00DA642F"/>
    <w:rsid w:val="00DA696C"/>
    <w:rsid w:val="00DA6A05"/>
    <w:rsid w:val="00DA6B4A"/>
    <w:rsid w:val="00DA730C"/>
    <w:rsid w:val="00DA7518"/>
    <w:rsid w:val="00DA7A73"/>
    <w:rsid w:val="00DB12E4"/>
    <w:rsid w:val="00DB180F"/>
    <w:rsid w:val="00DB1DE4"/>
    <w:rsid w:val="00DB2427"/>
    <w:rsid w:val="00DB2E91"/>
    <w:rsid w:val="00DB315E"/>
    <w:rsid w:val="00DB39AE"/>
    <w:rsid w:val="00DB467B"/>
    <w:rsid w:val="00DB4EA1"/>
    <w:rsid w:val="00DB555F"/>
    <w:rsid w:val="00DB5737"/>
    <w:rsid w:val="00DB5C3A"/>
    <w:rsid w:val="00DB5D27"/>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64BD"/>
    <w:rsid w:val="00DC66C2"/>
    <w:rsid w:val="00DC6E9E"/>
    <w:rsid w:val="00DC7350"/>
    <w:rsid w:val="00DC76CD"/>
    <w:rsid w:val="00DC770D"/>
    <w:rsid w:val="00DC7728"/>
    <w:rsid w:val="00DC7DA3"/>
    <w:rsid w:val="00DD0EAD"/>
    <w:rsid w:val="00DD0FFC"/>
    <w:rsid w:val="00DD282C"/>
    <w:rsid w:val="00DD2D05"/>
    <w:rsid w:val="00DD2DCE"/>
    <w:rsid w:val="00DD2F7E"/>
    <w:rsid w:val="00DD3031"/>
    <w:rsid w:val="00DD3B0F"/>
    <w:rsid w:val="00DD42AD"/>
    <w:rsid w:val="00DD455E"/>
    <w:rsid w:val="00DD59A0"/>
    <w:rsid w:val="00DD7E64"/>
    <w:rsid w:val="00DE033A"/>
    <w:rsid w:val="00DE0D7B"/>
    <w:rsid w:val="00DE2865"/>
    <w:rsid w:val="00DE35C4"/>
    <w:rsid w:val="00DE3A10"/>
    <w:rsid w:val="00DE3FED"/>
    <w:rsid w:val="00DE4A4A"/>
    <w:rsid w:val="00DE5564"/>
    <w:rsid w:val="00DE564F"/>
    <w:rsid w:val="00DE5B76"/>
    <w:rsid w:val="00DE7BDA"/>
    <w:rsid w:val="00DF08F9"/>
    <w:rsid w:val="00DF120C"/>
    <w:rsid w:val="00DF138A"/>
    <w:rsid w:val="00DF24E9"/>
    <w:rsid w:val="00DF26F6"/>
    <w:rsid w:val="00DF4335"/>
    <w:rsid w:val="00DF4A45"/>
    <w:rsid w:val="00DF5FD7"/>
    <w:rsid w:val="00DF6216"/>
    <w:rsid w:val="00DF654A"/>
    <w:rsid w:val="00DF6600"/>
    <w:rsid w:val="00DF7920"/>
    <w:rsid w:val="00DF7EB5"/>
    <w:rsid w:val="00E002F2"/>
    <w:rsid w:val="00E00480"/>
    <w:rsid w:val="00E006B6"/>
    <w:rsid w:val="00E02064"/>
    <w:rsid w:val="00E025E8"/>
    <w:rsid w:val="00E03652"/>
    <w:rsid w:val="00E068FA"/>
    <w:rsid w:val="00E07991"/>
    <w:rsid w:val="00E07C9F"/>
    <w:rsid w:val="00E116DA"/>
    <w:rsid w:val="00E11A0C"/>
    <w:rsid w:val="00E12725"/>
    <w:rsid w:val="00E135CD"/>
    <w:rsid w:val="00E1425E"/>
    <w:rsid w:val="00E156F8"/>
    <w:rsid w:val="00E15C9D"/>
    <w:rsid w:val="00E16BEE"/>
    <w:rsid w:val="00E16CB9"/>
    <w:rsid w:val="00E17DCA"/>
    <w:rsid w:val="00E20A98"/>
    <w:rsid w:val="00E218B0"/>
    <w:rsid w:val="00E22B68"/>
    <w:rsid w:val="00E2351F"/>
    <w:rsid w:val="00E247A3"/>
    <w:rsid w:val="00E262A2"/>
    <w:rsid w:val="00E26431"/>
    <w:rsid w:val="00E26A6D"/>
    <w:rsid w:val="00E27459"/>
    <w:rsid w:val="00E279E5"/>
    <w:rsid w:val="00E308F4"/>
    <w:rsid w:val="00E312BF"/>
    <w:rsid w:val="00E31E7B"/>
    <w:rsid w:val="00E323B2"/>
    <w:rsid w:val="00E323E1"/>
    <w:rsid w:val="00E32622"/>
    <w:rsid w:val="00E332A6"/>
    <w:rsid w:val="00E338E7"/>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15A5"/>
    <w:rsid w:val="00E4296F"/>
    <w:rsid w:val="00E42FCD"/>
    <w:rsid w:val="00E44D6F"/>
    <w:rsid w:val="00E45C66"/>
    <w:rsid w:val="00E45C9E"/>
    <w:rsid w:val="00E47225"/>
    <w:rsid w:val="00E472CD"/>
    <w:rsid w:val="00E475A3"/>
    <w:rsid w:val="00E50442"/>
    <w:rsid w:val="00E50E6E"/>
    <w:rsid w:val="00E518EA"/>
    <w:rsid w:val="00E52841"/>
    <w:rsid w:val="00E566E7"/>
    <w:rsid w:val="00E570FA"/>
    <w:rsid w:val="00E60926"/>
    <w:rsid w:val="00E622B5"/>
    <w:rsid w:val="00E62666"/>
    <w:rsid w:val="00E634A8"/>
    <w:rsid w:val="00E634AE"/>
    <w:rsid w:val="00E63915"/>
    <w:rsid w:val="00E63B49"/>
    <w:rsid w:val="00E63C0A"/>
    <w:rsid w:val="00E64495"/>
    <w:rsid w:val="00E65D38"/>
    <w:rsid w:val="00E65E81"/>
    <w:rsid w:val="00E67A77"/>
    <w:rsid w:val="00E7046E"/>
    <w:rsid w:val="00E7060A"/>
    <w:rsid w:val="00E71C7F"/>
    <w:rsid w:val="00E72265"/>
    <w:rsid w:val="00E72EC8"/>
    <w:rsid w:val="00E72F85"/>
    <w:rsid w:val="00E73828"/>
    <w:rsid w:val="00E75045"/>
    <w:rsid w:val="00E755F8"/>
    <w:rsid w:val="00E75C79"/>
    <w:rsid w:val="00E76F80"/>
    <w:rsid w:val="00E770BE"/>
    <w:rsid w:val="00E8003A"/>
    <w:rsid w:val="00E80A77"/>
    <w:rsid w:val="00E82721"/>
    <w:rsid w:val="00E82D57"/>
    <w:rsid w:val="00E82D79"/>
    <w:rsid w:val="00E8327B"/>
    <w:rsid w:val="00E83622"/>
    <w:rsid w:val="00E838B7"/>
    <w:rsid w:val="00E840BC"/>
    <w:rsid w:val="00E845FA"/>
    <w:rsid w:val="00E84916"/>
    <w:rsid w:val="00E849F0"/>
    <w:rsid w:val="00E85359"/>
    <w:rsid w:val="00E85BFE"/>
    <w:rsid w:val="00E860C8"/>
    <w:rsid w:val="00E8697C"/>
    <w:rsid w:val="00E86E9C"/>
    <w:rsid w:val="00E874F1"/>
    <w:rsid w:val="00E90A21"/>
    <w:rsid w:val="00E91755"/>
    <w:rsid w:val="00E91FC2"/>
    <w:rsid w:val="00E9230A"/>
    <w:rsid w:val="00E926B4"/>
    <w:rsid w:val="00E927AE"/>
    <w:rsid w:val="00E92AC4"/>
    <w:rsid w:val="00E92AE4"/>
    <w:rsid w:val="00E93050"/>
    <w:rsid w:val="00E93B90"/>
    <w:rsid w:val="00E94BC1"/>
    <w:rsid w:val="00E95D15"/>
    <w:rsid w:val="00E9731C"/>
    <w:rsid w:val="00E976B7"/>
    <w:rsid w:val="00E97E90"/>
    <w:rsid w:val="00EA0468"/>
    <w:rsid w:val="00EA0E26"/>
    <w:rsid w:val="00EA2364"/>
    <w:rsid w:val="00EA2465"/>
    <w:rsid w:val="00EA449F"/>
    <w:rsid w:val="00EA45B0"/>
    <w:rsid w:val="00EA4B60"/>
    <w:rsid w:val="00EA5775"/>
    <w:rsid w:val="00EA5BB9"/>
    <w:rsid w:val="00EA5FF6"/>
    <w:rsid w:val="00EA645A"/>
    <w:rsid w:val="00EA694C"/>
    <w:rsid w:val="00EA6ACB"/>
    <w:rsid w:val="00EA70F2"/>
    <w:rsid w:val="00EA7760"/>
    <w:rsid w:val="00EB0B3D"/>
    <w:rsid w:val="00EB13E5"/>
    <w:rsid w:val="00EB1DA4"/>
    <w:rsid w:val="00EB3A17"/>
    <w:rsid w:val="00EB409F"/>
    <w:rsid w:val="00EB4C10"/>
    <w:rsid w:val="00EB4DAF"/>
    <w:rsid w:val="00EB57A3"/>
    <w:rsid w:val="00EB57A6"/>
    <w:rsid w:val="00EB627C"/>
    <w:rsid w:val="00EB642A"/>
    <w:rsid w:val="00EB6EA0"/>
    <w:rsid w:val="00EB7210"/>
    <w:rsid w:val="00EB768D"/>
    <w:rsid w:val="00EC00E7"/>
    <w:rsid w:val="00EC0DE8"/>
    <w:rsid w:val="00EC142A"/>
    <w:rsid w:val="00EC1592"/>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907"/>
    <w:rsid w:val="00ED1D17"/>
    <w:rsid w:val="00ED2378"/>
    <w:rsid w:val="00ED2C4C"/>
    <w:rsid w:val="00ED3A30"/>
    <w:rsid w:val="00ED45B0"/>
    <w:rsid w:val="00ED52D1"/>
    <w:rsid w:val="00ED5905"/>
    <w:rsid w:val="00ED5C18"/>
    <w:rsid w:val="00ED6D9F"/>
    <w:rsid w:val="00ED6F2D"/>
    <w:rsid w:val="00ED76F7"/>
    <w:rsid w:val="00EE0838"/>
    <w:rsid w:val="00EE1E95"/>
    <w:rsid w:val="00EE1F76"/>
    <w:rsid w:val="00EE26FC"/>
    <w:rsid w:val="00EE2745"/>
    <w:rsid w:val="00EE2B48"/>
    <w:rsid w:val="00EE2DC6"/>
    <w:rsid w:val="00EE3234"/>
    <w:rsid w:val="00EE3FC2"/>
    <w:rsid w:val="00EE6071"/>
    <w:rsid w:val="00EE7213"/>
    <w:rsid w:val="00EE76DF"/>
    <w:rsid w:val="00EE7E06"/>
    <w:rsid w:val="00EE7EE6"/>
    <w:rsid w:val="00EF00CE"/>
    <w:rsid w:val="00EF0AB8"/>
    <w:rsid w:val="00EF1083"/>
    <w:rsid w:val="00EF1A08"/>
    <w:rsid w:val="00EF20C0"/>
    <w:rsid w:val="00EF483F"/>
    <w:rsid w:val="00EF554B"/>
    <w:rsid w:val="00EF565A"/>
    <w:rsid w:val="00EF6936"/>
    <w:rsid w:val="00EF7D59"/>
    <w:rsid w:val="00EF7E00"/>
    <w:rsid w:val="00F014FB"/>
    <w:rsid w:val="00F031C1"/>
    <w:rsid w:val="00F03C4C"/>
    <w:rsid w:val="00F05B40"/>
    <w:rsid w:val="00F05CE8"/>
    <w:rsid w:val="00F05E97"/>
    <w:rsid w:val="00F06A2B"/>
    <w:rsid w:val="00F06BA2"/>
    <w:rsid w:val="00F06F35"/>
    <w:rsid w:val="00F0707A"/>
    <w:rsid w:val="00F07589"/>
    <w:rsid w:val="00F07D1A"/>
    <w:rsid w:val="00F10F0A"/>
    <w:rsid w:val="00F120FE"/>
    <w:rsid w:val="00F125A1"/>
    <w:rsid w:val="00F12985"/>
    <w:rsid w:val="00F13D01"/>
    <w:rsid w:val="00F13D2F"/>
    <w:rsid w:val="00F15AC5"/>
    <w:rsid w:val="00F20B58"/>
    <w:rsid w:val="00F2189C"/>
    <w:rsid w:val="00F21B02"/>
    <w:rsid w:val="00F2264C"/>
    <w:rsid w:val="00F2326F"/>
    <w:rsid w:val="00F23AA0"/>
    <w:rsid w:val="00F23AFF"/>
    <w:rsid w:val="00F2450A"/>
    <w:rsid w:val="00F24AA5"/>
    <w:rsid w:val="00F24FC4"/>
    <w:rsid w:val="00F25A57"/>
    <w:rsid w:val="00F27F71"/>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E54"/>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DEA"/>
    <w:rsid w:val="00F56980"/>
    <w:rsid w:val="00F57A01"/>
    <w:rsid w:val="00F57A41"/>
    <w:rsid w:val="00F57A93"/>
    <w:rsid w:val="00F57E97"/>
    <w:rsid w:val="00F60E64"/>
    <w:rsid w:val="00F616CA"/>
    <w:rsid w:val="00F62B17"/>
    <w:rsid w:val="00F63E86"/>
    <w:rsid w:val="00F64968"/>
    <w:rsid w:val="00F64F0C"/>
    <w:rsid w:val="00F653F0"/>
    <w:rsid w:val="00F6544A"/>
    <w:rsid w:val="00F66317"/>
    <w:rsid w:val="00F66D49"/>
    <w:rsid w:val="00F66FC0"/>
    <w:rsid w:val="00F67C13"/>
    <w:rsid w:val="00F716A6"/>
    <w:rsid w:val="00F71C99"/>
    <w:rsid w:val="00F72968"/>
    <w:rsid w:val="00F737EE"/>
    <w:rsid w:val="00F745AD"/>
    <w:rsid w:val="00F74A7F"/>
    <w:rsid w:val="00F764C6"/>
    <w:rsid w:val="00F767F0"/>
    <w:rsid w:val="00F77DCF"/>
    <w:rsid w:val="00F77EDB"/>
    <w:rsid w:val="00F80A9F"/>
    <w:rsid w:val="00F80B92"/>
    <w:rsid w:val="00F82881"/>
    <w:rsid w:val="00F829E2"/>
    <w:rsid w:val="00F8727D"/>
    <w:rsid w:val="00F905EA"/>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1D58"/>
    <w:rsid w:val="00FA220A"/>
    <w:rsid w:val="00FA24E8"/>
    <w:rsid w:val="00FA26D7"/>
    <w:rsid w:val="00FA2EA3"/>
    <w:rsid w:val="00FA318E"/>
    <w:rsid w:val="00FA3858"/>
    <w:rsid w:val="00FA3C83"/>
    <w:rsid w:val="00FA5AAD"/>
    <w:rsid w:val="00FA6C58"/>
    <w:rsid w:val="00FA77E8"/>
    <w:rsid w:val="00FB142B"/>
    <w:rsid w:val="00FB2589"/>
    <w:rsid w:val="00FB41AA"/>
    <w:rsid w:val="00FB50EC"/>
    <w:rsid w:val="00FB5B69"/>
    <w:rsid w:val="00FB5C22"/>
    <w:rsid w:val="00FB61A9"/>
    <w:rsid w:val="00FC12CD"/>
    <w:rsid w:val="00FC15FF"/>
    <w:rsid w:val="00FC19CC"/>
    <w:rsid w:val="00FC1DCD"/>
    <w:rsid w:val="00FC2E82"/>
    <w:rsid w:val="00FC3D10"/>
    <w:rsid w:val="00FC3DB3"/>
    <w:rsid w:val="00FC458D"/>
    <w:rsid w:val="00FC4FD8"/>
    <w:rsid w:val="00FC6CD2"/>
    <w:rsid w:val="00FC6DB4"/>
    <w:rsid w:val="00FC7547"/>
    <w:rsid w:val="00FC7C69"/>
    <w:rsid w:val="00FC7D2A"/>
    <w:rsid w:val="00FD0650"/>
    <w:rsid w:val="00FD098D"/>
    <w:rsid w:val="00FD1453"/>
    <w:rsid w:val="00FD1CF4"/>
    <w:rsid w:val="00FD2901"/>
    <w:rsid w:val="00FD2C55"/>
    <w:rsid w:val="00FD33C1"/>
    <w:rsid w:val="00FD3E1C"/>
    <w:rsid w:val="00FD4248"/>
    <w:rsid w:val="00FD466D"/>
    <w:rsid w:val="00FD4AE6"/>
    <w:rsid w:val="00FD54F8"/>
    <w:rsid w:val="00FD631A"/>
    <w:rsid w:val="00FD68B7"/>
    <w:rsid w:val="00FD700C"/>
    <w:rsid w:val="00FE1655"/>
    <w:rsid w:val="00FE36E9"/>
    <w:rsid w:val="00FE3A04"/>
    <w:rsid w:val="00FE4A3A"/>
    <w:rsid w:val="00FE4B43"/>
    <w:rsid w:val="00FE4F6C"/>
    <w:rsid w:val="00FE52D4"/>
    <w:rsid w:val="00FE731A"/>
    <w:rsid w:val="00FF0917"/>
    <w:rsid w:val="00FF0C03"/>
    <w:rsid w:val="00FF1931"/>
    <w:rsid w:val="00FF2502"/>
    <w:rsid w:val="00FF4456"/>
    <w:rsid w:val="00FF4F20"/>
    <w:rsid w:val="00FF53A1"/>
    <w:rsid w:val="00FF5C7B"/>
    <w:rsid w:val="00FF5E98"/>
    <w:rsid w:val="00FF60C3"/>
    <w:rsid w:val="03D574C4"/>
    <w:rsid w:val="232A61F9"/>
    <w:rsid w:val="27984E2F"/>
    <w:rsid w:val="2BFD2849"/>
    <w:rsid w:val="2DFF5A19"/>
    <w:rsid w:val="46817C77"/>
    <w:rsid w:val="6DCA18FC"/>
    <w:rsid w:val="75091655"/>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nhideWhenUsed="0" w:uiPriority="0" w:semiHidden="0" w:name="heading 3"/>
    <w:lsdException w:qFormat="1"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6"/>
    <w:qFormat/>
    <w:uiPriority w:val="99"/>
    <w:pPr>
      <w:keepNext/>
      <w:keepLines/>
      <w:spacing w:before="340" w:after="330" w:line="578" w:lineRule="auto"/>
      <w:outlineLvl w:val="0"/>
    </w:pPr>
    <w:rPr>
      <w:b/>
      <w:bCs/>
      <w:kern w:val="44"/>
      <w:sz w:val="44"/>
      <w:szCs w:val="44"/>
    </w:rPr>
  </w:style>
  <w:style w:type="paragraph" w:styleId="3">
    <w:name w:val="heading 2"/>
    <w:next w:val="1"/>
    <w:link w:val="39"/>
    <w:autoRedefine/>
    <w:unhideWhenUsed/>
    <w:qFormat/>
    <w:uiPriority w:val="9"/>
    <w:pPr>
      <w:keepNext/>
      <w:numPr>
        <w:ilvl w:val="1"/>
        <w:numId w:val="1"/>
      </w:numPr>
      <w:adjustRightInd w:val="0"/>
      <w:snapToGrid w:val="0"/>
      <w:spacing w:before="156" w:beforeLines="50" w:line="360" w:lineRule="auto"/>
      <w:ind w:left="0" w:firstLine="0"/>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0"/>
    <w:qFormat/>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1"/>
    <w:unhideWhenUsed/>
    <w:qFormat/>
    <w:uiPriority w:val="0"/>
    <w:pPr>
      <w:keepNext/>
      <w:keepLines/>
      <w:autoSpaceDE/>
      <w:autoSpaceDN/>
      <w:adjustRightInd/>
      <w:snapToGrid/>
      <w:spacing w:before="280" w:after="290" w:line="376" w:lineRule="auto"/>
      <w:ind w:firstLine="0" w:firstLineChars="0"/>
      <w:textAlignment w:val="auto"/>
      <w:outlineLvl w:val="3"/>
    </w:pPr>
    <w:rPr>
      <w:rFonts w:asciiTheme="majorHAnsi" w:hAnsiTheme="majorHAnsi" w:eastAsiaTheme="majorEastAsia" w:cstheme="majorBidi"/>
      <w:b/>
      <w:bCs/>
      <w:snapToGrid/>
      <w:color w:val="auto"/>
      <w:kern w:val="2"/>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0"/>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0"/>
    <w:semiHidden/>
    <w:unhideWhenUsed/>
    <w:qFormat/>
    <w:uiPriority w:val="0"/>
    <w:pPr>
      <w:jc w:val="left"/>
    </w:pPr>
  </w:style>
  <w:style w:type="paragraph" w:styleId="10">
    <w:name w:val="Body Text"/>
    <w:basedOn w:val="1"/>
    <w:link w:val="85"/>
    <w:unhideWhenUsed/>
    <w:qFormat/>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toc 5"/>
    <w:basedOn w:val="1"/>
    <w:next w:val="1"/>
    <w:unhideWhenUsed/>
    <w:qFormat/>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103"/>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4">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5">
    <w:name w:val="Date"/>
    <w:basedOn w:val="1"/>
    <w:next w:val="1"/>
    <w:link w:val="106"/>
    <w:semiHidden/>
    <w:unhideWhenUsed/>
    <w:qFormat/>
    <w:uiPriority w:val="0"/>
    <w:pPr>
      <w:ind w:left="100" w:leftChars="2500"/>
    </w:pPr>
  </w:style>
  <w:style w:type="paragraph" w:styleId="16">
    <w:name w:val="Body Text Indent 2"/>
    <w:basedOn w:val="1"/>
    <w:link w:val="108"/>
    <w:semiHidden/>
    <w:unhideWhenUsed/>
    <w:qFormat/>
    <w:uiPriority w:val="99"/>
    <w:pPr>
      <w:spacing w:after="120" w:line="480" w:lineRule="auto"/>
      <w:ind w:left="420" w:leftChars="200"/>
    </w:pPr>
  </w:style>
  <w:style w:type="paragraph" w:styleId="17">
    <w:name w:val="Balloon Text"/>
    <w:basedOn w:val="1"/>
    <w:link w:val="54"/>
    <w:semiHidden/>
    <w:unhideWhenUsed/>
    <w:qFormat/>
    <w:uiPriority w:val="99"/>
    <w:pPr>
      <w:spacing w:line="240" w:lineRule="auto"/>
    </w:pPr>
    <w:rPr>
      <w:sz w:val="18"/>
      <w:szCs w:val="18"/>
    </w:rPr>
  </w:style>
  <w:style w:type="paragraph" w:styleId="18">
    <w:name w:val="footer"/>
    <w:basedOn w:val="1"/>
    <w:link w:val="84"/>
    <w:unhideWhenUsed/>
    <w:qFormat/>
    <w:uiPriority w:val="99"/>
    <w:pPr>
      <w:tabs>
        <w:tab w:val="center" w:pos="4153"/>
        <w:tab w:val="right" w:pos="8306"/>
      </w:tabs>
      <w:spacing w:line="240" w:lineRule="auto"/>
      <w:jc w:val="left"/>
    </w:pPr>
    <w:rPr>
      <w:sz w:val="18"/>
      <w:szCs w:val="18"/>
    </w:rPr>
  </w:style>
  <w:style w:type="paragraph" w:styleId="19">
    <w:name w:val="header"/>
    <w:basedOn w:val="1"/>
    <w:link w:val="83"/>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0" w:firstLineChars="0"/>
    </w:pPr>
    <w:rPr>
      <w:rFonts w:cs="Times New Roman"/>
    </w:rPr>
  </w:style>
  <w:style w:type="paragraph" w:styleId="21">
    <w:name w:val="toc 4"/>
    <w:basedOn w:val="1"/>
    <w:next w:val="1"/>
    <w:unhideWhenUsed/>
    <w:qFormat/>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2">
    <w:name w:val="toc 6"/>
    <w:basedOn w:val="1"/>
    <w:next w:val="1"/>
    <w:unhideWhenUsed/>
    <w:qFormat/>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2"/>
    <w:basedOn w:val="1"/>
    <w:next w:val="1"/>
    <w:unhideWhenUsed/>
    <w:qFormat/>
    <w:uiPriority w:val="39"/>
    <w:pPr>
      <w:tabs>
        <w:tab w:val="right" w:leader="dot" w:pos="8296"/>
      </w:tabs>
      <w:ind w:left="480" w:leftChars="200" w:firstLine="0" w:firstLineChars="0"/>
    </w:pPr>
  </w:style>
  <w:style w:type="paragraph" w:styleId="24">
    <w:name w:val="toc 9"/>
    <w:basedOn w:val="1"/>
    <w:next w:val="1"/>
    <w:unhideWhenUsed/>
    <w:qFormat/>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5">
    <w:name w:val="Body Text 2"/>
    <w:basedOn w:val="1"/>
    <w:link w:val="86"/>
    <w:unhideWhenUsed/>
    <w:qFormat/>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Normal (Web)"/>
    <w:basedOn w:val="1"/>
    <w:link w:val="120"/>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7">
    <w:name w:val="annotation subject"/>
    <w:basedOn w:val="1"/>
    <w:next w:val="9"/>
    <w:link w:val="55"/>
    <w:semiHidden/>
    <w:unhideWhenUsed/>
    <w:qFormat/>
    <w:uiPriority w:val="0"/>
    <w:rPr>
      <w:b/>
      <w:bCs/>
    </w:rPr>
  </w:style>
  <w:style w:type="paragraph" w:styleId="28">
    <w:name w:val="Body Text First Indent"/>
    <w:basedOn w:val="10"/>
    <w:link w:val="87"/>
    <w:qFormat/>
    <w:uiPriority w:val="0"/>
    <w:pPr>
      <w:spacing w:line="360" w:lineRule="auto"/>
      <w:ind w:firstLine="420" w:firstLineChars="100"/>
    </w:pPr>
    <w:rPr>
      <w:rFonts w:ascii="Times New Roman" w:hAnsi="Times New Roman" w:eastAsia="仿宋"/>
      <w:sz w:val="28"/>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unhideWhenUsed/>
    <w:qFormat/>
    <w:uiPriority w:val="99"/>
    <w:rPr>
      <w:sz w:val="21"/>
      <w:szCs w:val="21"/>
    </w:rPr>
  </w:style>
  <w:style w:type="character" w:customStyle="1" w:styleId="36">
    <w:name w:val="标题 1 字符"/>
    <w:basedOn w:val="31"/>
    <w:link w:val="2"/>
    <w:qFormat/>
    <w:uiPriority w:val="99"/>
    <w:rPr>
      <w:b/>
      <w:bCs/>
      <w:kern w:val="44"/>
      <w:sz w:val="44"/>
      <w:szCs w:val="44"/>
    </w:rPr>
  </w:style>
  <w:style w:type="paragraph" w:customStyle="1" w:styleId="37">
    <w:name w:val="弃用 标题2"/>
    <w:basedOn w:val="1"/>
    <w:link w:val="38"/>
    <w:qFormat/>
    <w:uiPriority w:val="0"/>
    <w:pPr>
      <w:ind w:firstLine="0" w:firstLineChars="0"/>
      <w:outlineLvl w:val="1"/>
    </w:pPr>
    <w:rPr>
      <w:rFonts w:cs="宋体"/>
      <w:spacing w:val="-4"/>
      <w:sz w:val="28"/>
      <w:szCs w:val="28"/>
    </w:rPr>
  </w:style>
  <w:style w:type="character" w:customStyle="1" w:styleId="38">
    <w:name w:val="弃用 标题2 字符"/>
    <w:basedOn w:val="31"/>
    <w:link w:val="37"/>
    <w:qFormat/>
    <w:uiPriority w:val="0"/>
    <w:rPr>
      <w:rFonts w:ascii="Times New Roman" w:hAnsi="Times New Roman" w:cs="宋体"/>
      <w:spacing w:val="-4"/>
      <w:sz w:val="28"/>
      <w:szCs w:val="28"/>
    </w:rPr>
  </w:style>
  <w:style w:type="character" w:customStyle="1" w:styleId="39">
    <w:name w:val="标题 2 字符"/>
    <w:basedOn w:val="31"/>
    <w:link w:val="3"/>
    <w:qFormat/>
    <w:uiPriority w:val="9"/>
    <w:rPr>
      <w:rFonts w:ascii="Times New Roman" w:hAnsi="Times New Roman" w:cs="宋体"/>
      <w:b/>
      <w:snapToGrid w:val="0"/>
      <w:spacing w:val="-4"/>
      <w:sz w:val="28"/>
      <w:szCs w:val="28"/>
    </w:rPr>
  </w:style>
  <w:style w:type="character" w:customStyle="1" w:styleId="40">
    <w:name w:val="标题 3 字符"/>
    <w:basedOn w:val="31"/>
    <w:link w:val="4"/>
    <w:qFormat/>
    <w:uiPriority w:val="0"/>
    <w:rPr>
      <w:rFonts w:ascii="Times New Roman" w:hAnsi="Times New Roman" w:cs="Times New Roman"/>
      <w:b/>
      <w:bCs/>
      <w:snapToGrid/>
      <w:color w:val="auto"/>
      <w:kern w:val="2"/>
      <w:sz w:val="32"/>
      <w:szCs w:val="32"/>
    </w:rPr>
  </w:style>
  <w:style w:type="character" w:customStyle="1" w:styleId="41">
    <w:name w:val="标题 4 字符"/>
    <w:basedOn w:val="31"/>
    <w:link w:val="5"/>
    <w:qFormat/>
    <w:uiPriority w:val="0"/>
    <w:rPr>
      <w:rFonts w:asciiTheme="majorHAnsi" w:hAnsiTheme="majorHAnsi" w:eastAsiaTheme="majorEastAsia" w:cstheme="majorBidi"/>
      <w:b/>
      <w:bCs/>
      <w:snapToGrid/>
      <w:color w:val="auto"/>
      <w:kern w:val="2"/>
      <w:sz w:val="28"/>
      <w:szCs w:val="28"/>
    </w:rPr>
  </w:style>
  <w:style w:type="paragraph" w:customStyle="1" w:styleId="42">
    <w:name w:val="标题1"/>
    <w:next w:val="1"/>
    <w:link w:val="43"/>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3">
    <w:name w:val="标题1 字符"/>
    <w:basedOn w:val="31"/>
    <w:link w:val="42"/>
    <w:qFormat/>
    <w:uiPriority w:val="0"/>
    <w:rPr>
      <w:rFonts w:ascii="Times New Roman" w:hAnsi="Times New Roman" w:cs="宋体"/>
      <w:b/>
      <w:snapToGrid w:val="0"/>
      <w:color w:val="000000"/>
      <w:sz w:val="32"/>
      <w:szCs w:val="32"/>
    </w:rPr>
  </w:style>
  <w:style w:type="paragraph" w:customStyle="1" w:styleId="44">
    <w:name w:val="标题3"/>
    <w:next w:val="1"/>
    <w:link w:val="45"/>
    <w:autoRedefine/>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5">
    <w:name w:val="标题3 字符"/>
    <w:basedOn w:val="38"/>
    <w:link w:val="44"/>
    <w:qFormat/>
    <w:uiPriority w:val="0"/>
    <w:rPr>
      <w:rFonts w:ascii="Times New Roman" w:hAnsi="Times New Roman" w:cs="Times New Roman"/>
      <w:b/>
      <w:snapToGrid w:val="0"/>
      <w:color w:val="000000"/>
      <w:spacing w:val="-4"/>
      <w:sz w:val="24"/>
      <w:szCs w:val="28"/>
    </w:rPr>
  </w:style>
  <w:style w:type="paragraph" w:customStyle="1" w:styleId="46">
    <w:name w:val="标题4"/>
    <w:next w:val="1"/>
    <w:link w:val="47"/>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7">
    <w:name w:val="标题4 字符"/>
    <w:basedOn w:val="45"/>
    <w:link w:val="46"/>
    <w:qFormat/>
    <w:uiPriority w:val="0"/>
    <w:rPr>
      <w:rFonts w:ascii="Times New Roman" w:hAnsi="Times New Roman" w:cs="Times New Roman"/>
      <w:snapToGrid w:val="0"/>
      <w:color w:val="000000"/>
      <w:spacing w:val="-4"/>
      <w:sz w:val="24"/>
      <w:szCs w:val="28"/>
    </w:rPr>
  </w:style>
  <w:style w:type="paragraph" w:customStyle="1" w:styleId="48">
    <w:name w:val="标题5"/>
    <w:next w:val="1"/>
    <w:link w:val="49"/>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49">
    <w:name w:val="标题5 字符"/>
    <w:basedOn w:val="47"/>
    <w:link w:val="48"/>
    <w:qFormat/>
    <w:uiPriority w:val="0"/>
    <w:rPr>
      <w:rFonts w:ascii="Times New Roman" w:hAnsi="Times New Roman" w:cs="Times New Roman"/>
      <w:b w:val="0"/>
      <w:snapToGrid w:val="0"/>
      <w:color w:val="000000"/>
      <w:spacing w:val="-4"/>
      <w:sz w:val="24"/>
      <w:szCs w:val="24"/>
    </w:rPr>
  </w:style>
  <w:style w:type="paragraph" w:customStyle="1" w:styleId="50">
    <w:name w:val="标题6"/>
    <w:link w:val="51"/>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1">
    <w:name w:val="标题6 字符"/>
    <w:basedOn w:val="49"/>
    <w:link w:val="50"/>
    <w:qFormat/>
    <w:uiPriority w:val="0"/>
    <w:rPr>
      <w:rFonts w:ascii="Times New Roman" w:hAnsi="Times New Roman" w:cs="Times New Roman"/>
      <w:snapToGrid w:val="0"/>
      <w:color w:val="000000"/>
      <w:spacing w:val="-4"/>
      <w:sz w:val="24"/>
      <w:szCs w:val="24"/>
    </w:rPr>
  </w:style>
  <w:style w:type="paragraph" w:customStyle="1" w:styleId="52">
    <w:name w:val="标题7"/>
    <w:link w:val="53"/>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3">
    <w:name w:val="标题7 字符"/>
    <w:basedOn w:val="51"/>
    <w:link w:val="52"/>
    <w:qFormat/>
    <w:uiPriority w:val="0"/>
    <w:rPr>
      <w:rFonts w:ascii="Times New Roman" w:hAnsi="Times New Roman" w:cs="Times New Roman"/>
      <w:snapToGrid w:val="0"/>
      <w:color w:val="000000"/>
      <w:spacing w:val="-4"/>
      <w:sz w:val="24"/>
      <w:szCs w:val="24"/>
    </w:rPr>
  </w:style>
  <w:style w:type="character" w:customStyle="1" w:styleId="54">
    <w:name w:val="批注框文本 字符"/>
    <w:basedOn w:val="31"/>
    <w:link w:val="17"/>
    <w:semiHidden/>
    <w:qFormat/>
    <w:uiPriority w:val="99"/>
    <w:rPr>
      <w:rFonts w:ascii="Times New Roman" w:hAnsi="Times New Roman"/>
      <w:sz w:val="18"/>
      <w:szCs w:val="18"/>
    </w:rPr>
  </w:style>
  <w:style w:type="character" w:customStyle="1" w:styleId="55">
    <w:name w:val="批注主题 字符"/>
    <w:basedOn w:val="31"/>
    <w:link w:val="27"/>
    <w:semiHidden/>
    <w:qFormat/>
    <w:uiPriority w:val="0"/>
    <w:rPr>
      <w:b/>
      <w:bCs/>
    </w:rPr>
  </w:style>
  <w:style w:type="character" w:customStyle="1" w:styleId="56">
    <w:name w:val="纯文本 Char1"/>
    <w:basedOn w:val="31"/>
    <w:semiHidden/>
    <w:qFormat/>
    <w:uiPriority w:val="99"/>
    <w:rPr>
      <w:rFonts w:ascii="宋体" w:hAnsi="Courier New" w:eastAsia="宋体" w:cs="Courier New"/>
      <w:szCs w:val="21"/>
    </w:rPr>
  </w:style>
  <w:style w:type="paragraph" w:customStyle="1" w:styleId="57">
    <w:name w:val="表头"/>
    <w:next w:val="58"/>
    <w:link w:val="98"/>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8">
    <w:name w:val="表格内容"/>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59">
    <w:name w:val="Placeholder Text"/>
    <w:basedOn w:val="31"/>
    <w:semiHidden/>
    <w:qFormat/>
    <w:uiPriority w:val="99"/>
    <w:rPr>
      <w:color w:val="808080"/>
    </w:rPr>
  </w:style>
  <w:style w:type="paragraph" w:customStyle="1" w:styleId="60">
    <w:name w:val="标题2"/>
    <w:basedOn w:val="1"/>
    <w:next w:val="1"/>
    <w:link w:val="61"/>
    <w:qFormat/>
    <w:uiPriority w:val="0"/>
    <w:pPr>
      <w:autoSpaceDE/>
      <w:autoSpaceDN/>
      <w:spacing w:before="240" w:beforeLines="100"/>
      <w:ind w:firstLine="0" w:firstLineChars="0"/>
      <w:jc w:val="left"/>
      <w:textAlignment w:val="auto"/>
      <w:outlineLvl w:val="1"/>
    </w:pPr>
    <w:rPr>
      <w:rFonts w:cs="Times New Roman"/>
      <w:b/>
      <w:snapToGrid/>
      <w:color w:val="auto"/>
      <w:kern w:val="2"/>
    </w:rPr>
  </w:style>
  <w:style w:type="character" w:customStyle="1" w:styleId="61">
    <w:name w:val="标题2 字符"/>
    <w:basedOn w:val="31"/>
    <w:link w:val="60"/>
    <w:qFormat/>
    <w:uiPriority w:val="0"/>
    <w:rPr>
      <w:rFonts w:ascii="Times New Roman" w:hAnsi="Times New Roman" w:cs="Times New Roman"/>
      <w:b/>
      <w:snapToGrid/>
      <w:color w:val="auto"/>
      <w:kern w:val="2"/>
    </w:rPr>
  </w:style>
  <w:style w:type="character" w:customStyle="1" w:styleId="62">
    <w:name w:val="日期 字符"/>
    <w:basedOn w:val="31"/>
    <w:semiHidden/>
    <w:qFormat/>
    <w:uiPriority w:val="0"/>
    <w:rPr>
      <w:rFonts w:ascii="Times New Roman" w:hAnsi="Times New Roman"/>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table" w:customStyle="1" w:styleId="65">
    <w:name w:val="网格型12"/>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三线7"/>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未处理的提及1"/>
    <w:basedOn w:val="31"/>
    <w:semiHidden/>
    <w:unhideWhenUsed/>
    <w:qFormat/>
    <w:uiPriority w:val="99"/>
    <w:rPr>
      <w:color w:val="605E5C"/>
      <w:shd w:val="clear" w:color="auto" w:fill="E1DFDD"/>
    </w:rPr>
  </w:style>
  <w:style w:type="paragraph" w:customStyle="1" w:styleId="68">
    <w:name w:val="标题4-1"/>
    <w:link w:val="69"/>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69">
    <w:name w:val="标题4-1 字符"/>
    <w:basedOn w:val="40"/>
    <w:link w:val="68"/>
    <w:qFormat/>
    <w:uiPriority w:val="0"/>
    <w:rPr>
      <w:rFonts w:ascii="Times New Roman" w:hAnsi="Times New Roman" w:cs="Times New Roman"/>
      <w:snapToGrid/>
      <w:color w:val="auto"/>
      <w:kern w:val="2"/>
      <w:sz w:val="24"/>
      <w:szCs w:val="32"/>
    </w:rPr>
  </w:style>
  <w:style w:type="paragraph" w:customStyle="1" w:styleId="70">
    <w:name w:val="图头"/>
    <w:next w:val="1"/>
    <w:link w:val="71"/>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图头 字符"/>
    <w:basedOn w:val="31"/>
    <w:link w:val="70"/>
    <w:qFormat/>
    <w:uiPriority w:val="0"/>
    <w:rPr>
      <w:rFonts w:ascii="Times New Roman" w:hAnsi="Times New Roman" w:cs="Times New Roman"/>
      <w:snapToGrid/>
      <w:color w:val="auto"/>
      <w:kern w:val="2"/>
      <w:sz w:val="21"/>
      <w:szCs w:val="21"/>
    </w:rPr>
  </w:style>
  <w:style w:type="paragraph" w:customStyle="1" w:styleId="72">
    <w:name w:val="图"/>
    <w:next w:val="70"/>
    <w:link w:val="73"/>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3">
    <w:name w:val="图 字符"/>
    <w:basedOn w:val="31"/>
    <w:link w:val="72"/>
    <w:qFormat/>
    <w:uiPriority w:val="0"/>
    <w:rPr>
      <w:rFonts w:ascii="Times New Roman" w:hAnsi="Times New Roman"/>
      <w:color w:val="000000" w:themeColor="text1"/>
      <w14:textFill>
        <w14:solidFill>
          <w14:schemeClr w14:val="tx1"/>
        </w14:solidFill>
      </w14:textFill>
    </w:rPr>
  </w:style>
  <w:style w:type="table" w:customStyle="1" w:styleId="74">
    <w:name w:val="灰度表格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6">
    <w:name w:val="灰度表格2"/>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121"/>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三线71"/>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灰度表格1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批注文字 字符"/>
    <w:basedOn w:val="31"/>
    <w:link w:val="9"/>
    <w:semiHidden/>
    <w:qFormat/>
    <w:uiPriority w:val="0"/>
    <w:rPr>
      <w:rFonts w:ascii="Times New Roman" w:hAnsi="Times New Roman"/>
    </w:rPr>
  </w:style>
  <w:style w:type="character" w:customStyle="1" w:styleId="81">
    <w:name w:val="未处理的提及2"/>
    <w:basedOn w:val="31"/>
    <w:semiHidden/>
    <w:unhideWhenUsed/>
    <w:qFormat/>
    <w:uiPriority w:val="99"/>
    <w:rPr>
      <w:color w:val="605E5C"/>
      <w:shd w:val="clear" w:color="auto" w:fill="E1DFDD"/>
    </w:rPr>
  </w:style>
  <w:style w:type="character" w:customStyle="1" w:styleId="82">
    <w:name w:val="未处理的提及3"/>
    <w:basedOn w:val="31"/>
    <w:semiHidden/>
    <w:unhideWhenUsed/>
    <w:qFormat/>
    <w:uiPriority w:val="99"/>
    <w:rPr>
      <w:color w:val="605E5C"/>
      <w:shd w:val="clear" w:color="auto" w:fill="E1DFDD"/>
    </w:rPr>
  </w:style>
  <w:style w:type="character" w:customStyle="1" w:styleId="83">
    <w:name w:val="页眉 字符"/>
    <w:basedOn w:val="31"/>
    <w:link w:val="19"/>
    <w:qFormat/>
    <w:uiPriority w:val="0"/>
    <w:rPr>
      <w:rFonts w:ascii="Times New Roman" w:hAnsi="Times New Roman"/>
      <w:sz w:val="18"/>
      <w:szCs w:val="18"/>
    </w:rPr>
  </w:style>
  <w:style w:type="character" w:customStyle="1" w:styleId="84">
    <w:name w:val="页脚 字符"/>
    <w:basedOn w:val="31"/>
    <w:link w:val="18"/>
    <w:qFormat/>
    <w:uiPriority w:val="99"/>
    <w:rPr>
      <w:rFonts w:ascii="Times New Roman" w:hAnsi="Times New Roman"/>
      <w:sz w:val="18"/>
      <w:szCs w:val="18"/>
    </w:rPr>
  </w:style>
  <w:style w:type="character" w:customStyle="1" w:styleId="85">
    <w:name w:val="正文文本 字符"/>
    <w:basedOn w:val="31"/>
    <w:link w:val="10"/>
    <w:qFormat/>
    <w:uiPriority w:val="99"/>
    <w:rPr>
      <w:rFonts w:asciiTheme="minorHAnsi" w:hAnsiTheme="minorHAnsi" w:eastAsiaTheme="minorEastAsia" w:cstheme="minorBidi"/>
      <w:snapToGrid/>
      <w:color w:val="auto"/>
      <w:kern w:val="2"/>
      <w:sz w:val="21"/>
      <w:szCs w:val="22"/>
    </w:rPr>
  </w:style>
  <w:style w:type="character" w:customStyle="1" w:styleId="86">
    <w:name w:val="正文文本 2 字符"/>
    <w:basedOn w:val="31"/>
    <w:link w:val="25"/>
    <w:qFormat/>
    <w:uiPriority w:val="99"/>
    <w:rPr>
      <w:rFonts w:asciiTheme="minorHAnsi" w:hAnsiTheme="minorHAnsi" w:eastAsiaTheme="minorEastAsia" w:cstheme="minorBidi"/>
      <w:snapToGrid/>
      <w:color w:val="auto"/>
      <w:kern w:val="2"/>
      <w:sz w:val="21"/>
      <w:szCs w:val="22"/>
    </w:rPr>
  </w:style>
  <w:style w:type="character" w:customStyle="1" w:styleId="87">
    <w:name w:val="正文首行缩进 字符"/>
    <w:basedOn w:val="85"/>
    <w:link w:val="28"/>
    <w:qFormat/>
    <w:uiPriority w:val="0"/>
    <w:rPr>
      <w:rFonts w:ascii="Times New Roman" w:hAnsi="Times New Roman" w:eastAsia="仿宋" w:cstheme="minorBidi"/>
      <w:snapToGrid/>
      <w:color w:val="auto"/>
      <w:kern w:val="2"/>
      <w:sz w:val="28"/>
      <w:szCs w:val="22"/>
    </w:rPr>
  </w:style>
  <w:style w:type="paragraph" w:styleId="88">
    <w:name w:val="No Spacing"/>
    <w:basedOn w:val="1"/>
    <w:qFormat/>
    <w:uiPriority w:val="1"/>
    <w:pPr>
      <w:widowControl/>
      <w:spacing w:line="240" w:lineRule="auto"/>
      <w:ind w:firstLine="0" w:firstLineChars="0"/>
      <w:jc w:val="center"/>
    </w:pPr>
    <w:rPr>
      <w:sz w:val="21"/>
    </w:rPr>
  </w:style>
  <w:style w:type="paragraph" w:customStyle="1" w:styleId="89">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0">
    <w:name w:val="List Paragraph"/>
    <w:basedOn w:val="1"/>
    <w:link w:val="91"/>
    <w:qFormat/>
    <w:uiPriority w:val="99"/>
    <w:pPr>
      <w:widowControl/>
    </w:pPr>
  </w:style>
  <w:style w:type="character" w:customStyle="1" w:styleId="91">
    <w:name w:val="列出段落 字符"/>
    <w:basedOn w:val="31"/>
    <w:link w:val="90"/>
    <w:qFormat/>
    <w:uiPriority w:val="34"/>
    <w:rPr>
      <w:rFonts w:ascii="Times New Roman" w:hAnsi="Times New Roman"/>
    </w:rPr>
  </w:style>
  <w:style w:type="table" w:customStyle="1" w:styleId="92">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2"/>
    <w:basedOn w:val="29"/>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5">
    <w:name w:val="Unresolved Mention"/>
    <w:basedOn w:val="31"/>
    <w:semiHidden/>
    <w:unhideWhenUsed/>
    <w:qFormat/>
    <w:uiPriority w:val="99"/>
    <w:rPr>
      <w:color w:val="605E5C"/>
      <w:shd w:val="clear" w:color="auto" w:fill="E1DFDD"/>
    </w:rPr>
  </w:style>
  <w:style w:type="paragraph" w:customStyle="1" w:styleId="96">
    <w:name w:val="表格文字"/>
    <w:basedOn w:val="10"/>
    <w:next w:val="1"/>
    <w:link w:val="97"/>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7">
    <w:name w:val="表格文字 Char Char"/>
    <w:link w:val="96"/>
    <w:qFormat/>
    <w:uiPriority w:val="0"/>
    <w:rPr>
      <w:rFonts w:ascii="Times New Roman" w:hAnsi="Times New Roman" w:cs="仿宋_GB2312"/>
      <w:snapToGrid/>
      <w:color w:val="auto"/>
      <w:kern w:val="44"/>
      <w:sz w:val="18"/>
      <w:szCs w:val="20"/>
    </w:rPr>
  </w:style>
  <w:style w:type="character" w:customStyle="1" w:styleId="98">
    <w:name w:val="表头 Char"/>
    <w:link w:val="57"/>
    <w:qFormat/>
    <w:locked/>
    <w:uiPriority w:val="0"/>
    <w:rPr>
      <w:rFonts w:ascii="Times New Roman" w:hAnsi="Times New Roman" w:cs="Times New Roman"/>
      <w:snapToGrid/>
      <w:kern w:val="2"/>
      <w:sz w:val="21"/>
      <w:szCs w:val="26"/>
    </w:rPr>
  </w:style>
  <w:style w:type="character" w:customStyle="1" w:styleId="99">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0">
    <w:name w:val="正文缩进 字符"/>
    <w:link w:val="7"/>
    <w:qFormat/>
    <w:uiPriority w:val="0"/>
    <w:rPr>
      <w:rFonts w:hAnsi="Times New Roman" w:cs="Times New Roman"/>
      <w:kern w:val="2"/>
      <w:sz w:val="24"/>
    </w:rPr>
  </w:style>
  <w:style w:type="paragraph" w:customStyle="1" w:styleId="101">
    <w:name w:val="表格体"/>
    <w:basedOn w:val="88"/>
    <w:link w:val="102"/>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2">
    <w:name w:val="表格体 Char"/>
    <w:link w:val="101"/>
    <w:qFormat/>
    <w:uiPriority w:val="0"/>
    <w:rPr>
      <w:rFonts w:ascii="Times New Roman" w:hAnsi="Times New Roman" w:cs="Times New Roman"/>
      <w:kern w:val="2"/>
      <w:sz w:val="21"/>
      <w:szCs w:val="22"/>
    </w:rPr>
  </w:style>
  <w:style w:type="character" w:customStyle="1" w:styleId="103">
    <w:name w:val="纯文本 字符"/>
    <w:link w:val="13"/>
    <w:qFormat/>
    <w:uiPriority w:val="0"/>
    <w:rPr>
      <w:rFonts w:hAnsi="Courier New"/>
      <w:kern w:val="2"/>
      <w:sz w:val="21"/>
      <w:szCs w:val="24"/>
    </w:rPr>
  </w:style>
  <w:style w:type="character" w:customStyle="1" w:styleId="104">
    <w:name w:val="纯文本 字符1"/>
    <w:basedOn w:val="31"/>
    <w:semiHidden/>
    <w:qFormat/>
    <w:uiPriority w:val="0"/>
    <w:rPr>
      <w:rFonts w:hAnsi="Courier New" w:cs="Courier New" w:asciiTheme="minorEastAsia" w:eastAsiaTheme="minorEastAsia"/>
      <w:snapToGrid w:val="0"/>
      <w:color w:val="000000"/>
      <w:sz w:val="24"/>
      <w:szCs w:val="24"/>
    </w:rPr>
  </w:style>
  <w:style w:type="character" w:customStyle="1" w:styleId="105">
    <w:name w:val="表头 Char1"/>
    <w:qFormat/>
    <w:uiPriority w:val="0"/>
    <w:rPr>
      <w:spacing w:val="2"/>
      <w:kern w:val="2"/>
      <w:sz w:val="26"/>
      <w:szCs w:val="26"/>
    </w:rPr>
  </w:style>
  <w:style w:type="character" w:customStyle="1" w:styleId="106">
    <w:name w:val="日期 字符1"/>
    <w:basedOn w:val="31"/>
    <w:link w:val="15"/>
    <w:semiHidden/>
    <w:qFormat/>
    <w:uiPriority w:val="0"/>
    <w:rPr>
      <w:rFonts w:ascii="Times New Roman" w:hAnsi="Times New Roman"/>
      <w:snapToGrid w:val="0"/>
      <w:color w:val="000000"/>
      <w:sz w:val="24"/>
      <w:szCs w:val="24"/>
    </w:rPr>
  </w:style>
  <w:style w:type="character" w:customStyle="1" w:styleId="107">
    <w:name w:val="正文缩进 Char"/>
    <w:qFormat/>
    <w:uiPriority w:val="0"/>
    <w:rPr>
      <w:rFonts w:ascii="宋体"/>
      <w:kern w:val="2"/>
      <w:sz w:val="24"/>
    </w:rPr>
  </w:style>
  <w:style w:type="character" w:customStyle="1" w:styleId="108">
    <w:name w:val="正文文本缩进 2 字符"/>
    <w:basedOn w:val="31"/>
    <w:link w:val="16"/>
    <w:semiHidden/>
    <w:qFormat/>
    <w:uiPriority w:val="99"/>
    <w:rPr>
      <w:rFonts w:ascii="Times New Roman" w:hAnsi="Times New Roman"/>
      <w:snapToGrid w:val="0"/>
      <w:color w:val="000000"/>
      <w:sz w:val="24"/>
      <w:szCs w:val="24"/>
    </w:rPr>
  </w:style>
  <w:style w:type="character" w:customStyle="1" w:styleId="109">
    <w:name w:val="环评正文 Char"/>
    <w:link w:val="110"/>
    <w:qFormat/>
    <w:uiPriority w:val="0"/>
    <w:rPr>
      <w:rFonts w:eastAsia="仿宋_GB2312"/>
      <w:kern w:val="2"/>
      <w:sz w:val="24"/>
      <w:szCs w:val="24"/>
    </w:rPr>
  </w:style>
  <w:style w:type="paragraph" w:customStyle="1" w:styleId="110">
    <w:name w:val="环评正文"/>
    <w:basedOn w:val="1"/>
    <w:link w:val="109"/>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1">
    <w:name w:val="表格 Char Char"/>
    <w:link w:val="112"/>
    <w:qFormat/>
    <w:uiPriority w:val="0"/>
    <w:rPr>
      <w:snapToGrid w:val="0"/>
      <w:sz w:val="21"/>
    </w:rPr>
  </w:style>
  <w:style w:type="paragraph" w:customStyle="1" w:styleId="112">
    <w:name w:val="表格"/>
    <w:link w:val="111"/>
    <w:qFormat/>
    <w:uiPriority w:val="0"/>
    <w:pPr>
      <w:spacing w:line="380" w:lineRule="exact"/>
      <w:jc w:val="center"/>
    </w:pPr>
    <w:rPr>
      <w:rFonts w:ascii="宋体" w:hAnsi="宋体" w:eastAsia="宋体" w:cs="Arial"/>
      <w:snapToGrid w:val="0"/>
      <w:sz w:val="21"/>
      <w:lang w:val="en-US" w:eastAsia="zh-CN" w:bidi="ar-SA"/>
    </w:rPr>
  </w:style>
  <w:style w:type="paragraph" w:customStyle="1" w:styleId="113">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4">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5">
    <w:name w:val="松江超硅标题4"/>
    <w:basedOn w:val="5"/>
    <w:qFormat/>
    <w:uiPriority w:val="99"/>
    <w:pPr>
      <w:widowControl/>
      <w:numPr>
        <w:ilvl w:val="3"/>
        <w:numId w:val="6"/>
      </w:numPr>
      <w:snapToGrid w:val="0"/>
      <w:spacing w:before="0" w:after="0" w:line="360" w:lineRule="auto"/>
      <w:textAlignment w:val="baseline"/>
    </w:pPr>
    <w:rPr>
      <w:rFonts w:ascii="Times New Roman" w:hAnsi="宋体" w:eastAsia="宋体" w:cs="Times New Roman"/>
      <w:b w:val="0"/>
      <w:bCs w:val="0"/>
      <w:kern w:val="0"/>
      <w:sz w:val="24"/>
      <w:szCs w:val="24"/>
      <w:lang w:val="zh-CN"/>
    </w:rPr>
  </w:style>
  <w:style w:type="paragraph" w:customStyle="1" w:styleId="116">
    <w:name w:val="松江超硅标题2"/>
    <w:basedOn w:val="3"/>
    <w:qFormat/>
    <w:uiPriority w:val="99"/>
    <w:pPr>
      <w:keepLines/>
      <w:numPr>
        <w:numId w:val="6"/>
      </w:numPr>
      <w:tabs>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7">
    <w:name w:val="表内字体 Char"/>
    <w:link w:val="118"/>
    <w:qFormat/>
    <w:uiPriority w:val="0"/>
    <w:rPr>
      <w:kern w:val="2"/>
      <w:sz w:val="18"/>
      <w:szCs w:val="18"/>
    </w:rPr>
  </w:style>
  <w:style w:type="paragraph" w:customStyle="1" w:styleId="118">
    <w:name w:val="表内字体"/>
    <w:basedOn w:val="1"/>
    <w:link w:val="117"/>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19">
    <w:name w:val="样式 样式 正文首行缩进 2 + 四号 首行缩进:  2 字符 + 首行缩进:  2 字符"/>
    <w:basedOn w:val="1"/>
    <w:qFormat/>
    <w:uiPriority w:val="0"/>
    <w:pPr>
      <w:autoSpaceDE/>
      <w:autoSpaceDN/>
      <w:adjustRightInd/>
      <w:snapToGrid/>
      <w:ind w:firstLine="480"/>
      <w:textAlignment w:val="auto"/>
    </w:pPr>
    <w:rPr>
      <w:rFonts w:cs="宋体"/>
      <w:snapToGrid/>
      <w:color w:val="auto"/>
      <w:kern w:val="2"/>
    </w:rPr>
  </w:style>
  <w:style w:type="character" w:customStyle="1" w:styleId="120">
    <w:name w:val="普通(网站) 字符"/>
    <w:link w:val="26"/>
    <w:qFormat/>
    <w:uiPriority w:val="99"/>
    <w:rPr>
      <w:rFonts w:cs="宋体"/>
      <w:sz w:val="24"/>
      <w:szCs w:val="24"/>
    </w:rPr>
  </w:style>
  <w:style w:type="paragraph" w:customStyle="1" w:styleId="121">
    <w:name w:val="表格1"/>
    <w:basedOn w:val="1"/>
    <w:qFormat/>
    <w:uiPriority w:val="0"/>
    <w:pPr>
      <w:autoSpaceDE/>
      <w:autoSpaceDN/>
      <w:spacing w:line="240" w:lineRule="auto"/>
      <w:ind w:firstLine="0" w:firstLineChars="0"/>
      <w:jc w:val="center"/>
      <w:textAlignment w:val="auto"/>
    </w:pPr>
    <w:rPr>
      <w:rFonts w:eastAsia="方正仿宋_GBK" w:cs="Times New Roman"/>
      <w:snapToGrid/>
      <w:sz w:val="32"/>
    </w:rPr>
  </w:style>
  <w:style w:type="paragraph" w:customStyle="1" w:styleId="122">
    <w:name w:val="0-正文"/>
    <w:basedOn w:val="1"/>
    <w:qFormat/>
    <w:uiPriority w:val="0"/>
    <w:pPr>
      <w:widowControl/>
      <w:autoSpaceDE/>
      <w:autoSpaceDN/>
      <w:spacing w:line="520" w:lineRule="exact"/>
      <w:jc w:val="left"/>
      <w:textAlignment w:val="auto"/>
    </w:pPr>
    <w:rPr>
      <w:rFonts w:ascii="Calibri" w:hAnsi="Calibri" w:cs="Times New Roman"/>
      <w:snapToGrid/>
      <w:color w:val="auto"/>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DFE3BC-B2D5-4BDC-A223-8B51280FC3C9}">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50</Pages>
  <Words>1825</Words>
  <Characters>2062</Characters>
  <Lines>268</Lines>
  <Paragraphs>75</Paragraphs>
  <TotalTime>4753</TotalTime>
  <ScaleCrop>false</ScaleCrop>
  <LinksUpToDate>false</LinksUpToDate>
  <CharactersWithSpaces>2260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冉航宇</cp:lastModifiedBy>
  <cp:lastPrinted>2022-06-30T09:12:00Z</cp:lastPrinted>
  <dcterms:modified xsi:type="dcterms:W3CDTF">2025-10-13T02:53:32Z</dcterms:modified>
  <cp:revision>436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eyJoZGlkIjoiYzhmNjdiMzQ5ZTgwNWE4NzgzYzgyYjAyMjMxMDNiZTgiLCJ1c2VySWQiOiI0MDUzNTExODkifQ==</vt:lpwstr>
  </property>
  <property fmtid="{D5CDD505-2E9C-101B-9397-08002B2CF9AE}" pid="4" name="ICV">
    <vt:lpwstr>33A8E26BD57D46D19CFAAC78E808FF25_12</vt:lpwstr>
  </property>
</Properties>
</file>