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39E" w:rsidRDefault="00A8339E" w:rsidP="00A8339E">
      <w:pPr>
        <w:pStyle w:val="a5"/>
        <w:spacing w:line="555" w:lineRule="atLeast"/>
        <w:ind w:firstLine="795"/>
        <w:jc w:val="center"/>
      </w:pPr>
      <w:r>
        <w:rPr>
          <w:rFonts w:ascii="方正小标宋_GBK" w:eastAsia="方正小标宋_GBK" w:hint="eastAsia"/>
          <w:spacing w:val="-15"/>
          <w:sz w:val="44"/>
          <w:szCs w:val="44"/>
        </w:rPr>
        <w:t>重庆市彭水苗族土家族自治县医疗保障事务中心</w:t>
      </w:r>
      <w:r>
        <w:rPr>
          <w:rFonts w:ascii="方正小标宋_GBK" w:eastAsia="方正小标宋_GBK" w:hint="eastAsia"/>
          <w:sz w:val="44"/>
          <w:szCs w:val="44"/>
        </w:rPr>
        <w:t>2024年度决算情况说明</w:t>
      </w:r>
    </w:p>
    <w:p w:rsidR="00A8339E" w:rsidRDefault="00A8339E" w:rsidP="00A8339E">
      <w:pPr>
        <w:pStyle w:val="a5"/>
        <w:spacing w:line="555" w:lineRule="atLeast"/>
        <w:ind w:firstLine="645"/>
      </w:pPr>
      <w:r>
        <w:rPr>
          <w:rStyle w:val="a6"/>
          <w:rFonts w:ascii="MS Mincho" w:eastAsia="MS Mincho" w:hAnsi="MS Mincho" w:cs="MS Mincho" w:hint="eastAsia"/>
          <w:sz w:val="32"/>
          <w:szCs w:val="32"/>
        </w:rPr>
        <w:t> </w:t>
      </w:r>
    </w:p>
    <w:p w:rsidR="00A8339E" w:rsidRDefault="00A8339E" w:rsidP="00A8339E">
      <w:pPr>
        <w:pStyle w:val="a5"/>
        <w:spacing w:line="555" w:lineRule="atLeast"/>
        <w:ind w:firstLine="645"/>
      </w:pPr>
      <w:r>
        <w:rPr>
          <w:rStyle w:val="a6"/>
          <w:rFonts w:ascii="方正黑体_GBK" w:eastAsia="方正黑体_GBK" w:hint="eastAsia"/>
          <w:sz w:val="32"/>
          <w:szCs w:val="32"/>
        </w:rPr>
        <w:t>一、部门基本情况</w:t>
      </w:r>
    </w:p>
    <w:p w:rsidR="00A8339E" w:rsidRDefault="00A8339E" w:rsidP="00A8339E">
      <w:pPr>
        <w:pStyle w:val="a5"/>
        <w:spacing w:line="555" w:lineRule="atLeast"/>
        <w:ind w:firstLine="645"/>
      </w:pPr>
      <w:r>
        <w:rPr>
          <w:rStyle w:val="a6"/>
          <w:rFonts w:ascii="方正楷体_GBK" w:eastAsia="方正楷体_GBK" w:hint="eastAsia"/>
          <w:sz w:val="32"/>
          <w:szCs w:val="32"/>
        </w:rPr>
        <w:t>（一）职能职责</w:t>
      </w:r>
    </w:p>
    <w:p w:rsidR="00A8339E" w:rsidRDefault="00A8339E" w:rsidP="00A8339E">
      <w:pPr>
        <w:pStyle w:val="a5"/>
        <w:spacing w:line="555" w:lineRule="atLeast"/>
        <w:ind w:firstLine="645"/>
      </w:pPr>
      <w:r>
        <w:rPr>
          <w:rStyle w:val="a6"/>
          <w:rFonts w:ascii="方正仿宋_GBK" w:eastAsia="方正仿宋_GBK" w:hint="eastAsia"/>
          <w:sz w:val="32"/>
          <w:szCs w:val="32"/>
        </w:rPr>
        <w:t>贯彻执行医疗保险、生育保险、医疗救助、补充保险等法律法规、方针政策；负责医疗保险、生育保险运行相关的具体事务，为全县各定点医药机构提供药品、耗材采购服务；指导乡镇(街道)医疗保险经办业务。</w:t>
      </w:r>
    </w:p>
    <w:p w:rsidR="00A8339E" w:rsidRDefault="00A8339E" w:rsidP="00A8339E">
      <w:pPr>
        <w:pStyle w:val="a5"/>
        <w:spacing w:line="555" w:lineRule="atLeast"/>
        <w:ind w:firstLine="645"/>
      </w:pPr>
      <w:r>
        <w:rPr>
          <w:rStyle w:val="a6"/>
          <w:rFonts w:ascii="方正楷体_GBK" w:eastAsia="方正楷体_GBK" w:hint="eastAsia"/>
          <w:sz w:val="32"/>
          <w:szCs w:val="32"/>
        </w:rPr>
        <w:t>（二）机构设置</w:t>
      </w:r>
    </w:p>
    <w:p w:rsidR="00A8339E" w:rsidRDefault="00A8339E" w:rsidP="00A8339E">
      <w:pPr>
        <w:pStyle w:val="a5"/>
        <w:spacing w:line="555" w:lineRule="atLeast"/>
        <w:ind w:firstLine="645"/>
      </w:pPr>
      <w:r>
        <w:rPr>
          <w:rFonts w:ascii="方正仿宋_GBK" w:eastAsia="方正仿宋_GBK" w:hint="eastAsia"/>
          <w:sz w:val="32"/>
          <w:szCs w:val="32"/>
        </w:rPr>
        <w:t>彭水自治县医疗保障事务中心核定内设机构8个，共8个内设科室，年末在职职工18人，其中参照公务员管理编制18人。</w:t>
      </w:r>
    </w:p>
    <w:p w:rsidR="00A8339E" w:rsidRDefault="00A8339E" w:rsidP="00A8339E">
      <w:pPr>
        <w:pStyle w:val="a5"/>
        <w:spacing w:line="555" w:lineRule="atLeast"/>
        <w:ind w:firstLine="645"/>
      </w:pPr>
      <w:r>
        <w:rPr>
          <w:rStyle w:val="a6"/>
          <w:rFonts w:ascii="方正黑体_GBK" w:eastAsia="方正黑体_GBK" w:hint="eastAsia"/>
          <w:sz w:val="32"/>
          <w:szCs w:val="32"/>
        </w:rPr>
        <w:t>二、部门决算情况说明</w:t>
      </w:r>
    </w:p>
    <w:p w:rsidR="00A8339E" w:rsidRDefault="00A8339E" w:rsidP="00A8339E">
      <w:pPr>
        <w:pStyle w:val="a5"/>
        <w:spacing w:line="555" w:lineRule="atLeast"/>
        <w:ind w:firstLine="645"/>
      </w:pPr>
      <w:r>
        <w:rPr>
          <w:rStyle w:val="a6"/>
          <w:rFonts w:ascii="方正楷体_GBK" w:eastAsia="方正楷体_GBK" w:hint="eastAsia"/>
          <w:sz w:val="32"/>
          <w:szCs w:val="32"/>
        </w:rPr>
        <w:t>（一）收入支出决算总体情况说明</w:t>
      </w:r>
    </w:p>
    <w:p w:rsidR="00A8339E" w:rsidRDefault="00A8339E" w:rsidP="00A8339E">
      <w:pPr>
        <w:pStyle w:val="a5"/>
        <w:spacing w:line="555" w:lineRule="atLeast"/>
        <w:ind w:firstLine="645"/>
      </w:pPr>
      <w:r>
        <w:rPr>
          <w:rStyle w:val="a6"/>
          <w:rFonts w:ascii="方正仿宋_GBK" w:eastAsia="方正仿宋_GBK" w:hint="eastAsia"/>
          <w:sz w:val="32"/>
          <w:szCs w:val="32"/>
        </w:rPr>
        <w:lastRenderedPageBreak/>
        <w:t>1.总体情况。</w:t>
      </w:r>
      <w:r>
        <w:rPr>
          <w:rFonts w:ascii="方正仿宋_GBK" w:eastAsia="方正仿宋_GBK" w:hint="eastAsia"/>
          <w:sz w:val="32"/>
          <w:szCs w:val="32"/>
        </w:rPr>
        <w:t>2024年度收入总计399.15万元，支出总计399.15万元。收支较上年决算数增加3.51万元,增长0.89%，主要原因是2024年单位新招录3人，人员费用增加。</w:t>
      </w:r>
    </w:p>
    <w:p w:rsidR="00A8339E" w:rsidRDefault="00A8339E" w:rsidP="00A8339E">
      <w:pPr>
        <w:pStyle w:val="a5"/>
        <w:spacing w:line="555" w:lineRule="atLeast"/>
        <w:ind w:firstLine="645"/>
      </w:pPr>
      <w:r>
        <w:rPr>
          <w:rStyle w:val="a6"/>
          <w:rFonts w:ascii="方正仿宋_GBK" w:eastAsia="方正仿宋_GBK" w:hint="eastAsia"/>
          <w:sz w:val="32"/>
          <w:szCs w:val="32"/>
        </w:rPr>
        <w:t>2.收入情况。</w:t>
      </w:r>
      <w:r>
        <w:rPr>
          <w:rFonts w:ascii="方正仿宋_GBK" w:eastAsia="方正仿宋_GBK" w:hint="eastAsia"/>
          <w:sz w:val="32"/>
          <w:szCs w:val="32"/>
        </w:rPr>
        <w:t>2024年度收入合计399.15万元，较上年决算数增加3.51万元，增长0.89%，主要原因是2024年单位新招录3人，人员费用增加。其中：财政拨款收入399.15万元，占100.0%。</w:t>
      </w:r>
      <w:r>
        <w:rPr>
          <w:rStyle w:val="a6"/>
          <w:rFonts w:ascii="方正仿宋_GBK" w:eastAsia="方正仿宋_GBK" w:hint="eastAsia"/>
          <w:sz w:val="32"/>
          <w:szCs w:val="32"/>
        </w:rPr>
        <w:t>3.支出情况。</w:t>
      </w:r>
      <w:r>
        <w:rPr>
          <w:rFonts w:ascii="方正仿宋_GBK" w:eastAsia="方正仿宋_GBK" w:hint="eastAsia"/>
          <w:sz w:val="32"/>
          <w:szCs w:val="32"/>
        </w:rPr>
        <w:t>2024年度支出合计399.15万元，较上年决算增加3.51万元，增长0.89%，主要原因是2024年单位新招录3人，人员费用增加。其中：基本支出399.15万元，占100.0%。</w:t>
      </w:r>
    </w:p>
    <w:p w:rsidR="00A8339E" w:rsidRDefault="00A8339E" w:rsidP="00A8339E">
      <w:pPr>
        <w:pStyle w:val="a5"/>
        <w:spacing w:line="555" w:lineRule="atLeast"/>
        <w:ind w:firstLine="645"/>
      </w:pPr>
      <w:r>
        <w:rPr>
          <w:rStyle w:val="a6"/>
          <w:rFonts w:ascii="方正仿宋_GBK" w:eastAsia="方正仿宋_GBK" w:hint="eastAsia"/>
          <w:sz w:val="32"/>
          <w:szCs w:val="32"/>
        </w:rPr>
        <w:t>4.结转结余情况。</w:t>
      </w:r>
      <w:r>
        <w:rPr>
          <w:rFonts w:ascii="方正仿宋_GBK" w:eastAsia="方正仿宋_GBK" w:hint="eastAsia"/>
          <w:sz w:val="32"/>
          <w:szCs w:val="32"/>
        </w:rPr>
        <w:t>2024年度年末结转和结余0万元，与上年决算数相比，无变化。</w:t>
      </w:r>
    </w:p>
    <w:p w:rsidR="00A8339E" w:rsidRDefault="00A8339E" w:rsidP="00A8339E">
      <w:pPr>
        <w:pStyle w:val="a5"/>
        <w:spacing w:line="555" w:lineRule="atLeast"/>
        <w:ind w:firstLine="645"/>
      </w:pPr>
      <w:r>
        <w:rPr>
          <w:rStyle w:val="a6"/>
          <w:rFonts w:ascii="方正楷体_GBK" w:eastAsia="方正楷体_GBK" w:hint="eastAsia"/>
          <w:sz w:val="32"/>
          <w:szCs w:val="32"/>
        </w:rPr>
        <w:t>（二）财政拨款收入支出决算总体情况说明</w:t>
      </w:r>
    </w:p>
    <w:p w:rsidR="00A8339E" w:rsidRDefault="00A8339E" w:rsidP="00A8339E">
      <w:pPr>
        <w:pStyle w:val="a5"/>
        <w:spacing w:line="555" w:lineRule="atLeast"/>
        <w:ind w:firstLine="645"/>
      </w:pPr>
      <w:r>
        <w:rPr>
          <w:rFonts w:ascii="方正仿宋_GBK" w:eastAsia="方正仿宋_GBK" w:hint="eastAsia"/>
          <w:sz w:val="32"/>
          <w:szCs w:val="32"/>
        </w:rPr>
        <w:t>2024年度财政拨款收、支总计399.15万元。与2023年相比，财政拨款收、支总计各增加3.51万元，增长0.89%。主要原因是2024年单位新招录3人，人员费用增加。</w:t>
      </w:r>
    </w:p>
    <w:p w:rsidR="00A8339E" w:rsidRDefault="00A8339E" w:rsidP="00A8339E">
      <w:pPr>
        <w:pStyle w:val="a5"/>
        <w:spacing w:line="555" w:lineRule="atLeast"/>
        <w:ind w:firstLine="645"/>
      </w:pPr>
      <w:r>
        <w:rPr>
          <w:rStyle w:val="a6"/>
          <w:rFonts w:ascii="方正楷体_GBK" w:eastAsia="方正楷体_GBK" w:hint="eastAsia"/>
          <w:sz w:val="32"/>
          <w:szCs w:val="32"/>
        </w:rPr>
        <w:t>（三）一般公共预算财政拨款收入支出决算情况说明</w:t>
      </w:r>
    </w:p>
    <w:p w:rsidR="00A8339E" w:rsidRDefault="00A8339E" w:rsidP="00A8339E">
      <w:pPr>
        <w:pStyle w:val="a5"/>
        <w:spacing w:line="555" w:lineRule="atLeast"/>
        <w:ind w:firstLine="645"/>
      </w:pPr>
      <w:r>
        <w:rPr>
          <w:rStyle w:val="a6"/>
          <w:rFonts w:ascii="方正仿宋_GBK" w:eastAsia="方正仿宋_GBK" w:hint="eastAsia"/>
          <w:sz w:val="32"/>
          <w:szCs w:val="32"/>
        </w:rPr>
        <w:t>1.收入情况。</w:t>
      </w:r>
      <w:r>
        <w:rPr>
          <w:rFonts w:ascii="方正仿宋_GBK" w:eastAsia="方正仿宋_GBK" w:hint="eastAsia"/>
          <w:sz w:val="32"/>
          <w:szCs w:val="32"/>
        </w:rPr>
        <w:t>2024年度一般公共预算财政拨款收入399.15万元，较上年决算数增加3.51万元，增长0.89%。主</w:t>
      </w:r>
      <w:r>
        <w:rPr>
          <w:rFonts w:ascii="方正仿宋_GBK" w:eastAsia="方正仿宋_GBK" w:hint="eastAsia"/>
          <w:sz w:val="32"/>
          <w:szCs w:val="32"/>
        </w:rPr>
        <w:lastRenderedPageBreak/>
        <w:t>要原因是单位新招录3人，人员费用增加。较年初预算数增加10.73万元，增长2.76%。主要原因是2024年单位新招录3人，人员经费预算增加。此外，年初财政拨款结转和结余0万元。</w:t>
      </w:r>
    </w:p>
    <w:p w:rsidR="00A8339E" w:rsidRDefault="00A8339E" w:rsidP="00A8339E">
      <w:pPr>
        <w:pStyle w:val="a5"/>
        <w:spacing w:line="555" w:lineRule="atLeast"/>
        <w:ind w:firstLine="645"/>
      </w:pPr>
      <w:r>
        <w:rPr>
          <w:rStyle w:val="a6"/>
          <w:rFonts w:ascii="方正仿宋_GBK" w:eastAsia="方正仿宋_GBK" w:hint="eastAsia"/>
          <w:sz w:val="32"/>
          <w:szCs w:val="32"/>
        </w:rPr>
        <w:t>2.支出情况。</w:t>
      </w:r>
      <w:r>
        <w:rPr>
          <w:rFonts w:ascii="方正仿宋_GBK" w:eastAsia="方正仿宋_GBK" w:hint="eastAsia"/>
          <w:sz w:val="32"/>
          <w:szCs w:val="32"/>
        </w:rPr>
        <w:t>2024年度一般公共预算财政拨款支出399.15万元，较上年决算数增加3.51万元，增长0.89%。主要原因是2024年单位新招录3人，人员费用增加。较年初预算数增加10.72万元，增长2.76%。主要原因是2024年单位新招录3人，人员经费预算增加。</w:t>
      </w:r>
    </w:p>
    <w:p w:rsidR="00A8339E" w:rsidRDefault="00A8339E" w:rsidP="00A8339E">
      <w:pPr>
        <w:pStyle w:val="a5"/>
        <w:spacing w:line="555" w:lineRule="atLeast"/>
        <w:ind w:firstLine="645"/>
      </w:pPr>
      <w:r>
        <w:rPr>
          <w:rStyle w:val="a6"/>
          <w:rFonts w:ascii="方正仿宋_GBK" w:eastAsia="方正仿宋_GBK" w:hint="eastAsia"/>
          <w:sz w:val="32"/>
          <w:szCs w:val="32"/>
        </w:rPr>
        <w:t>3.结转结余情况。</w:t>
      </w:r>
      <w:r>
        <w:rPr>
          <w:rFonts w:ascii="方正仿宋_GBK" w:eastAsia="方正仿宋_GBK" w:hint="eastAsia"/>
          <w:sz w:val="32"/>
          <w:szCs w:val="32"/>
        </w:rPr>
        <w:t>2024年度年末一般公共预算财政拨款结转和结余0万元，与上年决算数相比，无变化。</w:t>
      </w:r>
    </w:p>
    <w:p w:rsidR="00A8339E" w:rsidRDefault="00A8339E" w:rsidP="00A8339E">
      <w:pPr>
        <w:pStyle w:val="a5"/>
        <w:spacing w:line="555" w:lineRule="atLeast"/>
        <w:ind w:firstLine="645"/>
      </w:pPr>
      <w:r>
        <w:rPr>
          <w:rStyle w:val="a6"/>
          <w:rFonts w:ascii="方正仿宋_GBK" w:eastAsia="方正仿宋_GBK" w:hint="eastAsia"/>
          <w:sz w:val="32"/>
          <w:szCs w:val="32"/>
        </w:rPr>
        <w:t>4.比较情况。</w:t>
      </w:r>
      <w:r>
        <w:rPr>
          <w:rFonts w:ascii="方正仿宋_GBK" w:eastAsia="方正仿宋_GBK" w:hint="eastAsia"/>
          <w:sz w:val="32"/>
          <w:szCs w:val="32"/>
        </w:rPr>
        <w:t>本部门2024年度一般公共预算财政拨款支出主要用于以下几个方面：</w:t>
      </w:r>
    </w:p>
    <w:p w:rsidR="00A8339E" w:rsidRDefault="00A8339E" w:rsidP="00A8339E">
      <w:pPr>
        <w:pStyle w:val="a5"/>
        <w:spacing w:line="555" w:lineRule="atLeast"/>
        <w:ind w:firstLine="645"/>
      </w:pPr>
      <w:r>
        <w:rPr>
          <w:rFonts w:ascii="方正仿宋_GBK" w:eastAsia="方正仿宋_GBK" w:hint="eastAsia"/>
          <w:sz w:val="32"/>
          <w:szCs w:val="32"/>
        </w:rPr>
        <w:t xml:space="preserve">（1）社会保障与就业支出53.49万元，占13.40%，较年初预算数减少3.67万元，下降6.86%，主要原因是因年度财政预算管控要求，退休人员健康疗养费压减。 </w:t>
      </w:r>
    </w:p>
    <w:p w:rsidR="00A8339E" w:rsidRDefault="00A8339E" w:rsidP="00A8339E">
      <w:pPr>
        <w:pStyle w:val="a5"/>
        <w:spacing w:line="555" w:lineRule="atLeast"/>
        <w:ind w:firstLine="645"/>
      </w:pPr>
      <w:r>
        <w:rPr>
          <w:rFonts w:ascii="方正仿宋_GBK" w:eastAsia="方正仿宋_GBK" w:hint="eastAsia"/>
          <w:sz w:val="32"/>
          <w:szCs w:val="32"/>
        </w:rPr>
        <w:t>（2）卫生健康支出319.24万元，占79.98%，较年初预算数增加14.39万元，增长4.51%，主要原因是2024年单位新招录3人，人员基本工资支出增加。</w:t>
      </w:r>
    </w:p>
    <w:p w:rsidR="00A8339E" w:rsidRDefault="00A8339E" w:rsidP="00A8339E">
      <w:pPr>
        <w:pStyle w:val="a5"/>
        <w:spacing w:line="555" w:lineRule="atLeast"/>
        <w:ind w:firstLine="645"/>
      </w:pPr>
      <w:r>
        <w:rPr>
          <w:rFonts w:ascii="方正仿宋_GBK" w:eastAsia="方正仿宋_GBK" w:hint="eastAsia"/>
          <w:sz w:val="32"/>
          <w:szCs w:val="32"/>
        </w:rPr>
        <w:lastRenderedPageBreak/>
        <w:t xml:space="preserve">（3）住房保障支出26.42万元，占6.62%，与年初预算数相比，无变化。 </w:t>
      </w:r>
    </w:p>
    <w:p w:rsidR="00A8339E" w:rsidRDefault="00A8339E" w:rsidP="00A8339E">
      <w:pPr>
        <w:pStyle w:val="a5"/>
        <w:spacing w:line="555" w:lineRule="atLeast"/>
        <w:ind w:firstLine="645"/>
      </w:pPr>
      <w:r>
        <w:rPr>
          <w:rStyle w:val="a6"/>
          <w:rFonts w:ascii="方正楷体_GBK" w:eastAsia="方正楷体_GBK" w:hint="eastAsia"/>
          <w:sz w:val="32"/>
          <w:szCs w:val="32"/>
        </w:rPr>
        <w:t>（四）一般公共预算财政拨款基本支出决算情况说明</w:t>
      </w:r>
    </w:p>
    <w:p w:rsidR="00A8339E" w:rsidRDefault="00A8339E" w:rsidP="00A8339E">
      <w:pPr>
        <w:pStyle w:val="a5"/>
        <w:spacing w:line="555" w:lineRule="atLeast"/>
        <w:ind w:firstLine="645"/>
      </w:pPr>
      <w:r>
        <w:rPr>
          <w:rFonts w:ascii="方正仿宋_GBK" w:eastAsia="方正仿宋_GBK" w:hint="eastAsia"/>
          <w:sz w:val="32"/>
          <w:szCs w:val="32"/>
        </w:rPr>
        <w:t>2024年度一般公共预算财政拨款基本支出399.15万元。其中：人员经费342.38万元，较上年决算数增加9.49万元，增长2.85%，主要原因是2024年单位新招录3人，人员费用增加。.人员经费用途主要包括</w:t>
      </w:r>
      <w:r>
        <w:rPr>
          <w:rFonts w:ascii="方正仿宋_GBK" w:eastAsia="方正仿宋_GBK" w:hint="eastAsia"/>
          <w:sz w:val="32"/>
          <w:szCs w:val="32"/>
          <w:shd w:val="clear" w:color="auto" w:fill="FFFFFF"/>
        </w:rPr>
        <w:t>工资福利支出“基本工资、津贴补贴、奖金、伙食补助费、机关事业单位基本养老保险费、职业年金缴费、职工基本医疗保险缴费、其他社会保障缴费、住房公积金、医疗费、其他工资福利支出”</w:t>
      </w:r>
      <w:r>
        <w:rPr>
          <w:rFonts w:ascii="方正仿宋_GBK" w:eastAsia="方正仿宋_GBK" w:hint="eastAsia"/>
          <w:sz w:val="32"/>
          <w:szCs w:val="32"/>
        </w:rPr>
        <w:t>。公用经费56.77万元，较上年决算数减少5.98万元，下降9.53%，主要原因是一是因2023年末在职人员减少，2024年初公用经费预算减少，2024年新招录人员未增加公用经费预算；二是因年度财政预算管控要求，压减公用经费预算。公用经费用途主要包括</w:t>
      </w:r>
      <w:r>
        <w:rPr>
          <w:rFonts w:ascii="方正仿宋_GBK" w:eastAsia="方正仿宋_GBK" w:hint="eastAsia"/>
          <w:sz w:val="32"/>
          <w:szCs w:val="32"/>
          <w:shd w:val="clear" w:color="auto" w:fill="FFFFFF"/>
        </w:rPr>
        <w:t>商品和服务支出“办公费、水费、 电费、 邮电费、物业管理费、差旅费、维修（护）费、租赁费、公务接待费、工会经费、其他交通费用、其他商品和服务支出”，资本性支出“办公设备购置”</w:t>
      </w:r>
      <w:r>
        <w:rPr>
          <w:rFonts w:ascii="方正仿宋_GBK" w:eastAsia="方正仿宋_GBK" w:hint="eastAsia"/>
          <w:sz w:val="32"/>
          <w:szCs w:val="32"/>
        </w:rPr>
        <w:t>。</w:t>
      </w:r>
    </w:p>
    <w:p w:rsidR="00A8339E" w:rsidRDefault="00A8339E" w:rsidP="00A8339E">
      <w:pPr>
        <w:pStyle w:val="a5"/>
        <w:spacing w:line="555" w:lineRule="atLeast"/>
        <w:ind w:firstLine="645"/>
      </w:pPr>
      <w:r>
        <w:rPr>
          <w:rStyle w:val="a6"/>
          <w:rFonts w:ascii="方正楷体_GBK" w:eastAsia="方正楷体_GBK" w:hint="eastAsia"/>
          <w:sz w:val="32"/>
          <w:szCs w:val="32"/>
        </w:rPr>
        <w:t>（五）政府性基金预算收支决算情况说明。</w:t>
      </w:r>
    </w:p>
    <w:p w:rsidR="00A8339E" w:rsidRDefault="00A8339E" w:rsidP="00A8339E">
      <w:pPr>
        <w:pStyle w:val="a5"/>
        <w:spacing w:line="555" w:lineRule="atLeast"/>
        <w:ind w:firstLine="645"/>
      </w:pPr>
      <w:r>
        <w:rPr>
          <w:rStyle w:val="a6"/>
          <w:rFonts w:ascii="方正仿宋_GBK" w:eastAsia="方正仿宋_GBK" w:hint="eastAsia"/>
          <w:sz w:val="32"/>
          <w:szCs w:val="32"/>
        </w:rPr>
        <w:t>本部门2024年度无政府性基金预算财政拨款收支。</w:t>
      </w:r>
    </w:p>
    <w:p w:rsidR="00A8339E" w:rsidRDefault="00A8339E" w:rsidP="00A8339E">
      <w:pPr>
        <w:pStyle w:val="a5"/>
        <w:spacing w:line="555" w:lineRule="atLeast"/>
        <w:ind w:firstLine="645"/>
      </w:pPr>
      <w:r>
        <w:rPr>
          <w:rStyle w:val="a6"/>
          <w:rFonts w:ascii="方正楷体_GBK" w:eastAsia="方正楷体_GBK" w:hint="eastAsia"/>
          <w:sz w:val="32"/>
          <w:szCs w:val="32"/>
        </w:rPr>
        <w:lastRenderedPageBreak/>
        <w:t>（六）国有资本经营预算财政拨款支出决算情况说明。</w:t>
      </w:r>
    </w:p>
    <w:p w:rsidR="00A8339E" w:rsidRDefault="00A8339E" w:rsidP="00A8339E">
      <w:pPr>
        <w:pStyle w:val="a5"/>
        <w:spacing w:line="555" w:lineRule="atLeast"/>
        <w:ind w:firstLine="645"/>
      </w:pPr>
      <w:r>
        <w:rPr>
          <w:rStyle w:val="a6"/>
          <w:rFonts w:ascii="方正仿宋_GBK" w:eastAsia="方正仿宋_GBK" w:hint="eastAsia"/>
          <w:sz w:val="32"/>
          <w:szCs w:val="32"/>
        </w:rPr>
        <w:t>本部门2024年度无国有资本经营预算财政拨款支出。</w:t>
      </w:r>
    </w:p>
    <w:p w:rsidR="00A8339E" w:rsidRDefault="00A8339E" w:rsidP="00A8339E">
      <w:pPr>
        <w:pStyle w:val="a5"/>
        <w:spacing w:line="555" w:lineRule="atLeast"/>
        <w:ind w:firstLine="645"/>
      </w:pPr>
      <w:r>
        <w:rPr>
          <w:rStyle w:val="a6"/>
          <w:rFonts w:ascii="方正黑体_GBK" w:eastAsia="方正黑体_GBK" w:hint="eastAsia"/>
          <w:sz w:val="32"/>
          <w:szCs w:val="32"/>
        </w:rPr>
        <w:t>三、“三公”经费情况说明</w:t>
      </w:r>
    </w:p>
    <w:p w:rsidR="00A8339E" w:rsidRDefault="00A8339E" w:rsidP="00A8339E">
      <w:pPr>
        <w:pStyle w:val="a5"/>
        <w:spacing w:line="555" w:lineRule="atLeast"/>
        <w:ind w:firstLine="645"/>
      </w:pPr>
      <w:r>
        <w:rPr>
          <w:rStyle w:val="a6"/>
          <w:rFonts w:ascii="方正楷体_GBK" w:eastAsia="方正楷体_GBK" w:hint="eastAsia"/>
          <w:sz w:val="32"/>
          <w:szCs w:val="32"/>
        </w:rPr>
        <w:t>（一）“三公”经费支出总体情况说明</w:t>
      </w:r>
    </w:p>
    <w:p w:rsidR="00A8339E" w:rsidRDefault="00A8339E" w:rsidP="00A8339E">
      <w:pPr>
        <w:pStyle w:val="a5"/>
        <w:spacing w:line="555" w:lineRule="atLeast"/>
        <w:ind w:firstLine="645"/>
      </w:pPr>
      <w:r>
        <w:rPr>
          <w:rFonts w:ascii="方正仿宋_GBK" w:eastAsia="方正仿宋_GBK" w:hint="eastAsia"/>
          <w:sz w:val="32"/>
          <w:szCs w:val="32"/>
        </w:rPr>
        <w:t>2024年度“三公”经费支出共计0万元，</w:t>
      </w:r>
      <w:r>
        <w:rPr>
          <w:rFonts w:ascii="方正仿宋_GBK" w:eastAsia="方正仿宋_GBK" w:hint="eastAsia"/>
          <w:sz w:val="32"/>
          <w:szCs w:val="32"/>
          <w:shd w:val="clear" w:color="auto" w:fill="FFFFFF"/>
        </w:rPr>
        <w:t>较年初预算数无增减</w:t>
      </w:r>
      <w:r>
        <w:rPr>
          <w:rFonts w:ascii="方正仿宋_GBK" w:eastAsia="方正仿宋_GBK" w:hint="eastAsia"/>
          <w:sz w:val="32"/>
          <w:szCs w:val="32"/>
        </w:rPr>
        <w:t>。较上年支出数减少2万元，下降100.0%，主要原因是我单位为彭水自治县医保局下属管理事业单位，与上级主管单位共用“三公”经费，财政实际未单独保障我单位“三公”经费。</w:t>
      </w:r>
    </w:p>
    <w:p w:rsidR="00A8339E" w:rsidRDefault="00A8339E" w:rsidP="00A8339E">
      <w:pPr>
        <w:pStyle w:val="a5"/>
        <w:spacing w:line="555" w:lineRule="atLeast"/>
        <w:ind w:firstLine="645"/>
      </w:pPr>
      <w:r>
        <w:rPr>
          <w:rStyle w:val="a6"/>
          <w:rFonts w:ascii="方正楷体_GBK" w:eastAsia="方正楷体_GBK" w:hint="eastAsia"/>
          <w:sz w:val="32"/>
          <w:szCs w:val="32"/>
        </w:rPr>
        <w:t>（二）“三公”经费分项支出情况</w:t>
      </w:r>
    </w:p>
    <w:p w:rsidR="00A8339E" w:rsidRDefault="00A8339E" w:rsidP="00A8339E">
      <w:pPr>
        <w:pStyle w:val="a5"/>
        <w:spacing w:line="555" w:lineRule="atLeast"/>
        <w:ind w:firstLine="645"/>
      </w:pPr>
      <w:r>
        <w:rPr>
          <w:rFonts w:ascii="方正仿宋_GBK" w:eastAsia="方正仿宋_GBK" w:hint="eastAsia"/>
          <w:sz w:val="32"/>
          <w:szCs w:val="32"/>
        </w:rPr>
        <w:t>2024年度本部门因公出国（境）费用0万元，</w:t>
      </w:r>
      <w:r>
        <w:rPr>
          <w:rStyle w:val="a6"/>
          <w:rFonts w:ascii="方正仿宋_GBK" w:eastAsia="方正仿宋_GBK" w:hint="eastAsia"/>
          <w:sz w:val="32"/>
          <w:szCs w:val="32"/>
        </w:rPr>
        <w:t>本单位2024年度未发生</w:t>
      </w:r>
      <w:r>
        <w:rPr>
          <w:rFonts w:ascii="方正仿宋_GBK" w:eastAsia="方正仿宋_GBK" w:hint="eastAsia"/>
          <w:sz w:val="32"/>
          <w:szCs w:val="32"/>
        </w:rPr>
        <w:t>因公出国（境）费用</w:t>
      </w:r>
      <w:r>
        <w:rPr>
          <w:rStyle w:val="a6"/>
          <w:rFonts w:ascii="方正仿宋_GBK" w:eastAsia="方正仿宋_GBK" w:hint="eastAsia"/>
          <w:sz w:val="32"/>
          <w:szCs w:val="32"/>
        </w:rPr>
        <w:t>支出。</w:t>
      </w:r>
    </w:p>
    <w:p w:rsidR="00A8339E" w:rsidRDefault="00A8339E" w:rsidP="00A8339E">
      <w:pPr>
        <w:pStyle w:val="a5"/>
        <w:spacing w:line="555" w:lineRule="atLeast"/>
        <w:ind w:firstLine="645"/>
      </w:pPr>
      <w:r>
        <w:rPr>
          <w:rFonts w:ascii="方正仿宋_GBK" w:eastAsia="方正仿宋_GBK" w:hint="eastAsia"/>
          <w:sz w:val="32"/>
          <w:szCs w:val="32"/>
        </w:rPr>
        <w:t>公务车购置费0万元，</w:t>
      </w:r>
      <w:r>
        <w:rPr>
          <w:rStyle w:val="a6"/>
          <w:rFonts w:ascii="方正仿宋_GBK" w:eastAsia="方正仿宋_GBK" w:hint="eastAsia"/>
          <w:sz w:val="32"/>
          <w:szCs w:val="32"/>
        </w:rPr>
        <w:t>本单位2024年度未发生</w:t>
      </w:r>
      <w:r>
        <w:rPr>
          <w:rFonts w:ascii="方正仿宋_GBK" w:eastAsia="方正仿宋_GBK" w:hint="eastAsia"/>
          <w:sz w:val="32"/>
          <w:szCs w:val="32"/>
        </w:rPr>
        <w:t>公务车购置费</w:t>
      </w:r>
      <w:r>
        <w:rPr>
          <w:rStyle w:val="a6"/>
          <w:rFonts w:ascii="方正仿宋_GBK" w:eastAsia="方正仿宋_GBK" w:hint="eastAsia"/>
          <w:sz w:val="32"/>
          <w:szCs w:val="32"/>
        </w:rPr>
        <w:t>支出</w:t>
      </w:r>
      <w:r>
        <w:rPr>
          <w:rFonts w:ascii="方正仿宋_GBK" w:eastAsia="方正仿宋_GBK" w:hint="eastAsia"/>
          <w:sz w:val="32"/>
          <w:szCs w:val="32"/>
        </w:rPr>
        <w:t>。</w:t>
      </w:r>
    </w:p>
    <w:p w:rsidR="00A8339E" w:rsidRDefault="00A8339E" w:rsidP="00A8339E">
      <w:pPr>
        <w:pStyle w:val="a5"/>
        <w:spacing w:line="555" w:lineRule="atLeast"/>
        <w:ind w:firstLine="645"/>
      </w:pPr>
      <w:r>
        <w:rPr>
          <w:rFonts w:ascii="方正仿宋_GBK" w:eastAsia="方正仿宋_GBK" w:hint="eastAsia"/>
          <w:sz w:val="32"/>
          <w:szCs w:val="32"/>
        </w:rPr>
        <w:t>公务车运行维护费0万元，</w:t>
      </w:r>
      <w:r>
        <w:rPr>
          <w:rStyle w:val="a6"/>
          <w:rFonts w:ascii="方正仿宋_GBK" w:eastAsia="方正仿宋_GBK" w:hint="eastAsia"/>
          <w:sz w:val="32"/>
          <w:szCs w:val="32"/>
        </w:rPr>
        <w:t>本单位2024年度未发生</w:t>
      </w:r>
      <w:r>
        <w:rPr>
          <w:rFonts w:ascii="方正仿宋_GBK" w:eastAsia="方正仿宋_GBK" w:hint="eastAsia"/>
          <w:sz w:val="32"/>
          <w:szCs w:val="32"/>
        </w:rPr>
        <w:t>公务车运行维护费</w:t>
      </w:r>
      <w:r>
        <w:rPr>
          <w:rStyle w:val="a6"/>
          <w:rFonts w:ascii="方正仿宋_GBK" w:eastAsia="方正仿宋_GBK" w:hint="eastAsia"/>
          <w:sz w:val="32"/>
          <w:szCs w:val="32"/>
        </w:rPr>
        <w:t>支出</w:t>
      </w:r>
      <w:r>
        <w:rPr>
          <w:rFonts w:ascii="方正仿宋_GBK" w:eastAsia="方正仿宋_GBK" w:hint="eastAsia"/>
          <w:sz w:val="32"/>
          <w:szCs w:val="32"/>
        </w:rPr>
        <w:t>。</w:t>
      </w:r>
    </w:p>
    <w:p w:rsidR="00A8339E" w:rsidRDefault="00A8339E" w:rsidP="00A8339E">
      <w:pPr>
        <w:pStyle w:val="a5"/>
        <w:spacing w:line="555" w:lineRule="atLeast"/>
        <w:ind w:firstLine="645"/>
      </w:pPr>
      <w:r>
        <w:rPr>
          <w:rFonts w:ascii="方正仿宋_GBK" w:eastAsia="方正仿宋_GBK" w:hint="eastAsia"/>
          <w:sz w:val="32"/>
          <w:szCs w:val="32"/>
        </w:rPr>
        <w:t>公务接待费0万元，</w:t>
      </w:r>
      <w:r>
        <w:rPr>
          <w:rStyle w:val="a6"/>
          <w:rFonts w:ascii="方正仿宋_GBK" w:eastAsia="方正仿宋_GBK" w:hint="eastAsia"/>
          <w:sz w:val="32"/>
          <w:szCs w:val="32"/>
        </w:rPr>
        <w:t>本单位2024年度未发生</w:t>
      </w:r>
      <w:r>
        <w:rPr>
          <w:rFonts w:ascii="方正仿宋_GBK" w:eastAsia="方正仿宋_GBK" w:hint="eastAsia"/>
          <w:sz w:val="32"/>
          <w:szCs w:val="32"/>
        </w:rPr>
        <w:t>公务接待费</w:t>
      </w:r>
      <w:r>
        <w:rPr>
          <w:rStyle w:val="a6"/>
          <w:rFonts w:ascii="方正仿宋_GBK" w:eastAsia="方正仿宋_GBK" w:hint="eastAsia"/>
          <w:sz w:val="32"/>
          <w:szCs w:val="32"/>
        </w:rPr>
        <w:t>支出</w:t>
      </w:r>
      <w:r>
        <w:rPr>
          <w:rFonts w:ascii="方正仿宋_GBK" w:eastAsia="方正仿宋_GBK" w:hint="eastAsia"/>
          <w:sz w:val="32"/>
          <w:szCs w:val="32"/>
        </w:rPr>
        <w:t>。较上年支出数减少2万元，下降100.0%，主要原因</w:t>
      </w:r>
      <w:r>
        <w:rPr>
          <w:rFonts w:ascii="方正仿宋_GBK" w:eastAsia="方正仿宋_GBK" w:hint="eastAsia"/>
          <w:sz w:val="32"/>
          <w:szCs w:val="32"/>
        </w:rPr>
        <w:lastRenderedPageBreak/>
        <w:t>是我单位为彭水自治县医保局下属管理事业单位，与上级主管单位共用“三公”经费，财政实际未单独保障我单位“三公”经费。</w:t>
      </w:r>
    </w:p>
    <w:p w:rsidR="00A8339E" w:rsidRDefault="00A8339E" w:rsidP="00A8339E">
      <w:pPr>
        <w:pStyle w:val="a5"/>
        <w:spacing w:line="555" w:lineRule="atLeast"/>
        <w:ind w:firstLine="645"/>
      </w:pPr>
      <w:r>
        <w:rPr>
          <w:rStyle w:val="a6"/>
          <w:rFonts w:ascii="方正楷体_GBK" w:eastAsia="方正楷体_GBK" w:hint="eastAsia"/>
          <w:sz w:val="32"/>
          <w:szCs w:val="32"/>
        </w:rPr>
        <w:t>（三）“三公”经费实物量情况</w:t>
      </w:r>
    </w:p>
    <w:p w:rsidR="00A8339E" w:rsidRDefault="00A8339E" w:rsidP="00A8339E">
      <w:pPr>
        <w:pStyle w:val="a5"/>
        <w:spacing w:line="555" w:lineRule="atLeast"/>
        <w:ind w:firstLine="645"/>
      </w:pPr>
      <w:r>
        <w:rPr>
          <w:rFonts w:ascii="方正仿宋_GBK" w:eastAsia="方正仿宋_GBK" w:hint="eastAsia"/>
          <w:sz w:val="32"/>
          <w:szCs w:val="32"/>
        </w:rPr>
        <w:t>2024年度本部门因公出国（境）共计0个团组，0人；公务用车购置0辆，公务车保有量为0辆；国内公务接待0批次0人，其中：国内外事接待0批次，0人；国（境）外公务接待0批次，0人。2024年本部门人均接待费0元，车均购置费0万元，车均维护费0万元。</w:t>
      </w:r>
    </w:p>
    <w:p w:rsidR="00A8339E" w:rsidRDefault="00A8339E" w:rsidP="00A8339E">
      <w:pPr>
        <w:pStyle w:val="a5"/>
        <w:spacing w:line="555" w:lineRule="atLeast"/>
        <w:ind w:firstLine="645"/>
      </w:pPr>
      <w:r>
        <w:rPr>
          <w:rStyle w:val="a6"/>
          <w:rFonts w:ascii="方正黑体_GBK" w:eastAsia="方正黑体_GBK" w:hint="eastAsia"/>
          <w:sz w:val="32"/>
          <w:szCs w:val="32"/>
        </w:rPr>
        <w:t>四、其他需要说明的事项</w:t>
      </w:r>
    </w:p>
    <w:p w:rsidR="00A8339E" w:rsidRDefault="00A8339E" w:rsidP="00A8339E">
      <w:pPr>
        <w:pStyle w:val="a5"/>
        <w:spacing w:line="555" w:lineRule="atLeast"/>
        <w:ind w:firstLine="645"/>
      </w:pPr>
      <w:r>
        <w:rPr>
          <w:rStyle w:val="a6"/>
          <w:rFonts w:ascii="方正楷体_GBK" w:eastAsia="方正楷体_GBK" w:hint="eastAsia"/>
          <w:sz w:val="32"/>
          <w:szCs w:val="32"/>
        </w:rPr>
        <w:t>（一）财政拨款会议费和培训费情况说明</w:t>
      </w:r>
    </w:p>
    <w:p w:rsidR="00A8339E" w:rsidRDefault="00A8339E" w:rsidP="00A8339E">
      <w:pPr>
        <w:pStyle w:val="a5"/>
        <w:spacing w:line="555" w:lineRule="atLeast"/>
        <w:ind w:firstLine="645"/>
      </w:pPr>
      <w:r>
        <w:rPr>
          <w:rFonts w:ascii="方正仿宋_GBK" w:eastAsia="方正仿宋_GBK" w:hint="eastAsia"/>
          <w:sz w:val="32"/>
          <w:szCs w:val="32"/>
        </w:rPr>
        <w:t>本年度会议费支出0万元，与上年决算数相比，无变化，主要原因是我单位与上级主管单位共用办公经费，实际纳入上级主管单位核算。本年度培训费支出1.34万元，较上年决算数增加0.51万元，增长38.06%，主要原因是我单位与上级主管单位共用办公经费，部分培训费用在我单位核算。</w:t>
      </w:r>
    </w:p>
    <w:p w:rsidR="00A8339E" w:rsidRDefault="00A8339E" w:rsidP="00A8339E">
      <w:pPr>
        <w:pStyle w:val="a5"/>
        <w:spacing w:line="555" w:lineRule="atLeast"/>
        <w:ind w:firstLine="645"/>
      </w:pPr>
      <w:r>
        <w:rPr>
          <w:rStyle w:val="a6"/>
          <w:rFonts w:ascii="方正楷体_GBK" w:eastAsia="方正楷体_GBK" w:hint="eastAsia"/>
          <w:sz w:val="32"/>
          <w:szCs w:val="32"/>
        </w:rPr>
        <w:t>（二）机关运行经费支出情况说明</w:t>
      </w:r>
    </w:p>
    <w:p w:rsidR="00A8339E" w:rsidRDefault="00A8339E" w:rsidP="00A8339E">
      <w:pPr>
        <w:pStyle w:val="a5"/>
        <w:spacing w:line="555" w:lineRule="atLeast"/>
        <w:ind w:firstLine="645"/>
      </w:pPr>
      <w:r>
        <w:rPr>
          <w:rFonts w:ascii="方正仿宋_GBK" w:eastAsia="方正仿宋_GBK" w:hint="eastAsia"/>
          <w:sz w:val="32"/>
          <w:szCs w:val="32"/>
        </w:rPr>
        <w:t>2024年度本部门机关运行经费支出56.77万元，主要用于开支</w:t>
      </w:r>
      <w:r>
        <w:rPr>
          <w:rFonts w:ascii="方正仿宋_GBK" w:eastAsia="方正仿宋_GBK" w:hint="eastAsia"/>
          <w:sz w:val="32"/>
          <w:szCs w:val="32"/>
          <w:shd w:val="clear" w:color="auto" w:fill="FFFFFF"/>
        </w:rPr>
        <w:t>商品和服务支出“办公费、水费、 电费、 邮电费、</w:t>
      </w:r>
      <w:r>
        <w:rPr>
          <w:rFonts w:ascii="方正仿宋_GBK" w:eastAsia="方正仿宋_GBK" w:hint="eastAsia"/>
          <w:sz w:val="32"/>
          <w:szCs w:val="32"/>
          <w:shd w:val="clear" w:color="auto" w:fill="FFFFFF"/>
        </w:rPr>
        <w:lastRenderedPageBreak/>
        <w:t>物业管理费、差旅费、维修（护）费、培训费、公务接待费、工会经费、公务车运行维护费、其他交通费用、其他商品和服务支出”。</w:t>
      </w:r>
      <w:r>
        <w:rPr>
          <w:rFonts w:ascii="方正仿宋_GBK" w:eastAsia="方正仿宋_GBK" w:hint="eastAsia"/>
          <w:sz w:val="32"/>
          <w:szCs w:val="32"/>
        </w:rPr>
        <w:t>机关运行经费较上年决算数减少5.98万元，下降9.53%，主要原因是一是因2023年末在职人员减少，2024年初公用经费预算减少，2024年新招录人员未增加公用经费预算；二是因年度财政预算管控要求，压减公用经费预算。</w:t>
      </w:r>
    </w:p>
    <w:p w:rsidR="00A8339E" w:rsidRDefault="00A8339E" w:rsidP="00A8339E">
      <w:pPr>
        <w:pStyle w:val="a5"/>
        <w:spacing w:line="555" w:lineRule="atLeast"/>
        <w:ind w:firstLine="645"/>
      </w:pPr>
      <w:r>
        <w:rPr>
          <w:rStyle w:val="a6"/>
          <w:rFonts w:ascii="方正楷体_GBK" w:eastAsia="方正楷体_GBK" w:hint="eastAsia"/>
          <w:sz w:val="32"/>
          <w:szCs w:val="32"/>
        </w:rPr>
        <w:t>（三）国有资产占用情况说明</w:t>
      </w:r>
    </w:p>
    <w:p w:rsidR="00A8339E" w:rsidRDefault="00A8339E" w:rsidP="00A8339E">
      <w:pPr>
        <w:pStyle w:val="a5"/>
        <w:spacing w:line="555" w:lineRule="atLeast"/>
        <w:ind w:firstLine="645"/>
      </w:pPr>
      <w:r>
        <w:rPr>
          <w:rFonts w:ascii="方正仿宋_GBK" w:eastAsia="方正仿宋_GBK" w:hint="eastAsia"/>
          <w:sz w:val="32"/>
          <w:szCs w:val="32"/>
        </w:rPr>
        <w:t>截至2024年12月31日，</w:t>
      </w:r>
      <w:r>
        <w:rPr>
          <w:rFonts w:ascii="方正仿宋_GBK" w:eastAsia="方正仿宋_GBK" w:hint="eastAsia"/>
          <w:sz w:val="32"/>
          <w:szCs w:val="32"/>
          <w:shd w:val="clear" w:color="auto" w:fill="FFFFFF"/>
        </w:rPr>
        <w:t>本部门共有车辆</w:t>
      </w:r>
      <w:r>
        <w:rPr>
          <w:rFonts w:ascii="方正仿宋_GBK" w:eastAsia="方正仿宋_GBK" w:hint="eastAsia"/>
          <w:sz w:val="32"/>
          <w:szCs w:val="32"/>
        </w:rPr>
        <w:t>0</w:t>
      </w:r>
      <w:r>
        <w:rPr>
          <w:rFonts w:ascii="方正仿宋_GBK" w:eastAsia="方正仿宋_GBK" w:hint="eastAsia"/>
          <w:sz w:val="32"/>
          <w:szCs w:val="32"/>
          <w:shd w:val="clear" w:color="auto" w:fill="FFFFFF"/>
        </w:rPr>
        <w:t>辆，其中，副部（省）级及以上领导用车</w:t>
      </w:r>
      <w:r>
        <w:rPr>
          <w:rFonts w:ascii="方正仿宋_GBK" w:eastAsia="方正仿宋_GBK" w:hint="eastAsia"/>
          <w:sz w:val="32"/>
          <w:szCs w:val="32"/>
        </w:rPr>
        <w:t>0</w:t>
      </w:r>
      <w:r>
        <w:rPr>
          <w:rFonts w:ascii="方正仿宋_GBK" w:eastAsia="方正仿宋_GBK" w:hint="eastAsia"/>
          <w:sz w:val="32"/>
          <w:szCs w:val="32"/>
          <w:shd w:val="clear" w:color="auto" w:fill="FFFFFF"/>
        </w:rPr>
        <w:t>辆、主要负责人用车</w:t>
      </w:r>
      <w:r>
        <w:rPr>
          <w:rFonts w:ascii="方正仿宋_GBK" w:eastAsia="方正仿宋_GBK" w:hint="eastAsia"/>
          <w:sz w:val="32"/>
          <w:szCs w:val="32"/>
        </w:rPr>
        <w:t>0</w:t>
      </w:r>
      <w:r>
        <w:rPr>
          <w:rFonts w:ascii="方正仿宋_GBK" w:eastAsia="方正仿宋_GBK" w:hint="eastAsia"/>
          <w:sz w:val="32"/>
          <w:szCs w:val="32"/>
          <w:shd w:val="clear" w:color="auto" w:fill="FFFFFF"/>
        </w:rPr>
        <w:t>辆、机要通信用车</w:t>
      </w:r>
      <w:r>
        <w:rPr>
          <w:rFonts w:ascii="方正仿宋_GBK" w:eastAsia="方正仿宋_GBK" w:hint="eastAsia"/>
          <w:sz w:val="32"/>
          <w:szCs w:val="32"/>
        </w:rPr>
        <w:t>0</w:t>
      </w:r>
      <w:r>
        <w:rPr>
          <w:rFonts w:ascii="方正仿宋_GBK" w:eastAsia="方正仿宋_GBK" w:hint="eastAsia"/>
          <w:sz w:val="32"/>
          <w:szCs w:val="32"/>
          <w:shd w:val="clear" w:color="auto" w:fill="FFFFFF"/>
        </w:rPr>
        <w:t>辆、应急保障用车</w:t>
      </w:r>
      <w:r>
        <w:rPr>
          <w:rFonts w:ascii="方正仿宋_GBK" w:eastAsia="方正仿宋_GBK" w:hint="eastAsia"/>
          <w:sz w:val="32"/>
          <w:szCs w:val="32"/>
        </w:rPr>
        <w:t>0</w:t>
      </w:r>
      <w:r>
        <w:rPr>
          <w:rFonts w:ascii="方正仿宋_GBK" w:eastAsia="方正仿宋_GBK" w:hint="eastAsia"/>
          <w:sz w:val="32"/>
          <w:szCs w:val="32"/>
          <w:shd w:val="clear" w:color="auto" w:fill="FFFFFF"/>
        </w:rPr>
        <w:t>辆、执法执勤用车</w:t>
      </w:r>
      <w:r>
        <w:rPr>
          <w:rFonts w:ascii="方正仿宋_GBK" w:eastAsia="方正仿宋_GBK" w:hint="eastAsia"/>
          <w:sz w:val="32"/>
          <w:szCs w:val="32"/>
        </w:rPr>
        <w:t>0</w:t>
      </w:r>
      <w:r>
        <w:rPr>
          <w:rFonts w:ascii="方正仿宋_GBK" w:eastAsia="方正仿宋_GBK" w:hint="eastAsia"/>
          <w:sz w:val="32"/>
          <w:szCs w:val="32"/>
          <w:shd w:val="clear" w:color="auto" w:fill="FFFFFF"/>
        </w:rPr>
        <w:t>辆，特种专业技术用车</w:t>
      </w:r>
      <w:r>
        <w:rPr>
          <w:rFonts w:ascii="方正仿宋_GBK" w:eastAsia="方正仿宋_GBK" w:hint="eastAsia"/>
          <w:sz w:val="32"/>
          <w:szCs w:val="32"/>
        </w:rPr>
        <w:t>0</w:t>
      </w:r>
      <w:r>
        <w:rPr>
          <w:rFonts w:ascii="方正仿宋_GBK" w:eastAsia="方正仿宋_GBK" w:hint="eastAsia"/>
          <w:sz w:val="32"/>
          <w:szCs w:val="32"/>
          <w:shd w:val="clear" w:color="auto" w:fill="FFFFFF"/>
        </w:rPr>
        <w:t>辆，离退休干部用车</w:t>
      </w:r>
      <w:r>
        <w:rPr>
          <w:rFonts w:ascii="方正仿宋_GBK" w:eastAsia="方正仿宋_GBK" w:hint="eastAsia"/>
          <w:sz w:val="32"/>
          <w:szCs w:val="32"/>
        </w:rPr>
        <w:t>0</w:t>
      </w:r>
      <w:r>
        <w:rPr>
          <w:rFonts w:ascii="方正仿宋_GBK" w:eastAsia="方正仿宋_GBK" w:hint="eastAsia"/>
          <w:sz w:val="32"/>
          <w:szCs w:val="32"/>
          <w:shd w:val="clear" w:color="auto" w:fill="FFFFFF"/>
        </w:rPr>
        <w:t>辆。单价100万元（含）以上专用设备</w:t>
      </w:r>
      <w:r>
        <w:rPr>
          <w:rFonts w:ascii="方正仿宋_GBK" w:eastAsia="方正仿宋_GBK" w:hint="eastAsia"/>
          <w:sz w:val="32"/>
          <w:szCs w:val="32"/>
        </w:rPr>
        <w:t>0</w:t>
      </w:r>
      <w:r>
        <w:rPr>
          <w:rFonts w:ascii="方正仿宋_GBK" w:eastAsia="方正仿宋_GBK" w:hint="eastAsia"/>
          <w:sz w:val="32"/>
          <w:szCs w:val="32"/>
          <w:shd w:val="clear" w:color="auto" w:fill="FFFFFF"/>
        </w:rPr>
        <w:t>台（套）。</w:t>
      </w:r>
    </w:p>
    <w:p w:rsidR="00A8339E" w:rsidRDefault="00A8339E" w:rsidP="00A8339E">
      <w:pPr>
        <w:pStyle w:val="a5"/>
        <w:spacing w:line="555" w:lineRule="atLeast"/>
        <w:ind w:firstLine="645"/>
      </w:pPr>
      <w:r>
        <w:rPr>
          <w:rStyle w:val="a6"/>
          <w:rFonts w:ascii="方正楷体_GBK" w:eastAsia="方正楷体_GBK" w:hint="eastAsia"/>
          <w:sz w:val="32"/>
          <w:szCs w:val="32"/>
        </w:rPr>
        <w:t>（四）政府采购支出说明</w:t>
      </w:r>
    </w:p>
    <w:p w:rsidR="00A8339E" w:rsidRDefault="00A8339E" w:rsidP="00A8339E">
      <w:pPr>
        <w:pStyle w:val="a5"/>
        <w:spacing w:line="555" w:lineRule="atLeast"/>
        <w:ind w:firstLine="645"/>
      </w:pPr>
      <w:r>
        <w:rPr>
          <w:rStyle w:val="a6"/>
          <w:rFonts w:ascii="方正仿宋_GBK" w:eastAsia="方正仿宋_GBK" w:hint="eastAsia"/>
          <w:sz w:val="32"/>
          <w:szCs w:val="32"/>
        </w:rPr>
        <w:t>2024年度我单位未发生政府采购事项，无相关经费支出。</w:t>
      </w:r>
    </w:p>
    <w:p w:rsidR="00A8339E" w:rsidRDefault="00A8339E" w:rsidP="00A8339E">
      <w:pPr>
        <w:pStyle w:val="a5"/>
        <w:spacing w:line="555" w:lineRule="atLeast"/>
        <w:ind w:firstLine="645"/>
      </w:pPr>
      <w:r>
        <w:rPr>
          <w:rStyle w:val="a6"/>
          <w:rFonts w:ascii="方正黑体_GBK" w:eastAsia="方正黑体_GBK" w:hint="eastAsia"/>
          <w:sz w:val="32"/>
          <w:szCs w:val="32"/>
        </w:rPr>
        <w:t>五、专业名词解释</w:t>
      </w:r>
    </w:p>
    <w:p w:rsidR="00A8339E" w:rsidRDefault="00A8339E" w:rsidP="00A8339E">
      <w:pPr>
        <w:pStyle w:val="a5"/>
        <w:spacing w:line="555" w:lineRule="atLeast"/>
        <w:ind w:firstLine="645"/>
      </w:pPr>
      <w:r>
        <w:rPr>
          <w:rStyle w:val="a6"/>
          <w:rFonts w:ascii="方正楷体_GBK" w:eastAsia="方正楷体_GBK" w:hint="eastAsia"/>
          <w:sz w:val="32"/>
          <w:szCs w:val="32"/>
        </w:rPr>
        <w:t>（一）财政拨款收入：</w:t>
      </w:r>
      <w:r>
        <w:rPr>
          <w:rFonts w:ascii="方正仿宋_GBK" w:eastAsia="方正仿宋_GBK" w:hint="eastAsia"/>
          <w:sz w:val="32"/>
          <w:szCs w:val="32"/>
        </w:rPr>
        <w:t>指本年度从本级财政部门取得的财政拨款，包括一般公共预算财政拨款和政府性基金预算财政拨款。</w:t>
      </w:r>
    </w:p>
    <w:p w:rsidR="00A8339E" w:rsidRDefault="00A8339E" w:rsidP="00A8339E">
      <w:pPr>
        <w:pStyle w:val="a5"/>
        <w:spacing w:line="555" w:lineRule="atLeast"/>
        <w:ind w:firstLine="645"/>
      </w:pPr>
      <w:r>
        <w:rPr>
          <w:rStyle w:val="a6"/>
          <w:rFonts w:ascii="方正楷体_GBK" w:eastAsia="方正楷体_GBK" w:hint="eastAsia"/>
          <w:sz w:val="32"/>
          <w:szCs w:val="32"/>
        </w:rPr>
        <w:lastRenderedPageBreak/>
        <w:t>（二）事业收入：</w:t>
      </w:r>
      <w:r>
        <w:rPr>
          <w:rFonts w:ascii="方正仿宋_GBK" w:eastAsia="方正仿宋_GBK" w:hint="eastAsia"/>
          <w:sz w:val="32"/>
          <w:szCs w:val="32"/>
        </w:rPr>
        <w:t>指事业单位开展专业业务活动及其辅助活动取得的现金流入；事业单位收到的财政专户实际核拨的教育收费等资金在此反映。</w:t>
      </w:r>
    </w:p>
    <w:p w:rsidR="00A8339E" w:rsidRDefault="00A8339E" w:rsidP="00A8339E">
      <w:pPr>
        <w:pStyle w:val="a5"/>
        <w:spacing w:line="555" w:lineRule="atLeast"/>
        <w:ind w:firstLine="645"/>
      </w:pPr>
      <w:r>
        <w:rPr>
          <w:rStyle w:val="a6"/>
          <w:rFonts w:ascii="方正楷体_GBK" w:eastAsia="方正楷体_GBK" w:hint="eastAsia"/>
          <w:sz w:val="32"/>
          <w:szCs w:val="32"/>
        </w:rPr>
        <w:t>（三）经营收入：</w:t>
      </w:r>
      <w:r>
        <w:rPr>
          <w:rFonts w:ascii="方正仿宋_GBK" w:eastAsia="方正仿宋_GBK" w:hint="eastAsia"/>
          <w:sz w:val="32"/>
          <w:szCs w:val="32"/>
        </w:rPr>
        <w:t>指事业单位在专业业务活动及其辅助活动之外开展非独立核算经营活动取得的现金流入。</w:t>
      </w:r>
    </w:p>
    <w:p w:rsidR="00A8339E" w:rsidRDefault="00A8339E" w:rsidP="00A8339E">
      <w:pPr>
        <w:pStyle w:val="a5"/>
        <w:spacing w:line="555" w:lineRule="atLeast"/>
        <w:ind w:firstLine="645"/>
      </w:pPr>
      <w:r>
        <w:rPr>
          <w:rStyle w:val="a6"/>
          <w:rFonts w:ascii="方正楷体_GBK" w:eastAsia="方正楷体_GBK" w:hint="eastAsia"/>
          <w:sz w:val="32"/>
          <w:szCs w:val="32"/>
        </w:rPr>
        <w:t>（四）其他收入：</w:t>
      </w:r>
      <w:r>
        <w:rPr>
          <w:rFonts w:ascii="方正仿宋_GBK" w:eastAsia="方正仿宋_GBK" w:hint="eastAsia"/>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A8339E" w:rsidRDefault="00A8339E" w:rsidP="00A8339E">
      <w:pPr>
        <w:pStyle w:val="a5"/>
        <w:spacing w:line="555" w:lineRule="atLeast"/>
        <w:ind w:firstLine="645"/>
      </w:pPr>
      <w:r>
        <w:rPr>
          <w:rStyle w:val="a6"/>
          <w:rFonts w:ascii="方正楷体_GBK" w:eastAsia="方正楷体_GBK" w:hint="eastAsia"/>
          <w:sz w:val="32"/>
          <w:szCs w:val="32"/>
        </w:rPr>
        <w:t>（五）使用非财政拨款结余：</w:t>
      </w:r>
      <w:r>
        <w:rPr>
          <w:rFonts w:ascii="方正仿宋_GBK" w:eastAsia="方正仿宋_GBK" w:hint="eastAsia"/>
          <w:sz w:val="32"/>
          <w:szCs w:val="32"/>
        </w:rPr>
        <w:t>指单位在当年的“财政拨款收入”、“事业收入”、“经营收入”、“其他收入”等不足以安排当年支出的情况下，使用以前年度积累的非财政拨款结余弥补本年度收支缺口的资金。</w:t>
      </w:r>
    </w:p>
    <w:p w:rsidR="00A8339E" w:rsidRDefault="00A8339E" w:rsidP="00A8339E">
      <w:pPr>
        <w:pStyle w:val="a5"/>
        <w:spacing w:line="555" w:lineRule="atLeast"/>
        <w:ind w:firstLine="645"/>
      </w:pPr>
      <w:r>
        <w:rPr>
          <w:rStyle w:val="a6"/>
          <w:rFonts w:ascii="方正楷体_GBK" w:eastAsia="方正楷体_GBK" w:hint="eastAsia"/>
          <w:sz w:val="32"/>
          <w:szCs w:val="32"/>
        </w:rPr>
        <w:t>（六）年初结转和结余：</w:t>
      </w:r>
      <w:r>
        <w:rPr>
          <w:rFonts w:ascii="方正仿宋_GBK" w:eastAsia="方正仿宋_GBK" w:hint="eastAsia"/>
          <w:sz w:val="32"/>
          <w:szCs w:val="32"/>
        </w:rPr>
        <w:t>指单位上年结转本年使用的基本支出结转、项目支出结转和结余、经营结余。</w:t>
      </w:r>
    </w:p>
    <w:p w:rsidR="00A8339E" w:rsidRDefault="00A8339E" w:rsidP="00A8339E">
      <w:pPr>
        <w:pStyle w:val="a5"/>
        <w:spacing w:line="555" w:lineRule="atLeast"/>
        <w:ind w:firstLine="645"/>
      </w:pPr>
      <w:r>
        <w:rPr>
          <w:rStyle w:val="a6"/>
          <w:rFonts w:ascii="方正楷体_GBK" w:eastAsia="方正楷体_GBK" w:hint="eastAsia"/>
          <w:sz w:val="32"/>
          <w:szCs w:val="32"/>
        </w:rPr>
        <w:lastRenderedPageBreak/>
        <w:t>（七）结余分配：</w:t>
      </w:r>
      <w:r>
        <w:rPr>
          <w:rFonts w:ascii="方正仿宋_GBK" w:eastAsia="方正仿宋_GBK" w:hint="eastAsia"/>
          <w:sz w:val="32"/>
          <w:szCs w:val="32"/>
        </w:rPr>
        <w:t>指单位按照国家有关规定，缴纳所得税、提取专用基金、转入非财政拨款结余等当年结余的分配情况。</w:t>
      </w:r>
    </w:p>
    <w:p w:rsidR="00A8339E" w:rsidRDefault="00A8339E" w:rsidP="00A8339E">
      <w:pPr>
        <w:pStyle w:val="a5"/>
        <w:spacing w:line="555" w:lineRule="atLeast"/>
        <w:ind w:firstLine="645"/>
      </w:pPr>
      <w:r>
        <w:rPr>
          <w:rStyle w:val="a6"/>
          <w:rFonts w:ascii="方正楷体_GBK" w:eastAsia="方正楷体_GBK" w:hint="eastAsia"/>
          <w:sz w:val="32"/>
          <w:szCs w:val="32"/>
        </w:rPr>
        <w:t>（八）年末结转和结余：</w:t>
      </w:r>
      <w:r>
        <w:rPr>
          <w:rFonts w:ascii="方正仿宋_GBK" w:eastAsia="方正仿宋_GBK" w:hint="eastAsia"/>
          <w:sz w:val="32"/>
          <w:szCs w:val="32"/>
        </w:rPr>
        <w:t>指单位结转下年的基本支出结转、项目支出结转和结余、经营结余。</w:t>
      </w:r>
    </w:p>
    <w:p w:rsidR="00A8339E" w:rsidRDefault="00A8339E" w:rsidP="00A8339E">
      <w:pPr>
        <w:pStyle w:val="a5"/>
        <w:spacing w:line="555" w:lineRule="atLeast"/>
        <w:ind w:firstLine="645"/>
      </w:pPr>
      <w:r>
        <w:rPr>
          <w:rStyle w:val="a6"/>
          <w:rFonts w:ascii="方正楷体_GBK" w:eastAsia="方正楷体_GBK" w:hint="eastAsia"/>
          <w:sz w:val="32"/>
          <w:szCs w:val="32"/>
        </w:rPr>
        <w:t>（九）基本支出：</w:t>
      </w:r>
      <w:r>
        <w:rPr>
          <w:rFonts w:ascii="方正仿宋_GBK" w:eastAsia="方正仿宋_GBK" w:hint="eastAsia"/>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A8339E" w:rsidRDefault="00A8339E" w:rsidP="00A8339E">
      <w:pPr>
        <w:pStyle w:val="a5"/>
        <w:spacing w:line="555" w:lineRule="atLeast"/>
        <w:ind w:firstLine="645"/>
      </w:pPr>
      <w:r>
        <w:rPr>
          <w:rStyle w:val="a6"/>
          <w:rFonts w:ascii="方正楷体_GBK" w:eastAsia="方正楷体_GBK" w:hint="eastAsia"/>
          <w:sz w:val="32"/>
          <w:szCs w:val="32"/>
        </w:rPr>
        <w:t>（十）项目支出：</w:t>
      </w:r>
      <w:r>
        <w:rPr>
          <w:rFonts w:ascii="方正仿宋_GBK" w:eastAsia="方正仿宋_GBK" w:hint="eastAsia"/>
          <w:sz w:val="32"/>
          <w:szCs w:val="32"/>
        </w:rPr>
        <w:t>指在基本支出之外为完成特定行政任务和事业发展目标所发生的支出。</w:t>
      </w:r>
    </w:p>
    <w:p w:rsidR="00A8339E" w:rsidRDefault="00A8339E" w:rsidP="00A8339E">
      <w:pPr>
        <w:pStyle w:val="a5"/>
        <w:spacing w:line="555" w:lineRule="atLeast"/>
        <w:ind w:firstLine="645"/>
      </w:pPr>
      <w:r>
        <w:rPr>
          <w:rStyle w:val="a6"/>
          <w:rFonts w:ascii="方正楷体_GBK" w:eastAsia="方正楷体_GBK" w:hint="eastAsia"/>
          <w:sz w:val="32"/>
          <w:szCs w:val="32"/>
        </w:rPr>
        <w:t>（十一）经营支出：</w:t>
      </w:r>
      <w:r>
        <w:rPr>
          <w:rFonts w:ascii="方正仿宋_GBK" w:eastAsia="方正仿宋_GBK" w:hint="eastAsia"/>
          <w:sz w:val="32"/>
          <w:szCs w:val="32"/>
        </w:rPr>
        <w:t>指事业单位在专业业务活动及其辅助活动之外开展非独立核算经营活动发生的支出。</w:t>
      </w:r>
    </w:p>
    <w:p w:rsidR="00A8339E" w:rsidRDefault="00A8339E" w:rsidP="00A8339E">
      <w:pPr>
        <w:pStyle w:val="a5"/>
        <w:spacing w:line="555" w:lineRule="atLeast"/>
        <w:ind w:firstLine="645"/>
      </w:pPr>
      <w:r>
        <w:rPr>
          <w:rStyle w:val="a6"/>
          <w:rFonts w:ascii="方正楷体_GBK" w:eastAsia="方正楷体_GBK" w:hint="eastAsia"/>
          <w:sz w:val="32"/>
          <w:szCs w:val="32"/>
        </w:rPr>
        <w:t>（十二）“三公”经费：</w:t>
      </w:r>
      <w:r>
        <w:rPr>
          <w:rFonts w:ascii="方正仿宋_GBK" w:eastAsia="方正仿宋_GBK" w:hint="eastAsia"/>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w:t>
      </w:r>
      <w:r>
        <w:rPr>
          <w:rFonts w:ascii="方正仿宋_GBK" w:eastAsia="方正仿宋_GBK" w:hint="eastAsia"/>
          <w:sz w:val="32"/>
          <w:szCs w:val="32"/>
        </w:rPr>
        <w:lastRenderedPageBreak/>
        <w:t>燃料费、维修费、过路过桥费、保险费、安全奖励费用等支出；公务接待费反映单位按规定开支的各类公务接待（含外宾接待）支出。</w:t>
      </w:r>
    </w:p>
    <w:p w:rsidR="00A8339E" w:rsidRDefault="00A8339E" w:rsidP="00A8339E">
      <w:pPr>
        <w:pStyle w:val="a5"/>
        <w:spacing w:line="555" w:lineRule="atLeast"/>
        <w:ind w:firstLine="645"/>
      </w:pPr>
      <w:r>
        <w:rPr>
          <w:rStyle w:val="a6"/>
          <w:rFonts w:ascii="方正楷体_GBK" w:eastAsia="方正楷体_GBK" w:hint="eastAsia"/>
          <w:sz w:val="32"/>
          <w:szCs w:val="32"/>
        </w:rPr>
        <w:t>（十三）机关运行经费：</w:t>
      </w:r>
      <w:r>
        <w:rPr>
          <w:rFonts w:ascii="方正仿宋_GBK" w:eastAsia="方正仿宋_GBK" w:hint="eastAsia"/>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A8339E" w:rsidRDefault="00A8339E" w:rsidP="00A8339E">
      <w:pPr>
        <w:pStyle w:val="a5"/>
        <w:spacing w:line="555" w:lineRule="atLeast"/>
        <w:ind w:firstLine="645"/>
      </w:pPr>
      <w:r>
        <w:rPr>
          <w:rStyle w:val="a6"/>
          <w:rFonts w:ascii="方正楷体_GBK" w:eastAsia="方正楷体_GBK" w:hint="eastAsia"/>
          <w:sz w:val="32"/>
          <w:szCs w:val="32"/>
        </w:rPr>
        <w:t>（十四）工资福利支出（支出经济分类科目类级）：</w:t>
      </w:r>
      <w:r>
        <w:rPr>
          <w:rFonts w:ascii="方正仿宋_GBK" w:eastAsia="方正仿宋_GBK" w:hint="eastAsia"/>
          <w:sz w:val="32"/>
          <w:szCs w:val="32"/>
        </w:rPr>
        <w:t>反映单位开支的在职职工和编制外长期聘用人员的各类劳动报酬，以及为上述人员缴纳的各项社会保险费等。</w:t>
      </w:r>
    </w:p>
    <w:p w:rsidR="00A8339E" w:rsidRDefault="00A8339E" w:rsidP="00A8339E">
      <w:pPr>
        <w:pStyle w:val="a5"/>
        <w:spacing w:line="555" w:lineRule="atLeast"/>
        <w:ind w:firstLine="645"/>
      </w:pPr>
      <w:r>
        <w:rPr>
          <w:rStyle w:val="a6"/>
          <w:rFonts w:ascii="方正楷体_GBK" w:eastAsia="方正楷体_GBK" w:hint="eastAsia"/>
          <w:sz w:val="32"/>
          <w:szCs w:val="32"/>
        </w:rPr>
        <w:t>（十五）商品和服务支出（支出经济分类科目类级）：</w:t>
      </w:r>
      <w:r>
        <w:rPr>
          <w:rFonts w:ascii="方正仿宋_GBK" w:eastAsia="方正仿宋_GBK" w:hint="eastAsia"/>
          <w:sz w:val="32"/>
          <w:szCs w:val="32"/>
        </w:rPr>
        <w:t>反映单位购买商品和服务的支出（不包括用于购置固定资产的支出、战略性和应急储备支出）。</w:t>
      </w:r>
    </w:p>
    <w:p w:rsidR="00A8339E" w:rsidRDefault="00A8339E" w:rsidP="00A8339E">
      <w:pPr>
        <w:pStyle w:val="a5"/>
        <w:spacing w:line="555" w:lineRule="atLeast"/>
        <w:ind w:firstLine="645"/>
      </w:pPr>
      <w:r>
        <w:rPr>
          <w:rStyle w:val="a6"/>
          <w:rFonts w:ascii="方正楷体_GBK" w:eastAsia="方正楷体_GBK" w:hint="eastAsia"/>
          <w:sz w:val="32"/>
          <w:szCs w:val="32"/>
        </w:rPr>
        <w:t>（十六）对个人和家庭的补助（支出经济分类科目类级）：</w:t>
      </w:r>
      <w:r>
        <w:rPr>
          <w:rFonts w:ascii="方正仿宋_GBK" w:eastAsia="方正仿宋_GBK" w:hint="eastAsia"/>
          <w:sz w:val="32"/>
          <w:szCs w:val="32"/>
        </w:rPr>
        <w:t>反映用于对个人和家庭的补助支出。</w:t>
      </w:r>
    </w:p>
    <w:p w:rsidR="00A8339E" w:rsidRDefault="00A8339E" w:rsidP="00A8339E">
      <w:pPr>
        <w:pStyle w:val="a5"/>
        <w:spacing w:line="555" w:lineRule="atLeast"/>
        <w:ind w:firstLine="645"/>
      </w:pPr>
      <w:r>
        <w:rPr>
          <w:rStyle w:val="a6"/>
          <w:rFonts w:ascii="方正楷体_GBK" w:eastAsia="方正楷体_GBK" w:hint="eastAsia"/>
          <w:sz w:val="32"/>
          <w:szCs w:val="32"/>
        </w:rPr>
        <w:t>（十七）其他资本性支出（支出经济分类科目类级）：</w:t>
      </w:r>
      <w:r>
        <w:rPr>
          <w:rFonts w:ascii="方正仿宋_GBK" w:eastAsia="方正仿宋_GBK" w:hint="eastAsia"/>
          <w:sz w:val="32"/>
          <w:szCs w:val="32"/>
        </w:rPr>
        <w:t>反映非各级发展与改革部门集中安排的用于购置固定资产、</w:t>
      </w:r>
      <w:r>
        <w:rPr>
          <w:rFonts w:ascii="方正仿宋_GBK" w:eastAsia="方正仿宋_GBK" w:hint="eastAsia"/>
          <w:sz w:val="32"/>
          <w:szCs w:val="32"/>
        </w:rPr>
        <w:lastRenderedPageBreak/>
        <w:t>战略性和应急性储备、土地和无形资产，以及构建基础设施、大型修缮和财政支持企业更新改造所发生的支出。</w:t>
      </w:r>
    </w:p>
    <w:p w:rsidR="00A8339E" w:rsidRDefault="00A8339E" w:rsidP="00A8339E">
      <w:pPr>
        <w:pStyle w:val="a5"/>
        <w:spacing w:line="555" w:lineRule="atLeast"/>
        <w:ind w:firstLine="645"/>
      </w:pPr>
      <w:r>
        <w:rPr>
          <w:rStyle w:val="a6"/>
          <w:rFonts w:ascii="方正黑体_GBK" w:eastAsia="方正黑体_GBK" w:hint="eastAsia"/>
          <w:sz w:val="32"/>
          <w:szCs w:val="32"/>
        </w:rPr>
        <w:t>六、决算公开联系方式及信息反馈渠道</w:t>
      </w:r>
    </w:p>
    <w:p w:rsidR="00A8339E" w:rsidRPr="00A8339E" w:rsidRDefault="00A8339E" w:rsidP="00A8339E">
      <w:pPr>
        <w:pStyle w:val="a5"/>
        <w:spacing w:line="555" w:lineRule="atLeast"/>
        <w:ind w:firstLine="645"/>
      </w:pPr>
      <w:r>
        <w:rPr>
          <w:rFonts w:ascii="方正仿宋_GBK" w:eastAsia="方正仿宋_GBK" w:hint="eastAsia"/>
          <w:sz w:val="32"/>
          <w:szCs w:val="32"/>
        </w:rPr>
        <w:t>本单位决算公开信息反馈和联系方式：</w:t>
      </w:r>
    </w:p>
    <w:p w:rsidR="00A8339E" w:rsidRDefault="00A8339E" w:rsidP="00A8339E">
      <w:pPr>
        <w:pStyle w:val="a5"/>
        <w:spacing w:line="555" w:lineRule="atLeast"/>
        <w:ind w:firstLine="645"/>
      </w:pPr>
      <w:r>
        <w:rPr>
          <w:rFonts w:ascii="方正仿宋_GBK" w:eastAsia="方正仿宋_GBK" w:hint="eastAsia"/>
          <w:sz w:val="32"/>
          <w:szCs w:val="32"/>
        </w:rPr>
        <w:t>023-78442919</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方正仿宋_GBK" w:eastAsia="方正仿宋_GBK" w:hint="eastAsia"/>
          <w:sz w:val="32"/>
          <w:szCs w:val="32"/>
        </w:rPr>
        <w:t xml:space="preserve"> </w:t>
      </w:r>
      <w:r>
        <w:rPr>
          <w:rFonts w:ascii="MS Mincho" w:eastAsia="MS Mincho" w:hAnsi="MS Mincho" w:cs="MS Mincho" w:hint="eastAsia"/>
          <w:sz w:val="32"/>
          <w:szCs w:val="32"/>
        </w:rPr>
        <w:t> </w:t>
      </w:r>
      <w:r>
        <w:rPr>
          <w:rFonts w:ascii="方正仿宋_GBK" w:eastAsia="方正仿宋_GBK" w:hint="eastAsia"/>
          <w:sz w:val="32"/>
          <w:szCs w:val="32"/>
        </w:rPr>
        <w:t>联系人：县医疗保障事务中心</w:t>
      </w:r>
    </w:p>
    <w:p w:rsidR="00B33CBF" w:rsidRPr="00A8339E" w:rsidRDefault="00B33CBF" w:rsidP="00A8339E">
      <w:pPr>
        <w:pStyle w:val="a5"/>
        <w:spacing w:line="555" w:lineRule="atLeast"/>
        <w:ind w:firstLine="645"/>
        <w:rPr>
          <w:rFonts w:eastAsiaTheme="minorEastAsia"/>
        </w:rPr>
      </w:pPr>
    </w:p>
    <w:sectPr w:rsidR="00B33CBF" w:rsidRPr="00A833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CBF" w:rsidRDefault="00B33CBF" w:rsidP="00A8339E">
      <w:r>
        <w:separator/>
      </w:r>
    </w:p>
  </w:endnote>
  <w:endnote w:type="continuationSeparator" w:id="1">
    <w:p w:rsidR="00B33CBF" w:rsidRDefault="00B33CBF" w:rsidP="00A833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CBF" w:rsidRDefault="00B33CBF" w:rsidP="00A8339E">
      <w:r>
        <w:separator/>
      </w:r>
    </w:p>
  </w:footnote>
  <w:footnote w:type="continuationSeparator" w:id="1">
    <w:p w:rsidR="00B33CBF" w:rsidRDefault="00B33CBF" w:rsidP="00A833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339E"/>
    <w:rsid w:val="00A8339E"/>
    <w:rsid w:val="00B33C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3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339E"/>
    <w:rPr>
      <w:sz w:val="18"/>
      <w:szCs w:val="18"/>
    </w:rPr>
  </w:style>
  <w:style w:type="paragraph" w:styleId="a4">
    <w:name w:val="footer"/>
    <w:basedOn w:val="a"/>
    <w:link w:val="Char0"/>
    <w:uiPriority w:val="99"/>
    <w:semiHidden/>
    <w:unhideWhenUsed/>
    <w:rsid w:val="00A833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339E"/>
    <w:rPr>
      <w:sz w:val="18"/>
      <w:szCs w:val="18"/>
    </w:rPr>
  </w:style>
  <w:style w:type="paragraph" w:styleId="a5">
    <w:name w:val="Normal (Web)"/>
    <w:basedOn w:val="a"/>
    <w:uiPriority w:val="99"/>
    <w:unhideWhenUsed/>
    <w:rsid w:val="00A8339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8339E"/>
    <w:rPr>
      <w:b/>
      <w:bCs/>
    </w:rPr>
  </w:style>
</w:styles>
</file>

<file path=word/webSettings.xml><?xml version="1.0" encoding="utf-8"?>
<w:webSettings xmlns:r="http://schemas.openxmlformats.org/officeDocument/2006/relationships" xmlns:w="http://schemas.openxmlformats.org/wordprocessingml/2006/main">
  <w:divs>
    <w:div w:id="19531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660</Words>
  <Characters>3765</Characters>
  <Application>Microsoft Office Word</Application>
  <DocSecurity>0</DocSecurity>
  <Lines>31</Lines>
  <Paragraphs>8</Paragraphs>
  <ScaleCrop>false</ScaleCrop>
  <Company>Microsoft</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王雪莲</dc:creator>
  <cp:keywords/>
  <dc:description/>
  <cp:lastModifiedBy>王雪莲</cp:lastModifiedBy>
  <cp:revision>2</cp:revision>
  <dcterms:created xsi:type="dcterms:W3CDTF">2025-10-23T09:04:00Z</dcterms:created>
  <dcterms:modified xsi:type="dcterms:W3CDTF">2025-10-23T09:05:00Z</dcterms:modified>
</cp:coreProperties>
</file>