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600" w:lineRule="exact"/>
        <w:ind w:left="0" w:lef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彭城管发〔20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37</w:t>
      </w:r>
      <w:r>
        <w:rPr>
          <w:rFonts w:hint="eastAsia" w:ascii="方正仿宋_GBK" w:hAnsi="方正仿宋_GBK" w:eastAsia="方正仿宋_GBK" w:cs="方正仿宋_GBK"/>
          <w:sz w:val="32"/>
          <w:szCs w:val="32"/>
        </w:rPr>
        <w:t>号</w:t>
      </w:r>
    </w:p>
    <w:p>
      <w:pPr>
        <w:keepNext w:val="0"/>
        <w:keepLines w:val="0"/>
        <w:pageBreakBefore w:val="0"/>
        <w:kinsoku/>
        <w:wordWrap/>
        <w:overflowPunct/>
        <w:topLinePunct w:val="0"/>
        <w:autoSpaceDE/>
        <w:autoSpaceDN/>
        <w:bidi w:val="0"/>
        <w:spacing w:line="600" w:lineRule="exact"/>
        <w:ind w:left="0" w:leftChars="0"/>
        <w:jc w:val="center"/>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600" w:lineRule="exact"/>
        <w:ind w:left="0" w:leftChars="0"/>
        <w:jc w:val="center"/>
        <w:textAlignment w:val="auto"/>
        <w:rPr>
          <w:rFonts w:ascii="Times New Roman" w:hAnsi="Times New Roman" w:eastAsia="方正小标宋_GBK"/>
          <w:sz w:val="44"/>
          <w:szCs w:val="24"/>
        </w:rPr>
      </w:pPr>
      <w:r>
        <w:rPr>
          <w:rFonts w:ascii="Times New Roman" w:hAnsi="Times New Roman" w:eastAsia="方正小标宋_GBK"/>
          <w:sz w:val="44"/>
          <w:szCs w:val="24"/>
        </w:rPr>
        <w:t>彭水苗族土家族自治县城市管理局</w:t>
      </w:r>
    </w:p>
    <w:p>
      <w:pPr>
        <w:keepNext w:val="0"/>
        <w:keepLines w:val="0"/>
        <w:pageBreakBefore w:val="0"/>
        <w:kinsoku/>
        <w:wordWrap/>
        <w:overflowPunct/>
        <w:topLinePunct w:val="0"/>
        <w:autoSpaceDE/>
        <w:autoSpaceDN/>
        <w:bidi w:val="0"/>
        <w:spacing w:line="600" w:lineRule="exact"/>
        <w:ind w:left="0" w:leftChars="0"/>
        <w:jc w:val="center"/>
        <w:textAlignment w:val="auto"/>
        <w:rPr>
          <w:rFonts w:ascii="Times New Roman" w:hAnsi="Times New Roman" w:eastAsia="方正小标宋_GBK"/>
          <w:kern w:val="0"/>
          <w:sz w:val="44"/>
          <w:szCs w:val="44"/>
        </w:rPr>
      </w:pPr>
      <w:r>
        <w:rPr>
          <w:rFonts w:ascii="Times New Roman" w:hAnsi="Times New Roman" w:eastAsia="方正小标宋_GBK"/>
          <w:sz w:val="44"/>
          <w:szCs w:val="44"/>
        </w:rPr>
        <w:t>关于加强建筑工地</w:t>
      </w:r>
      <w:r>
        <w:rPr>
          <w:rFonts w:hint="eastAsia" w:ascii="Times New Roman" w:hAnsi="Times New Roman" w:eastAsia="方正小标宋_GBK"/>
          <w:sz w:val="44"/>
          <w:szCs w:val="44"/>
        </w:rPr>
        <w:t>进出口</w:t>
      </w:r>
      <w:r>
        <w:rPr>
          <w:rFonts w:ascii="Times New Roman" w:hAnsi="Times New Roman" w:eastAsia="方正小标宋_GBK"/>
          <w:sz w:val="44"/>
          <w:szCs w:val="44"/>
        </w:rPr>
        <w:t>扬尘污染控制</w:t>
      </w:r>
      <w:r>
        <w:rPr>
          <w:rFonts w:ascii="Times New Roman" w:hAnsi="Times New Roman" w:eastAsia="方正小标宋_GBK"/>
          <w:kern w:val="0"/>
          <w:sz w:val="44"/>
          <w:szCs w:val="44"/>
        </w:rPr>
        <w:t>的</w:t>
      </w:r>
    </w:p>
    <w:p>
      <w:pPr>
        <w:keepNext w:val="0"/>
        <w:keepLines w:val="0"/>
        <w:pageBreakBefore w:val="0"/>
        <w:kinsoku/>
        <w:wordWrap/>
        <w:overflowPunct/>
        <w:topLinePunct w:val="0"/>
        <w:autoSpaceDE/>
        <w:autoSpaceDN/>
        <w:bidi w:val="0"/>
        <w:spacing w:line="600" w:lineRule="exact"/>
        <w:ind w:left="0" w:leftChars="0"/>
        <w:jc w:val="center"/>
        <w:textAlignment w:val="auto"/>
        <w:rPr>
          <w:rFonts w:ascii="Times New Roman" w:hAnsi="Times New Roman" w:eastAsia="方正小标宋_GBK"/>
          <w:kern w:val="0"/>
          <w:sz w:val="44"/>
          <w:szCs w:val="44"/>
        </w:rPr>
      </w:pPr>
      <w:r>
        <w:rPr>
          <w:rFonts w:ascii="Times New Roman" w:hAnsi="Times New Roman" w:eastAsia="方正小标宋_GBK"/>
          <w:kern w:val="0"/>
          <w:sz w:val="44"/>
          <w:szCs w:val="44"/>
        </w:rPr>
        <w:t>通</w:t>
      </w:r>
      <w:r>
        <w:rPr>
          <w:rFonts w:hint="eastAsia" w:ascii="Times New Roman" w:hAnsi="Times New Roman" w:eastAsia="方正小标宋_GBK"/>
          <w:kern w:val="0"/>
          <w:sz w:val="44"/>
          <w:szCs w:val="44"/>
          <w:lang w:val="en-US" w:eastAsia="zh-CN"/>
        </w:rPr>
        <w:t xml:space="preserve">  </w:t>
      </w:r>
      <w:r>
        <w:rPr>
          <w:rFonts w:ascii="Times New Roman" w:hAnsi="Times New Roman" w:eastAsia="方正小标宋_GBK"/>
          <w:kern w:val="0"/>
          <w:sz w:val="44"/>
          <w:szCs w:val="44"/>
        </w:rPr>
        <w:t>知</w:t>
      </w:r>
    </w:p>
    <w:p>
      <w:pPr>
        <w:keepNext w:val="0"/>
        <w:keepLines w:val="0"/>
        <w:pageBreakBefore w:val="0"/>
        <w:kinsoku/>
        <w:wordWrap/>
        <w:overflowPunct/>
        <w:topLinePunct w:val="0"/>
        <w:autoSpaceDE/>
        <w:autoSpaceDN/>
        <w:bidi w:val="0"/>
        <w:adjustRightInd w:val="0"/>
        <w:snapToGrid w:val="0"/>
        <w:spacing w:line="600" w:lineRule="exact"/>
        <w:ind w:left="0" w:leftChars="0"/>
        <w:textAlignment w:val="auto"/>
        <w:rPr>
          <w:rFonts w:ascii="Times New Roman" w:hAnsi="Times New Roman"/>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textAlignment w:val="auto"/>
        <w:rPr>
          <w:rFonts w:ascii="Times New Roman" w:hAnsi="Times New Roman" w:eastAsia="方正仿宋_GBK"/>
          <w:sz w:val="32"/>
          <w:szCs w:val="32"/>
        </w:rPr>
      </w:pPr>
      <w:r>
        <w:rPr>
          <w:rFonts w:ascii="Times New Roman" w:hAnsi="Times New Roman" w:eastAsia="方正仿宋_GBK"/>
          <w:sz w:val="32"/>
          <w:szCs w:val="32"/>
        </w:rPr>
        <w:t>各建筑工地施工单位：</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根据《重庆市建设施工工地、建筑垃圾消纳场进出口扬尘污染控制考核评分指南》和《彭水苗族土家族自治县生态环境委员会办公室关于印发建筑工地扬尘污染防治专项执法方案的通知》（彭水环委办〔2021〕13号）精神，结合“721”工作法和“我为群众办实事”</w:t>
      </w:r>
      <w:r>
        <w:rPr>
          <w:rFonts w:hint="eastAsia" w:ascii="Times New Roman" w:hAnsi="Times New Roman" w:eastAsia="方正仿宋_GBK"/>
          <w:sz w:val="32"/>
          <w:szCs w:val="32"/>
          <w:lang w:eastAsia="zh-CN"/>
        </w:rPr>
        <w:t>实践</w:t>
      </w:r>
      <w:bookmarkStart w:id="0" w:name="_GoBack"/>
      <w:bookmarkEnd w:id="0"/>
      <w:r>
        <w:rPr>
          <w:rFonts w:ascii="Times New Roman" w:hAnsi="Times New Roman" w:eastAsia="方正仿宋_GBK"/>
          <w:sz w:val="32"/>
          <w:szCs w:val="32"/>
        </w:rPr>
        <w:t>活动相关要求，切实做好城市建成区建筑工地</w:t>
      </w:r>
      <w:r>
        <w:rPr>
          <w:rFonts w:hint="eastAsia" w:ascii="Times New Roman" w:hAnsi="Times New Roman" w:eastAsia="方正仿宋_GBK"/>
          <w:sz w:val="32"/>
          <w:szCs w:val="32"/>
        </w:rPr>
        <w:t>进出口</w:t>
      </w:r>
      <w:r>
        <w:rPr>
          <w:rFonts w:ascii="Times New Roman" w:hAnsi="Times New Roman" w:eastAsia="方正仿宋_GBK"/>
          <w:sz w:val="32"/>
          <w:szCs w:val="32"/>
        </w:rPr>
        <w:t>扬尘污染监管执法工作，确保城区空气质量持续改善。现将有关事宜通知如下。</w:t>
      </w:r>
    </w:p>
    <w:p>
      <w:pPr>
        <w:keepNext w:val="0"/>
        <w:keepLines w:val="0"/>
        <w:pageBreakBefore w:val="0"/>
        <w:kinsoku/>
        <w:wordWrap/>
        <w:overflowPunct/>
        <w:topLinePunct w:val="0"/>
        <w:autoSpaceDE/>
        <w:autoSpaceDN/>
        <w:bidi w:val="0"/>
        <w:adjustRightInd w:val="0"/>
        <w:snapToGrid w:val="0"/>
        <w:spacing w:line="600" w:lineRule="exact"/>
        <w:ind w:left="0" w:leftChars="0" w:firstLine="630"/>
        <w:textAlignment w:val="auto"/>
        <w:rPr>
          <w:rFonts w:ascii="Times New Roman" w:hAnsi="Times New Roman" w:eastAsia="方正黑体_GBK"/>
          <w:sz w:val="32"/>
          <w:szCs w:val="32"/>
        </w:rPr>
      </w:pPr>
      <w:r>
        <w:rPr>
          <w:rFonts w:ascii="Times New Roman" w:hAnsi="Times New Roman" w:eastAsia="方正黑体_GBK"/>
          <w:sz w:val="32"/>
          <w:szCs w:val="32"/>
        </w:rPr>
        <w:t>一、广泛宣传，压实责任</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各建筑工地施工单位要在工地作业人员范围内广泛开展扬尘污染防治宣传教育活动，特别是对工地管理人员、车辆冲洗人员和驾驶员进行专题培训，使工程建设各方充分认识城市道路扬尘污染防治工作的重要性。对扬尘防治措施落实不到位的作业人员，充分运用约谈、记入“黑名单”等手段，建立健全退出机制，从严作出处理，同时将相关扬尘污染违法案源及时移交城市管理综合行政执法机构实施处罚，以“猛药去疴、重典治乱”的高压态势铁腕治污，切实增强工地作业人员的扬尘控制自律意识，督促工地管理人员、车辆冲洗人员和驾驶员主动做好控尘、降尘工作。</w:t>
      </w:r>
    </w:p>
    <w:p>
      <w:pPr>
        <w:keepNext w:val="0"/>
        <w:keepLines w:val="0"/>
        <w:pageBreakBefore w:val="0"/>
        <w:kinsoku/>
        <w:wordWrap/>
        <w:overflowPunct/>
        <w:topLinePunct w:val="0"/>
        <w:autoSpaceDE/>
        <w:autoSpaceDN/>
        <w:bidi w:val="0"/>
        <w:adjustRightInd w:val="0"/>
        <w:snapToGrid w:val="0"/>
        <w:spacing w:line="600" w:lineRule="exact"/>
        <w:ind w:left="0" w:leftChars="0" w:firstLine="630"/>
        <w:textAlignment w:val="auto"/>
        <w:rPr>
          <w:rFonts w:ascii="Times New Roman" w:hAnsi="Times New Roman" w:eastAsia="方正黑体_GBK"/>
          <w:sz w:val="32"/>
          <w:szCs w:val="32"/>
        </w:rPr>
      </w:pPr>
      <w:r>
        <w:rPr>
          <w:rFonts w:ascii="Times New Roman" w:hAnsi="Times New Roman" w:eastAsia="方正黑体_GBK"/>
          <w:sz w:val="32"/>
          <w:szCs w:val="32"/>
        </w:rPr>
        <w:t>二、规范标准，严格落实</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各建筑工地施工单位要制定具体的扬尘污染治理实施方案，严格按照《重庆市建设施工工地、建筑垃圾消纳场进出口扬尘污染控制考核评分指南》和建筑工地进出口设施建设标准，防治建筑工地扬尘污染，督促建筑垃圾运输企业建立建筑渣土运输扬尘污染防治管理制度和相关措施，使用合规车辆，加强对渣土运输车辆和人员管理，杜绝建筑渣土违规处置、违规运输、违法倾倒、冒装撒漏、带泥上路等突出问题。</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三、健全机制，强化监管</w:t>
      </w:r>
    </w:p>
    <w:p>
      <w:pPr>
        <w:keepNext w:val="0"/>
        <w:keepLines w:val="0"/>
        <w:pageBreakBefore w:val="0"/>
        <w:kinsoku/>
        <w:wordWrap/>
        <w:overflowPunct/>
        <w:topLinePunct w:val="0"/>
        <w:autoSpaceDE/>
        <w:autoSpaceDN/>
        <w:bidi w:val="0"/>
        <w:adjustRightInd w:val="0"/>
        <w:snapToGrid w:val="0"/>
        <w:spacing w:line="600" w:lineRule="exact"/>
        <w:ind w:left="0" w:leftChars="0" w:firstLine="630"/>
        <w:textAlignment w:val="auto"/>
        <w:rPr>
          <w:rFonts w:ascii="Times New Roman" w:hAnsi="Times New Roman" w:eastAsia="方正仿宋_GBK"/>
          <w:sz w:val="32"/>
          <w:szCs w:val="32"/>
        </w:rPr>
      </w:pPr>
      <w:r>
        <w:rPr>
          <w:rFonts w:ascii="Times New Roman" w:hAnsi="Times New Roman" w:eastAsia="方正仿宋_GBK"/>
          <w:sz w:val="32"/>
          <w:szCs w:val="32"/>
        </w:rPr>
        <w:t>城市管理综合行政执法机构将严格按照岗位职责，建立执法队员与建筑工地“一对一”联络制度，即1-2名执法队员联络一个建筑工地，主要是为建筑工地提供“送法”服务，如道路扬尘污染相关法律法规、建筑工地进出口设施建设、车辆密闭运输、车辆冲洗、公示牌规范悬挂等标准和建筑垃圾运输许可证办理流程，并督促建筑工地及时整改所造成的扬尘污染，实现扬尘污染管控精确化、精准化、精细化。开通建筑工地“一站式”服务，搭建相互交流平台，借鉴、学习先进的管理方法和冲洗设施建设标准等，通过互比互学不断提升管理水平。</w:t>
      </w:r>
    </w:p>
    <w:p>
      <w:pPr>
        <w:keepNext w:val="0"/>
        <w:keepLines w:val="0"/>
        <w:pageBreakBefore w:val="0"/>
        <w:kinsoku/>
        <w:wordWrap/>
        <w:overflowPunct/>
        <w:topLinePunct w:val="0"/>
        <w:autoSpaceDE/>
        <w:autoSpaceDN/>
        <w:bidi w:val="0"/>
        <w:adjustRightInd w:val="0"/>
        <w:snapToGrid w:val="0"/>
        <w:spacing w:line="600" w:lineRule="exact"/>
        <w:ind w:left="0" w:leftChars="0" w:firstLine="63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特此通知</w:t>
      </w:r>
    </w:p>
    <w:p>
      <w:pPr>
        <w:keepNext w:val="0"/>
        <w:keepLines w:val="0"/>
        <w:pageBreakBefore w:val="0"/>
        <w:kinsoku/>
        <w:wordWrap/>
        <w:overflowPunct/>
        <w:topLinePunct w:val="0"/>
        <w:autoSpaceDE/>
        <w:autoSpaceDN/>
        <w:bidi w:val="0"/>
        <w:adjustRightInd w:val="0"/>
        <w:snapToGrid w:val="0"/>
        <w:spacing w:line="600" w:lineRule="exact"/>
        <w:ind w:left="0" w:leftChars="0" w:firstLine="630"/>
        <w:textAlignment w:val="auto"/>
        <w:rPr>
          <w:rFonts w:hint="eastAsia" w:ascii="Times New Roman" w:hAnsi="Times New Roman" w:eastAsia="方正仿宋_GBK"/>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附件：1. 重庆市建设施工工地、建筑垃圾消纳场进出口</w:t>
      </w:r>
    </w:p>
    <w:p>
      <w:pPr>
        <w:keepNext w:val="0"/>
        <w:keepLines w:val="0"/>
        <w:pageBreakBefore w:val="0"/>
        <w:kinsoku/>
        <w:wordWrap/>
        <w:overflowPunct/>
        <w:topLinePunct w:val="0"/>
        <w:autoSpaceDE/>
        <w:autoSpaceDN/>
        <w:bidi w:val="0"/>
        <w:adjustRightInd w:val="0"/>
        <w:snapToGrid w:val="0"/>
        <w:spacing w:line="600" w:lineRule="exact"/>
        <w:ind w:left="0" w:leftChars="0" w:firstLine="2080" w:firstLineChars="650"/>
        <w:textAlignment w:val="auto"/>
        <w:rPr>
          <w:rFonts w:ascii="Times New Roman" w:hAnsi="Times New Roman" w:eastAsia="方正仿宋_GBK"/>
          <w:sz w:val="32"/>
          <w:szCs w:val="32"/>
        </w:rPr>
      </w:pPr>
      <w:r>
        <w:rPr>
          <w:rFonts w:hint="eastAsia" w:ascii="Times New Roman" w:hAnsi="Times New Roman" w:eastAsia="方正仿宋_GBK"/>
          <w:sz w:val="32"/>
          <w:szCs w:val="32"/>
        </w:rPr>
        <w:t>扬</w:t>
      </w:r>
      <w:r>
        <w:rPr>
          <w:rFonts w:ascii="Times New Roman" w:hAnsi="Times New Roman" w:eastAsia="方正仿宋_GBK"/>
          <w:sz w:val="32"/>
          <w:szCs w:val="32"/>
        </w:rPr>
        <w:t>尘污染控制考核评分标准（2021年）</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firstLine="1600" w:firstLineChars="500"/>
        <w:textAlignment w:val="auto"/>
        <w:rPr>
          <w:rFonts w:ascii="Times New Roman" w:hAnsi="Times New Roman" w:eastAsia="方正仿宋_GBK"/>
          <w:sz w:val="32"/>
          <w:szCs w:val="32"/>
        </w:rPr>
      </w:pPr>
      <w:r>
        <w:rPr>
          <w:rFonts w:ascii="Times New Roman" w:hAnsi="Times New Roman" w:eastAsia="方正仿宋_GBK"/>
          <w:sz w:val="32"/>
          <w:szCs w:val="32"/>
        </w:rPr>
        <w:t>建筑工地进出口设施建设标准</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firstLine="630"/>
        <w:textAlignment w:val="auto"/>
        <w:rPr>
          <w:rFonts w:hint="eastAsia"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firstLine="630"/>
        <w:textAlignment w:val="auto"/>
        <w:rPr>
          <w:rFonts w:hint="eastAsia"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firstLine="630"/>
        <w:textAlignment w:val="auto"/>
        <w:rPr>
          <w:rFonts w:hint="eastAsia"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firstLine="630"/>
        <w:textAlignment w:val="auto"/>
        <w:rPr>
          <w:rFonts w:hint="eastAsia"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firstLine="630"/>
        <w:textAlignment w:val="auto"/>
        <w:rPr>
          <w:rFonts w:hint="eastAsia"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firstLine="630"/>
        <w:textAlignment w:val="auto"/>
        <w:rPr>
          <w:rFonts w:hint="eastAsia"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firstLine="630"/>
        <w:textAlignment w:val="auto"/>
        <w:rPr>
          <w:rFonts w:hint="eastAsia"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firstLine="630"/>
        <w:textAlignment w:val="auto"/>
        <w:rPr>
          <w:rFonts w:hint="eastAsia"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firstLine="630"/>
        <w:textAlignment w:val="auto"/>
        <w:rPr>
          <w:rFonts w:hint="eastAsia"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firstLine="630"/>
        <w:textAlignment w:val="auto"/>
        <w:rPr>
          <w:rFonts w:hint="eastAsia"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firstLine="630"/>
        <w:textAlignment w:val="auto"/>
        <w:rPr>
          <w:rFonts w:hint="eastAsia"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firstLine="630"/>
        <w:textAlignment w:val="auto"/>
        <w:rPr>
          <w:rFonts w:hint="eastAsia"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firstLine="630"/>
        <w:textAlignment w:val="auto"/>
        <w:rPr>
          <w:rFonts w:hint="eastAsia"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firstLine="630"/>
        <w:textAlignment w:val="auto"/>
        <w:rPr>
          <w:rFonts w:hint="eastAsia"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firstLine="630"/>
        <w:textAlignment w:val="auto"/>
        <w:rPr>
          <w:rFonts w:hint="eastAsia"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firstLine="630"/>
        <w:textAlignment w:val="auto"/>
        <w:rPr>
          <w:rFonts w:hint="eastAsia"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firstLine="630"/>
        <w:textAlignment w:val="auto"/>
        <w:rPr>
          <w:rFonts w:hint="eastAsia"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firstLine="630"/>
        <w:textAlignment w:val="auto"/>
        <w:rPr>
          <w:rFonts w:hint="eastAsia"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firstLine="630"/>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firstLine="630"/>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firstLine="630"/>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firstLine="630"/>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firstLine="2720" w:firstLineChars="850"/>
        <w:textAlignment w:val="auto"/>
        <w:rPr>
          <w:rFonts w:ascii="Times New Roman" w:hAnsi="Times New Roman" w:eastAsia="方正仿宋_GBK"/>
          <w:sz w:val="32"/>
          <w:szCs w:val="32"/>
        </w:rPr>
      </w:pPr>
      <w:r>
        <w:rPr>
          <w:rFonts w:ascii="Times New Roman" w:hAnsi="Times New Roman" w:eastAsia="方正仿宋_GBK"/>
          <w:sz w:val="32"/>
          <w:szCs w:val="32"/>
        </w:rPr>
        <w:t>彭水苗族土家族自治县城市管理局</w:t>
      </w:r>
    </w:p>
    <w:p>
      <w:pPr>
        <w:keepNext w:val="0"/>
        <w:keepLines w:val="0"/>
        <w:pageBreakBefore w:val="0"/>
        <w:kinsoku/>
        <w:wordWrap/>
        <w:overflowPunct/>
        <w:topLinePunct w:val="0"/>
        <w:autoSpaceDE/>
        <w:autoSpaceDN/>
        <w:bidi w:val="0"/>
        <w:adjustRightInd w:val="0"/>
        <w:snapToGrid w:val="0"/>
        <w:spacing w:line="600" w:lineRule="exact"/>
        <w:ind w:left="0" w:leftChars="0" w:firstLine="3840" w:firstLineChars="1200"/>
        <w:textAlignment w:val="auto"/>
        <w:rPr>
          <w:rFonts w:ascii="Times New Roman" w:hAnsi="Times New Roman" w:eastAsia="方正仿宋_GBK"/>
          <w:sz w:val="32"/>
          <w:szCs w:val="32"/>
        </w:rPr>
      </w:pPr>
      <w:r>
        <w:rPr>
          <w:rFonts w:ascii="Times New Roman" w:hAnsi="Times New Roman" w:eastAsia="方正仿宋_GBK"/>
          <w:sz w:val="32"/>
          <w:szCs w:val="32"/>
        </w:rPr>
        <w:t>2021年8月9日</w:t>
      </w:r>
    </w:p>
    <w:p>
      <w:pPr>
        <w:keepNext w:val="0"/>
        <w:keepLines w:val="0"/>
        <w:pageBreakBefore w:val="0"/>
        <w:kinsoku/>
        <w:wordWrap/>
        <w:overflowPunct/>
        <w:topLinePunct w:val="0"/>
        <w:autoSpaceDE/>
        <w:autoSpaceDN/>
        <w:bidi w:val="0"/>
        <w:spacing w:line="600" w:lineRule="exact"/>
        <w:ind w:left="0" w:leftChars="0"/>
        <w:textAlignment w:val="auto"/>
        <w:rPr>
          <w:rFonts w:ascii="Times New Roman" w:hAnsi="Times New Roman"/>
        </w:rPr>
      </w:pPr>
    </w:p>
    <w:p>
      <w:pPr>
        <w:keepNext w:val="0"/>
        <w:keepLines w:val="0"/>
        <w:pageBreakBefore w:val="0"/>
        <w:kinsoku/>
        <w:wordWrap/>
        <w:overflowPunct/>
        <w:topLinePunct w:val="0"/>
        <w:autoSpaceDE/>
        <w:autoSpaceDN/>
        <w:bidi w:val="0"/>
        <w:spacing w:line="600" w:lineRule="exact"/>
        <w:ind w:left="0" w:leftChars="0"/>
        <w:textAlignment w:val="auto"/>
        <w:rPr>
          <w:rFonts w:ascii="Times New Roman" w:hAnsi="Times New Roman"/>
        </w:rPr>
      </w:pPr>
    </w:p>
    <w:p>
      <w:pPr>
        <w:keepNext w:val="0"/>
        <w:keepLines w:val="0"/>
        <w:pageBreakBefore w:val="0"/>
        <w:kinsoku/>
        <w:wordWrap/>
        <w:overflowPunct/>
        <w:topLinePunct w:val="0"/>
        <w:autoSpaceDE/>
        <w:autoSpaceDN/>
        <w:bidi w:val="0"/>
        <w:spacing w:line="600" w:lineRule="exact"/>
        <w:ind w:left="0" w:leftChars="0"/>
        <w:textAlignment w:val="auto"/>
        <w:rPr>
          <w:rFonts w:ascii="Times New Roman" w:hAnsi="Times New Roman"/>
        </w:rPr>
      </w:pPr>
    </w:p>
    <w:p>
      <w:pPr>
        <w:keepNext w:val="0"/>
        <w:keepLines w:val="0"/>
        <w:pageBreakBefore w:val="0"/>
        <w:kinsoku/>
        <w:wordWrap/>
        <w:overflowPunct/>
        <w:topLinePunct w:val="0"/>
        <w:autoSpaceDE/>
        <w:autoSpaceDN/>
        <w:bidi w:val="0"/>
        <w:spacing w:line="600" w:lineRule="exact"/>
        <w:ind w:left="0" w:leftChars="0"/>
        <w:textAlignment w:val="auto"/>
        <w:rPr>
          <w:rFonts w:ascii="Times New Roman" w:hAnsi="Times New Roman"/>
        </w:rPr>
      </w:pPr>
    </w:p>
    <w:p>
      <w:pPr>
        <w:keepNext w:val="0"/>
        <w:keepLines w:val="0"/>
        <w:pageBreakBefore w:val="0"/>
        <w:kinsoku/>
        <w:wordWrap/>
        <w:overflowPunct/>
        <w:topLinePunct w:val="0"/>
        <w:autoSpaceDE/>
        <w:autoSpaceDN/>
        <w:bidi w:val="0"/>
        <w:spacing w:line="600" w:lineRule="exact"/>
        <w:ind w:left="0" w:leftChars="0"/>
        <w:textAlignment w:val="auto"/>
        <w:rPr>
          <w:rFonts w:ascii="Times New Roman" w:hAnsi="Times New Roman"/>
        </w:rPr>
      </w:pPr>
    </w:p>
    <w:p>
      <w:pPr>
        <w:keepNext w:val="0"/>
        <w:keepLines w:val="0"/>
        <w:pageBreakBefore w:val="0"/>
        <w:kinsoku/>
        <w:wordWrap/>
        <w:overflowPunct/>
        <w:topLinePunct w:val="0"/>
        <w:autoSpaceDE/>
        <w:autoSpaceDN/>
        <w:bidi w:val="0"/>
        <w:spacing w:line="600" w:lineRule="exact"/>
        <w:ind w:left="0" w:leftChars="0"/>
        <w:textAlignment w:val="auto"/>
        <w:rPr>
          <w:rFonts w:ascii="Times New Roman" w:hAnsi="Times New Roman"/>
        </w:rPr>
      </w:pPr>
    </w:p>
    <w:p>
      <w:pPr>
        <w:keepNext w:val="0"/>
        <w:keepLines w:val="0"/>
        <w:pageBreakBefore w:val="0"/>
        <w:kinsoku/>
        <w:wordWrap/>
        <w:overflowPunct/>
        <w:topLinePunct w:val="0"/>
        <w:autoSpaceDE/>
        <w:autoSpaceDN/>
        <w:bidi w:val="0"/>
        <w:spacing w:line="600" w:lineRule="exact"/>
        <w:ind w:left="0" w:leftChars="0"/>
        <w:textAlignment w:val="auto"/>
        <w:rPr>
          <w:rFonts w:ascii="Times New Roman" w:hAnsi="Times New Roman"/>
        </w:rPr>
      </w:pPr>
    </w:p>
    <w:p>
      <w:pPr>
        <w:keepNext w:val="0"/>
        <w:keepLines w:val="0"/>
        <w:pageBreakBefore w:val="0"/>
        <w:kinsoku/>
        <w:wordWrap/>
        <w:overflowPunct/>
        <w:topLinePunct w:val="0"/>
        <w:autoSpaceDE/>
        <w:autoSpaceDN/>
        <w:bidi w:val="0"/>
        <w:spacing w:line="600" w:lineRule="exact"/>
        <w:ind w:left="0" w:leftChars="0"/>
        <w:textAlignment w:val="auto"/>
        <w:rPr>
          <w:rFonts w:ascii="Times New Roman" w:hAnsi="Times New Roman"/>
        </w:rPr>
      </w:pPr>
    </w:p>
    <w:p>
      <w:pPr>
        <w:keepNext w:val="0"/>
        <w:keepLines w:val="0"/>
        <w:pageBreakBefore w:val="0"/>
        <w:kinsoku/>
        <w:wordWrap/>
        <w:overflowPunct/>
        <w:topLinePunct w:val="0"/>
        <w:autoSpaceDE/>
        <w:autoSpaceDN/>
        <w:bidi w:val="0"/>
        <w:spacing w:line="600" w:lineRule="exact"/>
        <w:ind w:left="0" w:leftChars="0"/>
        <w:textAlignment w:val="auto"/>
        <w:rPr>
          <w:rFonts w:ascii="Times New Roman" w:hAnsi="Times New Roman"/>
        </w:rPr>
      </w:pPr>
    </w:p>
    <w:p>
      <w:pPr>
        <w:keepNext w:val="0"/>
        <w:keepLines w:val="0"/>
        <w:pageBreakBefore w:val="0"/>
        <w:kinsoku/>
        <w:wordWrap/>
        <w:overflowPunct/>
        <w:topLinePunct w:val="0"/>
        <w:autoSpaceDE/>
        <w:autoSpaceDN/>
        <w:bidi w:val="0"/>
        <w:spacing w:line="600" w:lineRule="exact"/>
        <w:ind w:left="0" w:leftChars="0"/>
        <w:textAlignment w:val="auto"/>
        <w:rPr>
          <w:rFonts w:ascii="Times New Roman" w:hAnsi="Times New Roman"/>
        </w:rPr>
      </w:pPr>
    </w:p>
    <w:p>
      <w:pPr>
        <w:keepNext w:val="0"/>
        <w:keepLines w:val="0"/>
        <w:pageBreakBefore w:val="0"/>
        <w:kinsoku/>
        <w:wordWrap/>
        <w:overflowPunct/>
        <w:topLinePunct w:val="0"/>
        <w:autoSpaceDE/>
        <w:autoSpaceDN/>
        <w:bidi w:val="0"/>
        <w:spacing w:line="600" w:lineRule="exact"/>
        <w:ind w:left="0" w:leftChars="0"/>
        <w:textAlignment w:val="auto"/>
        <w:rPr>
          <w:rFonts w:ascii="Times New Roman" w:hAnsi="Times New Roman"/>
        </w:rPr>
      </w:pPr>
    </w:p>
    <w:p>
      <w:pPr>
        <w:keepNext w:val="0"/>
        <w:keepLines w:val="0"/>
        <w:pageBreakBefore w:val="0"/>
        <w:kinsoku/>
        <w:wordWrap/>
        <w:overflowPunct/>
        <w:topLinePunct w:val="0"/>
        <w:autoSpaceDE/>
        <w:autoSpaceDN/>
        <w:bidi w:val="0"/>
        <w:spacing w:line="600" w:lineRule="exact"/>
        <w:ind w:left="0" w:leftChars="0"/>
        <w:textAlignment w:val="auto"/>
        <w:rPr>
          <w:rFonts w:ascii="Times New Roman" w:hAnsi="Times New Roman"/>
        </w:rPr>
      </w:pPr>
    </w:p>
    <w:p>
      <w:pPr>
        <w:keepNext w:val="0"/>
        <w:keepLines w:val="0"/>
        <w:pageBreakBefore w:val="0"/>
        <w:kinsoku/>
        <w:wordWrap/>
        <w:overflowPunct/>
        <w:topLinePunct w:val="0"/>
        <w:autoSpaceDE/>
        <w:bidi w:val="0"/>
        <w:spacing w:line="600" w:lineRule="exact"/>
        <w:textAlignment w:val="auto"/>
        <w:rPr>
          <w:rFonts w:eastAsia="方正仿宋_GBK"/>
          <w:spacing w:val="-8"/>
          <w:sz w:val="28"/>
          <w:szCs w:val="28"/>
          <w:u w:val="single"/>
        </w:rPr>
      </w:pPr>
      <w:r>
        <w:rPr>
          <w:rFonts w:hint="eastAsia" w:eastAsia="方正仿宋_GBK"/>
          <w:spacing w:val="-8"/>
          <w:sz w:val="28"/>
          <w:szCs w:val="28"/>
          <w:u w:val="single"/>
          <w:lang w:val="en-US" w:eastAsia="zh-CN"/>
        </w:rPr>
        <w:t xml:space="preserve">     </w:t>
      </w:r>
      <w:r>
        <w:rPr>
          <w:rFonts w:eastAsia="方正仿宋_GBK"/>
          <w:spacing w:val="-8"/>
          <w:sz w:val="28"/>
          <w:szCs w:val="28"/>
          <w:u w:val="single"/>
        </w:rPr>
        <w:t xml:space="preserve">                      </w:t>
      </w:r>
      <w:r>
        <w:rPr>
          <w:rFonts w:hint="eastAsia" w:eastAsia="方正仿宋_GBK"/>
          <w:spacing w:val="-8"/>
          <w:sz w:val="28"/>
          <w:szCs w:val="28"/>
          <w:u w:val="single"/>
          <w:lang w:val="en-US" w:eastAsia="zh-CN"/>
        </w:rPr>
        <w:t xml:space="preserve">  </w:t>
      </w:r>
      <w:r>
        <w:rPr>
          <w:rFonts w:eastAsia="方正仿宋_GBK"/>
          <w:spacing w:val="-8"/>
          <w:sz w:val="28"/>
          <w:szCs w:val="28"/>
          <w:u w:val="single"/>
        </w:rPr>
        <w:t xml:space="preserve">                                        </w:t>
      </w:r>
    </w:p>
    <w:p>
      <w:pPr>
        <w:keepNext w:val="0"/>
        <w:keepLines w:val="0"/>
        <w:pageBreakBefore w:val="0"/>
        <w:kinsoku/>
        <w:wordWrap/>
        <w:overflowPunct/>
        <w:topLinePunct w:val="0"/>
        <w:autoSpaceDE/>
        <w:bidi w:val="0"/>
        <w:spacing w:line="600" w:lineRule="exact"/>
        <w:textAlignment w:val="auto"/>
        <w:rPr>
          <w:rFonts w:hint="default" w:eastAsia="方正仿宋_GBK"/>
          <w:lang w:val="en-US" w:eastAsia="zh-CN"/>
        </w:rPr>
        <w:sectPr>
          <w:headerReference r:id="rId3" w:type="default"/>
          <w:footerReference r:id="rId4" w:type="default"/>
          <w:pgSz w:w="11906" w:h="16838"/>
          <w:pgMar w:top="1134" w:right="1644" w:bottom="1134" w:left="1644"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sz w:val="28"/>
          <w:szCs w:val="28"/>
          <w:u w:val="single"/>
        </w:rPr>
        <w:t xml:space="preserve"> </w:t>
      </w:r>
      <w:r>
        <w:rPr>
          <w:rFonts w:eastAsia="方正仿宋_GBK"/>
          <w:spacing w:val="-8"/>
          <w:sz w:val="28"/>
          <w:szCs w:val="28"/>
          <w:u w:val="single"/>
        </w:rPr>
        <w:t xml:space="preserve">彭水苗族土家族自治县城市管理局办公室   </w:t>
      </w:r>
      <w:r>
        <w:rPr>
          <w:rFonts w:hint="eastAsia" w:eastAsia="方正仿宋_GBK"/>
          <w:spacing w:val="-8"/>
          <w:sz w:val="28"/>
          <w:szCs w:val="28"/>
          <w:u w:val="single"/>
          <w:lang w:val="en-US" w:eastAsia="zh-CN"/>
        </w:rPr>
        <w:t xml:space="preserve"> </w:t>
      </w:r>
      <w:r>
        <w:rPr>
          <w:rFonts w:eastAsia="方正仿宋_GBK"/>
          <w:spacing w:val="-8"/>
          <w:sz w:val="28"/>
          <w:szCs w:val="28"/>
          <w:u w:val="single"/>
        </w:rPr>
        <w:t xml:space="preserve"> </w:t>
      </w:r>
      <w:r>
        <w:rPr>
          <w:rFonts w:hint="eastAsia" w:eastAsia="方正仿宋_GBK"/>
          <w:spacing w:val="-8"/>
          <w:sz w:val="28"/>
          <w:szCs w:val="28"/>
          <w:u w:val="single"/>
          <w:lang w:val="en-US" w:eastAsia="zh-CN"/>
        </w:rPr>
        <w:t xml:space="preserve">    </w:t>
      </w:r>
      <w:r>
        <w:rPr>
          <w:rFonts w:eastAsia="方正仿宋_GBK"/>
          <w:spacing w:val="-8"/>
          <w:sz w:val="28"/>
          <w:szCs w:val="28"/>
          <w:u w:val="single"/>
        </w:rPr>
        <w:t xml:space="preserve">     </w:t>
      </w:r>
      <w:r>
        <w:rPr>
          <w:rFonts w:hint="default" w:ascii="Times New Roman" w:hAnsi="Times New Roman" w:eastAsia="方正仿宋_GBK" w:cs="Times New Roman"/>
          <w:sz w:val="28"/>
          <w:szCs w:val="28"/>
          <w:u w:val="single"/>
          <w:lang w:val="en-US" w:eastAsia="zh-CN"/>
        </w:rPr>
        <w:t>2021</w:t>
      </w:r>
      <w:r>
        <w:rPr>
          <w:rFonts w:eastAsia="方正仿宋_GBK"/>
          <w:spacing w:val="-8"/>
          <w:sz w:val="28"/>
          <w:szCs w:val="28"/>
          <w:u w:val="single"/>
        </w:rPr>
        <w:t>年</w:t>
      </w:r>
      <w:r>
        <w:rPr>
          <w:rFonts w:hint="default" w:ascii="Times New Roman" w:hAnsi="Times New Roman" w:eastAsia="方正仿宋_GBK" w:cs="Times New Roman"/>
          <w:spacing w:val="-8"/>
          <w:sz w:val="28"/>
          <w:szCs w:val="28"/>
          <w:u w:val="single"/>
          <w:lang w:val="en-US" w:eastAsia="zh-CN"/>
        </w:rPr>
        <w:t>8</w:t>
      </w:r>
      <w:r>
        <w:rPr>
          <w:rFonts w:eastAsia="方正仿宋_GBK"/>
          <w:spacing w:val="-8"/>
          <w:sz w:val="28"/>
          <w:szCs w:val="28"/>
          <w:u w:val="single"/>
        </w:rPr>
        <w:t>月</w:t>
      </w:r>
      <w:r>
        <w:rPr>
          <w:rFonts w:hint="default" w:ascii="Times New Roman" w:hAnsi="Times New Roman" w:eastAsia="方正仿宋_GBK" w:cs="Times New Roman"/>
          <w:spacing w:val="-8"/>
          <w:sz w:val="28"/>
          <w:szCs w:val="28"/>
          <w:u w:val="single"/>
          <w:lang w:val="en-US" w:eastAsia="zh-CN"/>
        </w:rPr>
        <w:t>9</w:t>
      </w:r>
      <w:r>
        <w:rPr>
          <w:rFonts w:hint="eastAsia" w:eastAsia="方正仿宋_GBK"/>
          <w:spacing w:val="-8"/>
          <w:sz w:val="28"/>
          <w:szCs w:val="28"/>
          <w:u w:val="single"/>
          <w:lang w:val="en-US" w:eastAsia="zh-CN"/>
        </w:rPr>
        <w:t>日</w:t>
      </w:r>
    </w:p>
    <w:tbl>
      <w:tblPr>
        <w:tblStyle w:val="4"/>
        <w:tblW w:w="14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3972"/>
        <w:gridCol w:w="884"/>
        <w:gridCol w:w="7573"/>
        <w:gridCol w:w="995"/>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960" w:type="dxa"/>
            <w:gridSpan w:val="6"/>
            <w:tcBorders>
              <w:top w:val="nil"/>
              <w:left w:val="nil"/>
              <w:bottom w:val="single" w:color="auto" w:sz="4" w:space="0"/>
              <w:right w:val="nil"/>
            </w:tcBorders>
            <w:shd w:val="clear" w:color="auto" w:fill="auto"/>
            <w:vAlign w:val="center"/>
          </w:tcPr>
          <w:p>
            <w:pPr>
              <w:keepNext w:val="0"/>
              <w:keepLines w:val="0"/>
              <w:pageBreakBefore w:val="0"/>
              <w:kinsoku/>
              <w:wordWrap/>
              <w:overflowPunct/>
              <w:topLinePunct w:val="0"/>
              <w:autoSpaceDE/>
              <w:autoSpaceDN/>
              <w:bidi w:val="0"/>
              <w:spacing w:line="600" w:lineRule="exact"/>
              <w:ind w:left="0" w:leftChars="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keepNext w:val="0"/>
              <w:keepLines w:val="0"/>
              <w:pageBreakBefore w:val="0"/>
              <w:widowControl/>
              <w:kinsoku/>
              <w:wordWrap/>
              <w:overflowPunct/>
              <w:topLinePunct w:val="0"/>
              <w:autoSpaceDE/>
              <w:autoSpaceDN/>
              <w:bidi w:val="0"/>
              <w:spacing w:line="600" w:lineRule="exact"/>
              <w:ind w:left="0" w:leftChars="0"/>
              <w:jc w:val="center"/>
              <w:textAlignment w:val="auto"/>
              <w:rPr>
                <w:rFonts w:hint="eastAsia" w:ascii="方正小标宋_GBK" w:hAnsi="Times New Roman" w:eastAsia="方正小标宋_GBK"/>
                <w:kern w:val="0"/>
                <w:sz w:val="44"/>
                <w:szCs w:val="44"/>
              </w:rPr>
            </w:pPr>
            <w:r>
              <w:rPr>
                <w:rFonts w:hint="eastAsia" w:ascii="方正小标宋_GBK" w:hAnsi="Times New Roman" w:eastAsia="方正小标宋_GBK"/>
                <w:kern w:val="0"/>
                <w:sz w:val="44"/>
                <w:szCs w:val="44"/>
              </w:rPr>
              <w:t>重庆市建设施工工地、建筑垃圾消纳场进出口扬尘污染控制考核评分标准（2021年）</w:t>
            </w:r>
          </w:p>
          <w:p>
            <w:pPr>
              <w:keepNext w:val="0"/>
              <w:keepLines w:val="0"/>
              <w:pageBreakBefore w:val="0"/>
              <w:widowControl/>
              <w:kinsoku/>
              <w:wordWrap/>
              <w:overflowPunct/>
              <w:topLinePunct w:val="0"/>
              <w:autoSpaceDE/>
              <w:autoSpaceDN/>
              <w:bidi w:val="0"/>
              <w:spacing w:line="600" w:lineRule="exact"/>
              <w:ind w:left="0" w:leftChars="0"/>
              <w:jc w:val="center"/>
              <w:textAlignment w:val="auto"/>
              <w:rPr>
                <w:rFonts w:hint="eastAsia" w:ascii="方正小标宋_GBK" w:hAnsi="Times New Roman" w:eastAsia="方正小标宋_GBK"/>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600" w:lineRule="exact"/>
              <w:ind w:left="0" w:leftChars="0"/>
              <w:jc w:val="center"/>
              <w:textAlignment w:val="auto"/>
              <w:rPr>
                <w:rFonts w:ascii="方正黑体_GBK" w:hAnsi="Times New Roman" w:eastAsia="方正黑体_GBK"/>
                <w:kern w:val="0"/>
                <w:sz w:val="28"/>
                <w:szCs w:val="28"/>
              </w:rPr>
            </w:pPr>
            <w:r>
              <w:rPr>
                <w:rFonts w:hint="eastAsia" w:ascii="方正黑体_GBK" w:hAnsi="Times New Roman" w:eastAsia="方正黑体_GBK"/>
                <w:kern w:val="0"/>
                <w:sz w:val="28"/>
                <w:szCs w:val="28"/>
              </w:rPr>
              <w:t>序号</w:t>
            </w:r>
          </w:p>
        </w:tc>
        <w:tc>
          <w:tcPr>
            <w:tcW w:w="3972" w:type="dxa"/>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600" w:lineRule="exact"/>
              <w:ind w:left="0" w:leftChars="0"/>
              <w:jc w:val="center"/>
              <w:textAlignment w:val="auto"/>
              <w:rPr>
                <w:rFonts w:ascii="方正黑体_GBK" w:hAnsi="Times New Roman" w:eastAsia="方正黑体_GBK"/>
                <w:kern w:val="0"/>
                <w:sz w:val="28"/>
                <w:szCs w:val="28"/>
              </w:rPr>
            </w:pPr>
            <w:r>
              <w:rPr>
                <w:rFonts w:hint="eastAsia" w:ascii="方正黑体_GBK" w:hAnsi="Times New Roman" w:eastAsia="方正黑体_GBK"/>
                <w:kern w:val="0"/>
                <w:sz w:val="28"/>
                <w:szCs w:val="28"/>
              </w:rPr>
              <w:t>检查内容</w:t>
            </w:r>
          </w:p>
        </w:tc>
        <w:tc>
          <w:tcPr>
            <w:tcW w:w="884" w:type="dxa"/>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600" w:lineRule="exact"/>
              <w:ind w:left="0" w:leftChars="0"/>
              <w:jc w:val="center"/>
              <w:textAlignment w:val="auto"/>
              <w:rPr>
                <w:rFonts w:ascii="方正黑体_GBK" w:hAnsi="Times New Roman" w:eastAsia="方正黑体_GBK"/>
                <w:kern w:val="0"/>
                <w:sz w:val="28"/>
                <w:szCs w:val="28"/>
              </w:rPr>
            </w:pPr>
            <w:r>
              <w:rPr>
                <w:rFonts w:hint="eastAsia" w:ascii="方正黑体_GBK" w:hAnsi="Times New Roman" w:eastAsia="方正黑体_GBK"/>
                <w:kern w:val="0"/>
                <w:sz w:val="28"/>
                <w:szCs w:val="28"/>
              </w:rPr>
              <w:t>分值</w:t>
            </w:r>
            <w:r>
              <w:rPr>
                <w:rFonts w:hint="eastAsia" w:ascii="方正黑体_GBK" w:hAnsi="Times New Roman" w:eastAsia="方正黑体_GBK"/>
                <w:kern w:val="0"/>
                <w:sz w:val="28"/>
                <w:szCs w:val="28"/>
              </w:rPr>
              <w:br w:type="textWrapping"/>
            </w:r>
            <w:r>
              <w:rPr>
                <w:rFonts w:hint="eastAsia" w:ascii="方正黑体_GBK" w:hAnsi="Times New Roman" w:eastAsia="方正黑体_GBK"/>
                <w:kern w:val="0"/>
                <w:sz w:val="28"/>
                <w:szCs w:val="28"/>
              </w:rPr>
              <w:t>（分）</w:t>
            </w:r>
          </w:p>
        </w:tc>
        <w:tc>
          <w:tcPr>
            <w:tcW w:w="7573" w:type="dxa"/>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600" w:lineRule="exact"/>
              <w:ind w:left="0" w:leftChars="0"/>
              <w:jc w:val="center"/>
              <w:textAlignment w:val="auto"/>
              <w:rPr>
                <w:rFonts w:ascii="方正黑体_GBK" w:hAnsi="Times New Roman" w:eastAsia="方正黑体_GBK"/>
                <w:kern w:val="0"/>
                <w:sz w:val="28"/>
                <w:szCs w:val="28"/>
              </w:rPr>
            </w:pPr>
            <w:r>
              <w:rPr>
                <w:rFonts w:hint="eastAsia" w:ascii="方正黑体_GBK" w:hAnsi="Times New Roman" w:eastAsia="方正黑体_GBK"/>
                <w:kern w:val="0"/>
                <w:sz w:val="28"/>
                <w:szCs w:val="28"/>
              </w:rPr>
              <w:t>扣分标准</w:t>
            </w:r>
          </w:p>
        </w:tc>
        <w:tc>
          <w:tcPr>
            <w:tcW w:w="995" w:type="dxa"/>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600" w:lineRule="exact"/>
              <w:ind w:left="0" w:leftChars="0"/>
              <w:jc w:val="center"/>
              <w:textAlignment w:val="auto"/>
              <w:rPr>
                <w:rFonts w:ascii="方正黑体_GBK" w:hAnsi="Times New Roman" w:eastAsia="方正黑体_GBK"/>
                <w:kern w:val="0"/>
                <w:sz w:val="28"/>
                <w:szCs w:val="28"/>
              </w:rPr>
            </w:pPr>
            <w:r>
              <w:rPr>
                <w:rFonts w:hint="eastAsia" w:ascii="方正黑体_GBK" w:hAnsi="Times New Roman" w:eastAsia="方正黑体_GBK"/>
                <w:kern w:val="0"/>
                <w:sz w:val="28"/>
                <w:szCs w:val="28"/>
              </w:rPr>
              <w:t>问题描述</w:t>
            </w:r>
          </w:p>
        </w:tc>
        <w:tc>
          <w:tcPr>
            <w:tcW w:w="839" w:type="dxa"/>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600" w:lineRule="exact"/>
              <w:ind w:left="0" w:leftChars="0"/>
              <w:jc w:val="center"/>
              <w:textAlignment w:val="auto"/>
              <w:rPr>
                <w:rFonts w:ascii="方正黑体_GBK" w:hAnsi="Times New Roman" w:eastAsia="方正黑体_GBK"/>
                <w:kern w:val="0"/>
                <w:sz w:val="28"/>
                <w:szCs w:val="28"/>
              </w:rPr>
            </w:pPr>
            <w:r>
              <w:rPr>
                <w:rFonts w:hint="eastAsia" w:ascii="方正黑体_GBK" w:hAnsi="Times New Roman" w:eastAsia="方正黑体_GBK"/>
                <w:kern w:val="0"/>
                <w:sz w:val="28"/>
                <w:szCs w:val="28"/>
              </w:rPr>
              <w:t>得分</w:t>
            </w:r>
            <w:r>
              <w:rPr>
                <w:rFonts w:hint="eastAsia" w:ascii="方正黑体_GBK" w:hAnsi="Times New Roman" w:eastAsia="方正黑体_GBK"/>
                <w:kern w:val="0"/>
                <w:sz w:val="28"/>
                <w:szCs w:val="28"/>
              </w:rPr>
              <w:br w:type="textWrapping"/>
            </w:r>
            <w:r>
              <w:rPr>
                <w:rFonts w:hint="eastAsia" w:ascii="方正黑体_GBK" w:hAnsi="Times New Roman" w:eastAsia="方正黑体_GBK"/>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1</w:t>
            </w:r>
          </w:p>
        </w:tc>
        <w:tc>
          <w:tcPr>
            <w:tcW w:w="39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进出工地、消纳场车辆车身应保持干净整洁，无明显污迹尘土，不带泥、显本色。</w:t>
            </w:r>
          </w:p>
        </w:tc>
        <w:tc>
          <w:tcPr>
            <w:tcW w:w="88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20</w:t>
            </w:r>
          </w:p>
        </w:tc>
        <w:tc>
          <w:tcPr>
            <w:tcW w:w="75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每车0.5分，扣完为止。</w:t>
            </w:r>
          </w:p>
        </w:tc>
        <w:tc>
          <w:tcPr>
            <w:tcW w:w="9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　</w:t>
            </w:r>
          </w:p>
        </w:tc>
        <w:tc>
          <w:tcPr>
            <w:tcW w:w="83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9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2</w:t>
            </w:r>
          </w:p>
        </w:tc>
        <w:tc>
          <w:tcPr>
            <w:tcW w:w="39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建筑垃圾运输车辆应当采取密闭运输、无冒装撒漏。</w:t>
            </w:r>
          </w:p>
        </w:tc>
        <w:tc>
          <w:tcPr>
            <w:tcW w:w="88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20</w:t>
            </w:r>
          </w:p>
        </w:tc>
        <w:tc>
          <w:tcPr>
            <w:tcW w:w="75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未使用密闭式运输车辆运输建筑垃圾，每车扣5分；密闭式运输车辆因密闭设施损坏（如挡板损坏变形），造成未密闭运输的，每车扣1分；渣车因冒装造成密闭式运输车辆未密闭运输，每车扣1分；渣车未有效密闭，造成撒漏污染环境，每车扣1分。扣完为止。</w:t>
            </w:r>
          </w:p>
        </w:tc>
        <w:tc>
          <w:tcPr>
            <w:tcW w:w="9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　</w:t>
            </w:r>
          </w:p>
        </w:tc>
        <w:tc>
          <w:tcPr>
            <w:tcW w:w="83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3</w:t>
            </w:r>
          </w:p>
        </w:tc>
        <w:tc>
          <w:tcPr>
            <w:tcW w:w="39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工地、消纳场应设置沉沙井（4分）、排水沟（4分）、有条件的应设置过水槽（2分）。</w:t>
            </w:r>
          </w:p>
        </w:tc>
        <w:tc>
          <w:tcPr>
            <w:tcW w:w="88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10</w:t>
            </w:r>
          </w:p>
        </w:tc>
        <w:tc>
          <w:tcPr>
            <w:tcW w:w="75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一项未落实扣相应分值</w:t>
            </w:r>
          </w:p>
        </w:tc>
        <w:tc>
          <w:tcPr>
            <w:tcW w:w="9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　</w:t>
            </w:r>
          </w:p>
        </w:tc>
        <w:tc>
          <w:tcPr>
            <w:tcW w:w="83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4</w:t>
            </w:r>
          </w:p>
        </w:tc>
        <w:tc>
          <w:tcPr>
            <w:tcW w:w="39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拆除工地应采取湿法作业。</w:t>
            </w:r>
          </w:p>
        </w:tc>
        <w:tc>
          <w:tcPr>
            <w:tcW w:w="88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10</w:t>
            </w:r>
          </w:p>
        </w:tc>
        <w:tc>
          <w:tcPr>
            <w:tcW w:w="75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未落实扣10分</w:t>
            </w:r>
          </w:p>
        </w:tc>
        <w:tc>
          <w:tcPr>
            <w:tcW w:w="9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　</w:t>
            </w:r>
          </w:p>
        </w:tc>
        <w:tc>
          <w:tcPr>
            <w:tcW w:w="83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9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5</w:t>
            </w:r>
          </w:p>
        </w:tc>
        <w:tc>
          <w:tcPr>
            <w:tcW w:w="39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工地、消纳场应配置车辆冲洗高压水枪。</w:t>
            </w:r>
          </w:p>
        </w:tc>
        <w:tc>
          <w:tcPr>
            <w:tcW w:w="88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10</w:t>
            </w:r>
          </w:p>
        </w:tc>
        <w:tc>
          <w:tcPr>
            <w:tcW w:w="75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未落实扣10分</w:t>
            </w:r>
          </w:p>
        </w:tc>
        <w:tc>
          <w:tcPr>
            <w:tcW w:w="9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　</w:t>
            </w:r>
          </w:p>
        </w:tc>
        <w:tc>
          <w:tcPr>
            <w:tcW w:w="83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6</w:t>
            </w:r>
          </w:p>
        </w:tc>
        <w:tc>
          <w:tcPr>
            <w:tcW w:w="39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消纳场、建筑垃圾运输车辆应办理建筑垃圾处置核准证。</w:t>
            </w:r>
          </w:p>
        </w:tc>
        <w:tc>
          <w:tcPr>
            <w:tcW w:w="88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10</w:t>
            </w:r>
          </w:p>
        </w:tc>
        <w:tc>
          <w:tcPr>
            <w:tcW w:w="75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消纳场未办理《建筑垃圾处置核准证（消纳）》扣10分，建筑垃圾运输车辆未办理《建筑垃圾处置核准证（运输）》每台扣1分。</w:t>
            </w:r>
          </w:p>
        </w:tc>
        <w:tc>
          <w:tcPr>
            <w:tcW w:w="9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　</w:t>
            </w:r>
          </w:p>
        </w:tc>
        <w:tc>
          <w:tcPr>
            <w:tcW w:w="83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9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7</w:t>
            </w:r>
          </w:p>
        </w:tc>
        <w:tc>
          <w:tcPr>
            <w:tcW w:w="39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《重庆市建筑垃圾处置监管执法公示牌》内容是否符合要求（1分）、公示位置是否醒目（2分）、是否干净无破损污渍（2分）。</w:t>
            </w:r>
          </w:p>
        </w:tc>
        <w:tc>
          <w:tcPr>
            <w:tcW w:w="88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5</w:t>
            </w:r>
          </w:p>
        </w:tc>
        <w:tc>
          <w:tcPr>
            <w:tcW w:w="75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一项未落实扣相应分值</w:t>
            </w:r>
          </w:p>
        </w:tc>
        <w:tc>
          <w:tcPr>
            <w:tcW w:w="9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　</w:t>
            </w:r>
          </w:p>
        </w:tc>
        <w:tc>
          <w:tcPr>
            <w:tcW w:w="83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8</w:t>
            </w:r>
          </w:p>
        </w:tc>
        <w:tc>
          <w:tcPr>
            <w:tcW w:w="39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工地、消纳场应设置围墙或者硬质密闭围挡。</w:t>
            </w:r>
          </w:p>
        </w:tc>
        <w:tc>
          <w:tcPr>
            <w:tcW w:w="88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5</w:t>
            </w:r>
          </w:p>
        </w:tc>
        <w:tc>
          <w:tcPr>
            <w:tcW w:w="75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未落实扣5分，围墙或者围挡破损不全扣2分。</w:t>
            </w:r>
          </w:p>
        </w:tc>
        <w:tc>
          <w:tcPr>
            <w:tcW w:w="9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　</w:t>
            </w:r>
          </w:p>
        </w:tc>
        <w:tc>
          <w:tcPr>
            <w:tcW w:w="83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9</w:t>
            </w:r>
          </w:p>
        </w:tc>
        <w:tc>
          <w:tcPr>
            <w:tcW w:w="39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应保持工地、消纳场周边环境（50米范围内道路）整洁。</w:t>
            </w:r>
          </w:p>
        </w:tc>
        <w:tc>
          <w:tcPr>
            <w:tcW w:w="88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5</w:t>
            </w:r>
          </w:p>
        </w:tc>
        <w:tc>
          <w:tcPr>
            <w:tcW w:w="75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未落实扣5分</w:t>
            </w:r>
          </w:p>
        </w:tc>
        <w:tc>
          <w:tcPr>
            <w:tcW w:w="9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　</w:t>
            </w:r>
          </w:p>
        </w:tc>
        <w:tc>
          <w:tcPr>
            <w:tcW w:w="83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9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10</w:t>
            </w:r>
          </w:p>
        </w:tc>
        <w:tc>
          <w:tcPr>
            <w:tcW w:w="39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工地、消纳场出入口道路应硬化。</w:t>
            </w:r>
          </w:p>
        </w:tc>
        <w:tc>
          <w:tcPr>
            <w:tcW w:w="88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5</w:t>
            </w:r>
          </w:p>
        </w:tc>
        <w:tc>
          <w:tcPr>
            <w:tcW w:w="75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未落实扣5分</w:t>
            </w:r>
          </w:p>
        </w:tc>
        <w:tc>
          <w:tcPr>
            <w:tcW w:w="9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　</w:t>
            </w:r>
          </w:p>
        </w:tc>
        <w:tc>
          <w:tcPr>
            <w:tcW w:w="83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6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总分</w:t>
            </w:r>
          </w:p>
        </w:tc>
        <w:tc>
          <w:tcPr>
            <w:tcW w:w="88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100</w:t>
            </w:r>
          </w:p>
        </w:tc>
        <w:tc>
          <w:tcPr>
            <w:tcW w:w="75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　</w:t>
            </w:r>
          </w:p>
        </w:tc>
        <w:tc>
          <w:tcPr>
            <w:tcW w:w="9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　</w:t>
            </w:r>
          </w:p>
        </w:tc>
        <w:tc>
          <w:tcPr>
            <w:tcW w:w="83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Times New Roman" w:hAnsi="Times New Roman" w:eastAsia="方正仿宋_GBK"/>
                <w:b/>
                <w:bCs/>
                <w:kern w:val="0"/>
                <w:sz w:val="24"/>
                <w:szCs w:val="24"/>
              </w:rPr>
            </w:pPr>
            <w:r>
              <w:rPr>
                <w:rFonts w:ascii="Times New Roman" w:hAnsi="Times New Roman" w:eastAsia="方正仿宋_GBK"/>
                <w:b/>
                <w:bCs/>
                <w:kern w:val="0"/>
                <w:sz w:val="24"/>
                <w:szCs w:val="24"/>
              </w:rPr>
              <w:t>　</w:t>
            </w:r>
          </w:p>
        </w:tc>
      </w:tr>
    </w:tbl>
    <w:p>
      <w:pPr>
        <w:keepNext w:val="0"/>
        <w:keepLines w:val="0"/>
        <w:pageBreakBefore w:val="0"/>
        <w:kinsoku/>
        <w:wordWrap/>
        <w:overflowPunct/>
        <w:topLinePunct w:val="0"/>
        <w:autoSpaceDE/>
        <w:autoSpaceDN/>
        <w:bidi w:val="0"/>
        <w:adjustRightInd/>
        <w:snapToGrid/>
        <w:spacing w:line="520" w:lineRule="exact"/>
        <w:ind w:left="0" w:leftChars="0"/>
        <w:textAlignment w:val="auto"/>
        <w:rPr>
          <w:rFonts w:ascii="Times New Roman" w:hAnsi="Times New Roman" w:eastAsia="方正小标宋_GBK"/>
          <w:sz w:val="24"/>
          <w:szCs w:val="24"/>
        </w:rPr>
        <w:sectPr>
          <w:headerReference r:id="rId5" w:type="default"/>
          <w:footerReference r:id="rId6" w:type="default"/>
          <w:pgSz w:w="16838" w:h="11906" w:orient="landscape"/>
          <w:pgMar w:top="1134" w:right="1440" w:bottom="1134"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kinsoku/>
        <w:wordWrap/>
        <w:overflowPunct/>
        <w:topLinePunct w:val="0"/>
        <w:autoSpaceDE/>
        <w:autoSpaceDN/>
        <w:bidi w:val="0"/>
        <w:spacing w:line="600" w:lineRule="exact"/>
        <w:ind w:left="0" w:leftChars="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keepNext w:val="0"/>
        <w:keepLines w:val="0"/>
        <w:pageBreakBefore w:val="0"/>
        <w:kinsoku/>
        <w:wordWrap/>
        <w:overflowPunct/>
        <w:topLinePunct w:val="0"/>
        <w:autoSpaceDE/>
        <w:autoSpaceDN/>
        <w:bidi w:val="0"/>
        <w:spacing w:line="600" w:lineRule="exact"/>
        <w:ind w:left="0" w:leftChars="0"/>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建筑工地进出口设施建设标准</w:t>
      </w: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ascii="Times New Roman" w:hAnsi="Times New Roman" w:eastAsia="方正仿宋_GBK"/>
          <w:sz w:val="32"/>
          <w:szCs w:val="32"/>
        </w:rPr>
      </w:pPr>
      <w:r>
        <w:rPr>
          <w:rFonts w:ascii="Times New Roman" w:hAnsi="Times New Roman" w:eastAsia="方正仿宋_GBK"/>
          <w:sz w:val="32"/>
          <w:szCs w:val="32"/>
        </w:rPr>
        <w:t>1.围挡标准：主干道沿线工地设置不低于2.5米</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其余路段工地设置不低于1.8米的围墙或硬质密闭围挡，要求围挡坚固、稳定、整洁、美观，并落实“门前三包”责任。</w:t>
      </w: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ascii="Times New Roman" w:hAnsi="Times New Roman" w:eastAsia="方正仿宋_GBK"/>
          <w:sz w:val="32"/>
          <w:szCs w:val="32"/>
        </w:rPr>
      </w:pPr>
      <w:r>
        <w:rPr>
          <w:rFonts w:ascii="Times New Roman" w:hAnsi="Times New Roman" w:eastAsia="方正仿宋_GBK"/>
          <w:sz w:val="32"/>
          <w:szCs w:val="32"/>
        </w:rPr>
        <w:t>2.进出口道路硬化标准：工地进出口应实行全硬化处理，</w:t>
      </w:r>
      <w:r>
        <w:rPr>
          <w:rFonts w:hint="eastAsia" w:ascii="Times New Roman" w:hAnsi="Times New Roman" w:eastAsia="方正仿宋_GBK"/>
          <w:sz w:val="32"/>
          <w:szCs w:val="32"/>
        </w:rPr>
        <w:t>从洗车平台至市政道路接口的路面</w:t>
      </w:r>
      <w:r>
        <w:rPr>
          <w:rFonts w:ascii="Times New Roman" w:hAnsi="Times New Roman" w:eastAsia="方正仿宋_GBK"/>
          <w:sz w:val="32"/>
          <w:szCs w:val="32"/>
        </w:rPr>
        <w:t>长度</w:t>
      </w:r>
      <w:r>
        <w:rPr>
          <w:rFonts w:hint="eastAsia" w:ascii="Times New Roman" w:hAnsi="Times New Roman" w:eastAsia="方正仿宋_GBK"/>
          <w:sz w:val="32"/>
          <w:szCs w:val="32"/>
        </w:rPr>
        <w:t>原则上</w:t>
      </w:r>
      <w:r>
        <w:rPr>
          <w:rFonts w:ascii="Times New Roman" w:hAnsi="Times New Roman" w:eastAsia="方正仿宋_GBK"/>
          <w:sz w:val="32"/>
          <w:szCs w:val="32"/>
        </w:rPr>
        <w:t>不少于</w:t>
      </w:r>
      <w:r>
        <w:rPr>
          <w:rFonts w:hint="eastAsia" w:ascii="Times New Roman" w:hAnsi="Times New Roman" w:eastAsia="方正仿宋_GBK"/>
          <w:sz w:val="32"/>
          <w:szCs w:val="32"/>
        </w:rPr>
        <w:t>35</w:t>
      </w:r>
      <w:r>
        <w:rPr>
          <w:rFonts w:ascii="Times New Roman" w:hAnsi="Times New Roman" w:eastAsia="方正仿宋_GBK"/>
          <w:sz w:val="32"/>
          <w:szCs w:val="32"/>
        </w:rPr>
        <w:t>米，宽度不小于出口宽度。</w:t>
      </w: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ascii="Times New Roman" w:hAnsi="Times New Roman" w:eastAsia="方正仿宋_GBK"/>
          <w:sz w:val="32"/>
          <w:szCs w:val="32"/>
        </w:rPr>
      </w:pPr>
      <w:r>
        <w:rPr>
          <w:rFonts w:ascii="Times New Roman" w:hAnsi="Times New Roman" w:eastAsia="方正仿宋_GBK"/>
          <w:sz w:val="32"/>
          <w:szCs w:val="32"/>
        </w:rPr>
        <w:t>3.过水槽标准：两边设成缓坡型，长度不小于15米，宽度不小于4米，深度不小于1米。</w:t>
      </w: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ascii="Times New Roman" w:hAnsi="Times New Roman" w:eastAsia="方正仿宋_GBK"/>
          <w:sz w:val="32"/>
          <w:szCs w:val="32"/>
        </w:rPr>
      </w:pPr>
      <w:r>
        <w:rPr>
          <w:rFonts w:ascii="Times New Roman" w:hAnsi="Times New Roman" w:eastAsia="方正仿宋_GBK"/>
          <w:sz w:val="32"/>
          <w:szCs w:val="32"/>
        </w:rPr>
        <w:t>4.排水沟标准：宽度不少于30厘米，深度不少于20厘米。</w:t>
      </w: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ascii="Times New Roman" w:hAnsi="Times New Roman" w:eastAsia="方正仿宋_GBK"/>
          <w:sz w:val="32"/>
          <w:szCs w:val="32"/>
        </w:rPr>
      </w:pPr>
      <w:r>
        <w:rPr>
          <w:rFonts w:ascii="Times New Roman" w:hAnsi="Times New Roman" w:eastAsia="方正仿宋_GBK"/>
          <w:sz w:val="32"/>
          <w:szCs w:val="32"/>
        </w:rPr>
        <w:t>5.截水沟标准：宽度不少于30厘米，深度不少于</w:t>
      </w:r>
      <w:r>
        <w:rPr>
          <w:rFonts w:hint="eastAsia" w:ascii="Times New Roman" w:hAnsi="Times New Roman" w:eastAsia="方正仿宋_GBK"/>
          <w:sz w:val="32"/>
          <w:szCs w:val="32"/>
        </w:rPr>
        <w:t>3</w:t>
      </w:r>
      <w:r>
        <w:rPr>
          <w:rFonts w:ascii="Times New Roman" w:hAnsi="Times New Roman" w:eastAsia="方正仿宋_GBK"/>
          <w:sz w:val="32"/>
          <w:szCs w:val="32"/>
        </w:rPr>
        <w:t>0厘米，顶盖板采用钢筋焊接篱子板。</w:t>
      </w: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ascii="Times New Roman" w:hAnsi="Times New Roman" w:eastAsia="方正仿宋_GBK"/>
          <w:sz w:val="32"/>
          <w:szCs w:val="32"/>
        </w:rPr>
      </w:pPr>
      <w:r>
        <w:rPr>
          <w:rFonts w:ascii="Times New Roman" w:hAnsi="Times New Roman" w:eastAsia="方正仿宋_GBK"/>
          <w:sz w:val="32"/>
          <w:szCs w:val="32"/>
        </w:rPr>
        <w:t>6.沉沙井标准：设置座数或分格数不少于2座，长</w:t>
      </w:r>
      <w:r>
        <w:rPr>
          <w:rFonts w:hint="eastAsia" w:ascii="Times New Roman" w:hAnsi="Times New Roman" w:eastAsia="方正仿宋_GBK"/>
          <w:sz w:val="32"/>
          <w:szCs w:val="32"/>
        </w:rPr>
        <w:t>、</w:t>
      </w:r>
      <w:r>
        <w:rPr>
          <w:rFonts w:ascii="Times New Roman" w:hAnsi="Times New Roman" w:eastAsia="方正仿宋_GBK"/>
          <w:sz w:val="32"/>
          <w:szCs w:val="32"/>
        </w:rPr>
        <w:t>宽</w:t>
      </w:r>
      <w:r>
        <w:rPr>
          <w:rFonts w:hint="eastAsia" w:ascii="Times New Roman" w:hAnsi="Times New Roman" w:eastAsia="方正仿宋_GBK"/>
          <w:sz w:val="32"/>
          <w:szCs w:val="32"/>
        </w:rPr>
        <w:t>、</w:t>
      </w:r>
      <w:r>
        <w:rPr>
          <w:rFonts w:ascii="Times New Roman" w:hAnsi="Times New Roman" w:eastAsia="方正仿宋_GBK"/>
          <w:sz w:val="32"/>
          <w:szCs w:val="32"/>
        </w:rPr>
        <w:t>深不少于1.5米*1.5米*1.5米。</w:t>
      </w: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7</w:t>
      </w:r>
      <w:r>
        <w:rPr>
          <w:rFonts w:ascii="Times New Roman" w:hAnsi="Times New Roman" w:eastAsia="方正仿宋_GBK"/>
          <w:sz w:val="32"/>
          <w:szCs w:val="32"/>
        </w:rPr>
        <w:t>.</w:t>
      </w:r>
      <w:r>
        <w:rPr>
          <w:rFonts w:ascii="Times New Roman" w:hAnsi="Times New Roman" w:eastAsia="方正仿宋_GBK"/>
        </w:rPr>
        <w:t xml:space="preserve"> </w:t>
      </w:r>
      <w:r>
        <w:rPr>
          <w:rFonts w:ascii="Times New Roman" w:hAnsi="Times New Roman" w:eastAsia="方正仿宋_GBK"/>
          <w:sz w:val="32"/>
          <w:szCs w:val="32"/>
        </w:rPr>
        <w:t>洗车台标准：洗车台长度不小于10米，宽度应与过水槽宽度一致。</w:t>
      </w: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8.提倡建设自动冲洗平台和自动喷淋设备。</w:t>
      </w:r>
    </w:p>
    <w:p>
      <w:pPr>
        <w:keepNext w:val="0"/>
        <w:keepLines w:val="0"/>
        <w:pageBreakBefore w:val="0"/>
        <w:kinsoku/>
        <w:wordWrap/>
        <w:overflowPunct/>
        <w:topLinePunct w:val="0"/>
        <w:autoSpaceDE/>
        <w:autoSpaceDN/>
        <w:bidi w:val="0"/>
        <w:spacing w:line="600" w:lineRule="exact"/>
        <w:ind w:left="0" w:leftChars="0"/>
        <w:textAlignment w:val="auto"/>
        <w:rPr>
          <w:rFonts w:ascii="Times New Roman" w:hAnsi="Times New Roman" w:eastAsia="方正仿宋_GBK"/>
          <w:sz w:val="32"/>
          <w:szCs w:val="32"/>
          <w:lang w:val="zh-CN"/>
        </w:rPr>
      </w:pPr>
    </w:p>
    <w:p>
      <w:pPr>
        <w:keepNext w:val="0"/>
        <w:keepLines w:val="0"/>
        <w:pageBreakBefore w:val="0"/>
        <w:kinsoku/>
        <w:wordWrap/>
        <w:overflowPunct/>
        <w:topLinePunct w:val="0"/>
        <w:autoSpaceDE/>
        <w:autoSpaceDN/>
        <w:bidi w:val="0"/>
        <w:spacing w:line="600" w:lineRule="exact"/>
        <w:ind w:left="0" w:leftChars="0"/>
        <w:textAlignment w:val="auto"/>
        <w:rPr>
          <w:rFonts w:ascii="Times New Roman" w:hAnsi="Times New Roman" w:eastAsia="方正仿宋_GBK"/>
          <w:sz w:val="32"/>
          <w:szCs w:val="32"/>
          <w:lang w:val="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rPr>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39288"/>
    <w:multiLevelType w:val="singleLevel"/>
    <w:tmpl w:val="0B13928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kzNjdkYmJmZTYwOTdkYjkwN2M3NjMzYjM1YTliYTEifQ=="/>
  </w:docVars>
  <w:rsids>
    <w:rsidRoot w:val="00B767FE"/>
    <w:rsid w:val="00147584"/>
    <w:rsid w:val="00257D1F"/>
    <w:rsid w:val="00276642"/>
    <w:rsid w:val="00395107"/>
    <w:rsid w:val="00396E91"/>
    <w:rsid w:val="005B3CE1"/>
    <w:rsid w:val="00775413"/>
    <w:rsid w:val="007D1A4A"/>
    <w:rsid w:val="007D5574"/>
    <w:rsid w:val="009F3687"/>
    <w:rsid w:val="00B767FE"/>
    <w:rsid w:val="00CA6F08"/>
    <w:rsid w:val="00EB7576"/>
    <w:rsid w:val="053F19ED"/>
    <w:rsid w:val="056D540F"/>
    <w:rsid w:val="0C880A61"/>
    <w:rsid w:val="0E1D47D1"/>
    <w:rsid w:val="0E4606C0"/>
    <w:rsid w:val="0E833A78"/>
    <w:rsid w:val="12262366"/>
    <w:rsid w:val="13120DBB"/>
    <w:rsid w:val="150949C0"/>
    <w:rsid w:val="1AE93D1D"/>
    <w:rsid w:val="28B92EB1"/>
    <w:rsid w:val="2EF01DC6"/>
    <w:rsid w:val="34542A9C"/>
    <w:rsid w:val="473C7E0B"/>
    <w:rsid w:val="4F584737"/>
    <w:rsid w:val="55CC6171"/>
    <w:rsid w:val="55E755EB"/>
    <w:rsid w:val="5F1C57E7"/>
    <w:rsid w:val="616B5E3E"/>
    <w:rsid w:val="63875812"/>
    <w:rsid w:val="75D40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rFonts w:ascii="Calibri" w:hAnsi="Calibri" w:eastAsia="宋体" w:cs="Times New Roman"/>
      <w:sz w:val="18"/>
      <w:szCs w:val="18"/>
    </w:rPr>
  </w:style>
  <w:style w:type="character" w:customStyle="1" w:styleId="8">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324</Words>
  <Characters>1848</Characters>
  <Lines>15</Lines>
  <Paragraphs>4</Paragraphs>
  <TotalTime>8</TotalTime>
  <ScaleCrop>false</ScaleCrop>
  <LinksUpToDate>false</LinksUpToDate>
  <CharactersWithSpaces>2168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2021-08-09T03:27:00Z</dcterms:created>
  <dc:creator>Administrator</dc:creator>
  <cp:lastModifiedBy>HelloKitty0329</cp:lastModifiedBy>
  <cp:lastPrinted>2021-08-12T03:53:00Z</cp:lastPrinted>
  <dcterms:modified xsi:type="dcterms:W3CDTF">2023-10-18T01:50:17Z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7CAB92A9368C471D9D7FE35824E0B78B_12</vt:lpwstr>
  </property>
</Properties>
</file>