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kern w:val="0"/>
          <w:sz w:val="20"/>
          <w:szCs w:val="20"/>
        </w:rPr>
      </w:pPr>
      <w:r>
        <w:rPr>
          <w:b/>
          <w:color w:val="000000"/>
          <w:kern w:val="0"/>
          <w:sz w:val="20"/>
          <w:szCs w:val="20"/>
        </w:rPr>
        <w:t>表1</w:t>
      </w:r>
    </w:p>
    <w:p>
      <w:pPr>
        <w:jc w:val="center"/>
        <w:rPr>
          <w:color w:val="000000"/>
          <w:sz w:val="20"/>
          <w:szCs w:val="20"/>
        </w:rPr>
      </w:pPr>
      <w:r>
        <w:rPr>
          <w:rFonts w:eastAsia="华文中宋"/>
          <w:b/>
          <w:color w:val="000000"/>
          <w:kern w:val="0"/>
          <w:sz w:val="36"/>
          <w:szCs w:val="36"/>
        </w:rPr>
        <w:t>彭水苗族土家族自治县民政局财政拨款收支总表</w:t>
      </w:r>
    </w:p>
    <w:p>
      <w:pPr>
        <w:widowControl/>
        <w:jc w:val="right"/>
        <w:textAlignment w:val="bottom"/>
        <w:rPr>
          <w:color w:val="000000"/>
          <w:sz w:val="24"/>
          <w:szCs w:val="24"/>
        </w:rPr>
      </w:pPr>
      <w:r>
        <w:rPr>
          <w:color w:val="000000"/>
          <w:kern w:val="0"/>
          <w:sz w:val="24"/>
          <w:szCs w:val="24"/>
        </w:rPr>
        <w:t>单位：万元</w:t>
      </w:r>
    </w:p>
    <w:tbl>
      <w:tblPr>
        <w:tblStyle w:val="8"/>
        <w:tblW w:w="0" w:type="auto"/>
        <w:jc w:val="center"/>
        <w:tblLayout w:type="fixed"/>
        <w:tblCellMar>
          <w:top w:w="15" w:type="dxa"/>
          <w:left w:w="15" w:type="dxa"/>
          <w:bottom w:w="15" w:type="dxa"/>
          <w:right w:w="15" w:type="dxa"/>
        </w:tblCellMar>
      </w:tblPr>
      <w:tblGrid>
        <w:gridCol w:w="2634"/>
        <w:gridCol w:w="2653"/>
        <w:gridCol w:w="2364"/>
        <w:gridCol w:w="2212"/>
        <w:gridCol w:w="1149"/>
        <w:gridCol w:w="803"/>
        <w:gridCol w:w="2358"/>
      </w:tblGrid>
      <w:tr>
        <w:tblPrEx>
          <w:tblCellMar>
            <w:top w:w="15" w:type="dxa"/>
            <w:left w:w="15" w:type="dxa"/>
            <w:bottom w:w="15" w:type="dxa"/>
            <w:right w:w="15" w:type="dxa"/>
          </w:tblCellMar>
        </w:tblPrEx>
        <w:trPr>
          <w:trHeight w:val="286" w:hRule="atLeast"/>
          <w:jc w:val="center"/>
        </w:trPr>
        <w:tc>
          <w:tcPr>
            <w:tcW w:w="52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收入</w:t>
            </w:r>
          </w:p>
        </w:tc>
        <w:tc>
          <w:tcPr>
            <w:tcW w:w="88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支出</w:t>
            </w:r>
          </w:p>
        </w:tc>
      </w:tr>
      <w:tr>
        <w:tblPrEx>
          <w:tblCellMar>
            <w:top w:w="15" w:type="dxa"/>
            <w:left w:w="15" w:type="dxa"/>
            <w:bottom w:w="15" w:type="dxa"/>
            <w:right w:w="15" w:type="dxa"/>
          </w:tblCellMar>
        </w:tblPrEx>
        <w:trPr>
          <w:trHeight w:val="900" w:hRule="atLeast"/>
          <w:jc w:val="center"/>
        </w:trPr>
        <w:tc>
          <w:tcPr>
            <w:tcW w:w="2634"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项目</w:t>
            </w:r>
          </w:p>
        </w:tc>
        <w:tc>
          <w:tcPr>
            <w:tcW w:w="2653"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预算数</w:t>
            </w:r>
          </w:p>
        </w:tc>
        <w:tc>
          <w:tcPr>
            <w:tcW w:w="2364"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项目</w:t>
            </w:r>
          </w:p>
        </w:tc>
        <w:tc>
          <w:tcPr>
            <w:tcW w:w="2212"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合计</w:t>
            </w:r>
          </w:p>
        </w:tc>
        <w:tc>
          <w:tcPr>
            <w:tcW w:w="1149"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一般公共预算财政拨款</w:t>
            </w:r>
          </w:p>
        </w:tc>
        <w:tc>
          <w:tcPr>
            <w:tcW w:w="803"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政府性基金预算财政拨款</w:t>
            </w:r>
          </w:p>
        </w:tc>
        <w:tc>
          <w:tcPr>
            <w:tcW w:w="2358"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国有资本经营预算财政拨款</w:t>
            </w:r>
          </w:p>
        </w:tc>
      </w:tr>
      <w:tr>
        <w:tblPrEx>
          <w:tblCellMar>
            <w:top w:w="15" w:type="dxa"/>
            <w:left w:w="15" w:type="dxa"/>
            <w:bottom w:w="15" w:type="dxa"/>
            <w:right w:w="15" w:type="dxa"/>
          </w:tblCellMar>
        </w:tblPrEx>
        <w:trPr>
          <w:trHeight w:val="286" w:hRule="atLeast"/>
          <w:jc w:val="center"/>
        </w:trPr>
        <w:tc>
          <w:tcPr>
            <w:tcW w:w="2634" w:type="dxa"/>
            <w:tcBorders>
              <w:left w:val="single" w:color="000000" w:sz="4" w:space="0"/>
              <w:bottom w:val="single" w:color="000000" w:sz="4" w:space="0"/>
            </w:tcBorders>
            <w:vAlign w:val="center"/>
          </w:tcPr>
          <w:p>
            <w:pPr>
              <w:widowControl/>
              <w:jc w:val="center"/>
              <w:textAlignment w:val="center"/>
              <w:rPr>
                <w:color w:val="000000"/>
                <w:sz w:val="24"/>
                <w:szCs w:val="24"/>
              </w:rPr>
            </w:pPr>
            <w:r>
              <w:rPr>
                <w:color w:val="000000"/>
                <w:kern w:val="0"/>
                <w:sz w:val="24"/>
                <w:szCs w:val="24"/>
              </w:rPr>
              <w:t>一、本年收入</w:t>
            </w:r>
          </w:p>
        </w:tc>
        <w:tc>
          <w:tcPr>
            <w:tcW w:w="2653" w:type="dxa"/>
            <w:tcBorders>
              <w:top w:val="single" w:color="000000" w:sz="4" w:space="0"/>
              <w:left w:val="single" w:color="000000" w:sz="4" w:space="0"/>
              <w:bottom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1515.97 </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一、本年支出</w:t>
            </w:r>
          </w:p>
        </w:tc>
        <w:tc>
          <w:tcPr>
            <w:tcW w:w="22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1515.97 </w:t>
            </w:r>
          </w:p>
        </w:tc>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1515.97 </w:t>
            </w:r>
          </w:p>
        </w:tc>
        <w:tc>
          <w:tcPr>
            <w:tcW w:w="803" w:type="dxa"/>
            <w:tcBorders>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一般公共预算拨款</w:t>
            </w:r>
          </w:p>
        </w:tc>
        <w:tc>
          <w:tcPr>
            <w:tcW w:w="2653" w:type="dxa"/>
            <w:tcBorders>
              <w:top w:val="single" w:color="000000" w:sz="4" w:space="0"/>
              <w:left w:val="single" w:color="000000" w:sz="4" w:space="0"/>
              <w:bottom w:val="single" w:color="000000" w:sz="4" w:space="0"/>
            </w:tcBorders>
            <w:shd w:val="clear" w:color="auto" w:fill="auto"/>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1515.97 </w:t>
            </w:r>
          </w:p>
        </w:tc>
        <w:tc>
          <w:tcPr>
            <w:tcW w:w="2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eastAsia="等线"/>
                <w:color w:val="000000"/>
                <w:sz w:val="28"/>
                <w:szCs w:val="28"/>
              </w:rPr>
            </w:pPr>
            <w:r>
              <w:rPr>
                <w:rFonts w:eastAsia="等线"/>
                <w:color w:val="000000"/>
                <w:kern w:val="0"/>
                <w:sz w:val="28"/>
                <w:szCs w:val="28"/>
              </w:rPr>
              <w:t>社会保障和就业支出</w:t>
            </w:r>
          </w:p>
        </w:tc>
        <w:tc>
          <w:tcPr>
            <w:tcW w:w="22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1439.68 </w:t>
            </w:r>
          </w:p>
        </w:tc>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1439.68 </w:t>
            </w: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政府性基金预算拨款</w:t>
            </w:r>
          </w:p>
        </w:tc>
        <w:tc>
          <w:tcPr>
            <w:tcW w:w="2653" w:type="dxa"/>
            <w:tcBorders>
              <w:top w:val="single" w:color="000000" w:sz="4" w:space="0"/>
              <w:left w:val="single" w:color="000000" w:sz="4" w:space="0"/>
              <w:bottom w:val="single" w:color="000000" w:sz="4" w:space="0"/>
            </w:tcBorders>
            <w:shd w:val="clear" w:color="auto" w:fill="auto"/>
            <w:vAlign w:val="center"/>
          </w:tcPr>
          <w:p>
            <w:pPr>
              <w:jc w:val="right"/>
              <w:rPr>
                <w:color w:val="000000"/>
                <w:sz w:val="24"/>
                <w:szCs w:val="24"/>
              </w:rPr>
            </w:pPr>
          </w:p>
        </w:tc>
        <w:tc>
          <w:tcPr>
            <w:tcW w:w="2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eastAsia="等线"/>
                <w:color w:val="000000"/>
                <w:sz w:val="28"/>
                <w:szCs w:val="28"/>
              </w:rPr>
            </w:pPr>
            <w:r>
              <w:rPr>
                <w:rFonts w:eastAsia="等线"/>
                <w:color w:val="000000"/>
                <w:kern w:val="0"/>
                <w:sz w:val="28"/>
                <w:szCs w:val="28"/>
              </w:rPr>
              <w:t>卫生健康支出</w:t>
            </w:r>
          </w:p>
        </w:tc>
        <w:tc>
          <w:tcPr>
            <w:tcW w:w="22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38.54 </w:t>
            </w:r>
          </w:p>
        </w:tc>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38.54 </w:t>
            </w: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国有资本经营预算拨款</w:t>
            </w:r>
          </w:p>
        </w:tc>
        <w:tc>
          <w:tcPr>
            <w:tcW w:w="2653" w:type="dxa"/>
            <w:tcBorders>
              <w:left w:val="single" w:color="000000" w:sz="4" w:space="0"/>
              <w:bottom w:val="single" w:color="000000" w:sz="4" w:space="0"/>
            </w:tcBorders>
            <w:shd w:val="clear" w:color="auto" w:fill="auto"/>
            <w:vAlign w:val="center"/>
          </w:tcPr>
          <w:p>
            <w:pPr>
              <w:jc w:val="right"/>
              <w:rPr>
                <w:color w:val="000000"/>
                <w:sz w:val="24"/>
                <w:szCs w:val="24"/>
              </w:rPr>
            </w:pPr>
          </w:p>
        </w:tc>
        <w:tc>
          <w:tcPr>
            <w:tcW w:w="2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eastAsia="等线"/>
                <w:color w:val="000000"/>
                <w:sz w:val="28"/>
                <w:szCs w:val="28"/>
              </w:rPr>
            </w:pPr>
            <w:r>
              <w:rPr>
                <w:rFonts w:eastAsia="等线"/>
                <w:color w:val="000000"/>
                <w:kern w:val="0"/>
                <w:sz w:val="28"/>
                <w:szCs w:val="28"/>
              </w:rPr>
              <w:t>住房保障支出</w:t>
            </w:r>
          </w:p>
        </w:tc>
        <w:tc>
          <w:tcPr>
            <w:tcW w:w="22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二、上年结转</w:t>
            </w:r>
          </w:p>
        </w:tc>
        <w:tc>
          <w:tcPr>
            <w:tcW w:w="2653" w:type="dxa"/>
            <w:tcBorders>
              <w:left w:val="single" w:color="000000" w:sz="4" w:space="0"/>
            </w:tcBorders>
            <w:vAlign w:val="center"/>
          </w:tcPr>
          <w:p>
            <w:pPr>
              <w:jc w:val="right"/>
              <w:rPr>
                <w:color w:val="000000"/>
                <w:sz w:val="24"/>
                <w:szCs w:val="24"/>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left"/>
              <w:rPr>
                <w:color w:val="000000"/>
                <w:sz w:val="24"/>
                <w:szCs w:val="24"/>
              </w:rPr>
            </w:pPr>
          </w:p>
        </w:tc>
        <w:tc>
          <w:tcPr>
            <w:tcW w:w="221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4"/>
                <w:szCs w:val="24"/>
              </w:rPr>
            </w:pPr>
            <w:r>
              <w:rPr>
                <w:color w:val="000000"/>
                <w:kern w:val="0"/>
                <w:sz w:val="24"/>
                <w:szCs w:val="24"/>
              </w:rPr>
              <w:t>一般公共预算拨款</w:t>
            </w:r>
          </w:p>
        </w:tc>
        <w:tc>
          <w:tcPr>
            <w:tcW w:w="2653" w:type="dxa"/>
            <w:tcBorders>
              <w:top w:val="single" w:color="000000" w:sz="4" w:space="0"/>
              <w:left w:val="single" w:color="000000" w:sz="4" w:space="0"/>
              <w:right w:val="single" w:color="000000" w:sz="4" w:space="0"/>
            </w:tcBorders>
            <w:vAlign w:val="center"/>
          </w:tcPr>
          <w:p>
            <w:pPr>
              <w:jc w:val="right"/>
              <w:rPr>
                <w:color w:val="000000"/>
                <w:sz w:val="24"/>
                <w:szCs w:val="24"/>
              </w:rPr>
            </w:pPr>
          </w:p>
        </w:tc>
        <w:tc>
          <w:tcPr>
            <w:tcW w:w="2364" w:type="dxa"/>
            <w:tcBorders>
              <w:top w:val="single" w:color="000000" w:sz="4" w:space="0"/>
              <w:bottom w:val="single" w:color="000000" w:sz="4" w:space="0"/>
              <w:right w:val="single" w:color="000000" w:sz="4" w:space="0"/>
            </w:tcBorders>
            <w:vAlign w:val="center"/>
          </w:tcPr>
          <w:p>
            <w:pPr>
              <w:jc w:val="left"/>
              <w:rPr>
                <w:color w:val="000000"/>
                <w:sz w:val="24"/>
                <w:szCs w:val="24"/>
              </w:rPr>
            </w:pPr>
          </w:p>
        </w:tc>
        <w:tc>
          <w:tcPr>
            <w:tcW w:w="221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4"/>
                <w:szCs w:val="24"/>
              </w:rPr>
            </w:pPr>
            <w:r>
              <w:rPr>
                <w:color w:val="000000"/>
                <w:kern w:val="0"/>
                <w:sz w:val="24"/>
                <w:szCs w:val="24"/>
              </w:rPr>
              <w:t>政府性基金预算拨款</w:t>
            </w:r>
          </w:p>
        </w:tc>
        <w:tc>
          <w:tcPr>
            <w:tcW w:w="265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64" w:type="dxa"/>
            <w:tcBorders>
              <w:top w:val="single" w:color="000000" w:sz="4" w:space="0"/>
              <w:bottom w:val="single" w:color="000000" w:sz="4" w:space="0"/>
              <w:right w:val="single" w:color="000000" w:sz="4" w:space="0"/>
            </w:tcBorders>
            <w:vAlign w:val="center"/>
          </w:tcPr>
          <w:p>
            <w:pPr>
              <w:jc w:val="left"/>
              <w:rPr>
                <w:color w:val="000000"/>
                <w:sz w:val="24"/>
                <w:szCs w:val="24"/>
              </w:rPr>
            </w:pPr>
          </w:p>
        </w:tc>
        <w:tc>
          <w:tcPr>
            <w:tcW w:w="221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4"/>
                <w:szCs w:val="24"/>
              </w:rPr>
            </w:pPr>
            <w:r>
              <w:rPr>
                <w:color w:val="000000"/>
                <w:kern w:val="0"/>
                <w:sz w:val="24"/>
                <w:szCs w:val="24"/>
              </w:rPr>
              <w:t>国有资本经营预算拨款</w:t>
            </w:r>
          </w:p>
        </w:tc>
        <w:tc>
          <w:tcPr>
            <w:tcW w:w="2653" w:type="dxa"/>
            <w:tcBorders>
              <w:left w:val="single" w:color="000000" w:sz="4" w:space="0"/>
              <w:bottom w:val="single" w:color="000000" w:sz="4" w:space="0"/>
              <w:right w:val="single" w:color="000000" w:sz="4" w:space="0"/>
            </w:tcBorders>
            <w:vAlign w:val="center"/>
          </w:tcPr>
          <w:p>
            <w:pPr>
              <w:jc w:val="right"/>
              <w:rPr>
                <w:color w:val="000000"/>
                <w:sz w:val="24"/>
                <w:szCs w:val="24"/>
              </w:rPr>
            </w:pPr>
          </w:p>
        </w:tc>
        <w:tc>
          <w:tcPr>
            <w:tcW w:w="2364" w:type="dxa"/>
            <w:tcBorders>
              <w:top w:val="single" w:color="000000" w:sz="4" w:space="0"/>
              <w:bottom w:val="single" w:color="000000" w:sz="4" w:space="0"/>
              <w:right w:val="single" w:color="000000" w:sz="4" w:space="0"/>
            </w:tcBorders>
            <w:vAlign w:val="center"/>
          </w:tcPr>
          <w:p>
            <w:pPr>
              <w:jc w:val="left"/>
              <w:rPr>
                <w:color w:val="000000"/>
                <w:sz w:val="24"/>
                <w:szCs w:val="24"/>
              </w:rPr>
            </w:pPr>
          </w:p>
        </w:tc>
        <w:tc>
          <w:tcPr>
            <w:tcW w:w="221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265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left"/>
              <w:rPr>
                <w:color w:val="000000"/>
                <w:sz w:val="24"/>
                <w:szCs w:val="24"/>
              </w:rPr>
            </w:pPr>
          </w:p>
        </w:tc>
        <w:tc>
          <w:tcPr>
            <w:tcW w:w="221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265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二、结转下年</w:t>
            </w:r>
          </w:p>
        </w:tc>
        <w:tc>
          <w:tcPr>
            <w:tcW w:w="221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265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221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2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收入总数</w:t>
            </w:r>
          </w:p>
        </w:tc>
        <w:tc>
          <w:tcPr>
            <w:tcW w:w="26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1,515.97</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支出总数</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1,515.97</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1,515.97</w:t>
            </w:r>
          </w:p>
        </w:tc>
        <w:tc>
          <w:tcPr>
            <w:tcW w:w="80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235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bl>
    <w:p>
      <w:pPr>
        <w:rPr>
          <w:b/>
          <w:color w:val="000000"/>
          <w:kern w:val="0"/>
          <w:sz w:val="20"/>
          <w:szCs w:val="20"/>
        </w:rPr>
      </w:pPr>
      <w:r>
        <w:rPr>
          <w:rFonts w:eastAsia="仿宋_GB2312"/>
          <w:b/>
          <w:sz w:val="32"/>
        </w:rPr>
        <w:br w:type="page"/>
      </w:r>
      <w:r>
        <w:rPr>
          <w:b/>
          <w:color w:val="000000"/>
          <w:kern w:val="0"/>
          <w:sz w:val="20"/>
          <w:szCs w:val="20"/>
        </w:rPr>
        <w:t>表2</w:t>
      </w:r>
    </w:p>
    <w:p>
      <w:pPr>
        <w:jc w:val="center"/>
        <w:rPr>
          <w:rFonts w:eastAsia="楷体_GB2312"/>
          <w:b/>
          <w:color w:val="000000"/>
          <w:sz w:val="24"/>
          <w:szCs w:val="24"/>
        </w:rPr>
      </w:pPr>
      <w:r>
        <w:rPr>
          <w:rFonts w:eastAsia="华文中宋"/>
          <w:b/>
          <w:color w:val="000000"/>
          <w:kern w:val="0"/>
          <w:sz w:val="32"/>
          <w:szCs w:val="32"/>
        </w:rPr>
        <w:t>彭水苗族土家族自治县民政局一般公共预算财政拨款支出预算表</w:t>
      </w:r>
    </w:p>
    <w:p>
      <w:pPr>
        <w:widowControl/>
        <w:jc w:val="right"/>
        <w:textAlignment w:val="bottom"/>
        <w:rPr>
          <w:color w:val="000000"/>
          <w:sz w:val="24"/>
          <w:szCs w:val="24"/>
        </w:rPr>
      </w:pPr>
      <w:r>
        <w:rPr>
          <w:color w:val="000000"/>
          <w:kern w:val="0"/>
          <w:sz w:val="24"/>
          <w:szCs w:val="24"/>
        </w:rPr>
        <w:t>单位：万元</w:t>
      </w:r>
    </w:p>
    <w:tbl>
      <w:tblPr>
        <w:tblStyle w:val="8"/>
        <w:tblW w:w="0" w:type="auto"/>
        <w:jc w:val="center"/>
        <w:tblLayout w:type="fixed"/>
        <w:tblCellMar>
          <w:top w:w="15" w:type="dxa"/>
          <w:left w:w="15" w:type="dxa"/>
          <w:bottom w:w="15" w:type="dxa"/>
          <w:right w:w="15" w:type="dxa"/>
        </w:tblCellMar>
      </w:tblPr>
      <w:tblGrid>
        <w:gridCol w:w="3275"/>
        <w:gridCol w:w="6063"/>
        <w:gridCol w:w="1925"/>
        <w:gridCol w:w="999"/>
        <w:gridCol w:w="1911"/>
      </w:tblGrid>
      <w:tr>
        <w:tblPrEx>
          <w:tblCellMar>
            <w:top w:w="15" w:type="dxa"/>
            <w:left w:w="15" w:type="dxa"/>
            <w:bottom w:w="15" w:type="dxa"/>
            <w:right w:w="15" w:type="dxa"/>
          </w:tblCellMar>
        </w:tblPrEx>
        <w:trPr>
          <w:trHeight w:val="390" w:hRule="atLeast"/>
          <w:tblHeader/>
          <w:jc w:val="center"/>
        </w:trPr>
        <w:tc>
          <w:tcPr>
            <w:tcW w:w="93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功能分类科目</w:t>
            </w:r>
          </w:p>
        </w:tc>
        <w:tc>
          <w:tcPr>
            <w:tcW w:w="4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2020年预算数</w:t>
            </w:r>
          </w:p>
        </w:tc>
      </w:tr>
      <w:tr>
        <w:tblPrEx>
          <w:tblCellMar>
            <w:top w:w="15" w:type="dxa"/>
            <w:left w:w="15" w:type="dxa"/>
            <w:bottom w:w="15" w:type="dxa"/>
            <w:right w:w="15" w:type="dxa"/>
          </w:tblCellMar>
        </w:tblPrEx>
        <w:trPr>
          <w:trHeight w:val="390" w:hRule="atLeast"/>
          <w:tblHeader/>
          <w:jc w:val="center"/>
        </w:trPr>
        <w:tc>
          <w:tcPr>
            <w:tcW w:w="3275"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科目编码</w:t>
            </w:r>
          </w:p>
        </w:tc>
        <w:tc>
          <w:tcPr>
            <w:tcW w:w="6063"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科目名称</w:t>
            </w:r>
          </w:p>
        </w:tc>
        <w:tc>
          <w:tcPr>
            <w:tcW w:w="1925"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小计</w:t>
            </w:r>
          </w:p>
        </w:tc>
        <w:tc>
          <w:tcPr>
            <w:tcW w:w="999"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基本支出</w:t>
            </w:r>
          </w:p>
        </w:tc>
        <w:tc>
          <w:tcPr>
            <w:tcW w:w="1911"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项目支出</w:t>
            </w:r>
          </w:p>
        </w:tc>
      </w:tr>
      <w:tr>
        <w:tblPrEx>
          <w:tblCellMar>
            <w:top w:w="15" w:type="dxa"/>
            <w:left w:w="15" w:type="dxa"/>
            <w:bottom w:w="15" w:type="dxa"/>
            <w:right w:w="15" w:type="dxa"/>
          </w:tblCellMar>
        </w:tblPrEx>
        <w:trPr>
          <w:trHeight w:val="390"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合计</w:t>
            </w:r>
          </w:p>
        </w:tc>
        <w:tc>
          <w:tcPr>
            <w:tcW w:w="6063" w:type="dxa"/>
            <w:tcBorders>
              <w:top w:val="single" w:color="000000" w:sz="4" w:space="0"/>
              <w:left w:val="single" w:color="000000" w:sz="4" w:space="0"/>
              <w:bottom w:val="single" w:color="000000" w:sz="4" w:space="0"/>
              <w:right w:val="single" w:color="000000" w:sz="4" w:space="0"/>
            </w:tcBorders>
            <w:vAlign w:val="center"/>
          </w:tcPr>
          <w:p>
            <w:pPr>
              <w:jc w:val="left"/>
              <w:rPr>
                <w:color w:val="000000"/>
                <w:sz w:val="20"/>
                <w:szCs w:val="20"/>
              </w:rPr>
            </w:pP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1515.97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937.97 </w:t>
            </w:r>
          </w:p>
        </w:tc>
        <w:tc>
          <w:tcPr>
            <w:tcW w:w="1911"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578.00 </w:t>
            </w: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社会保障和就业支出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1439.68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861.68 </w:t>
            </w:r>
          </w:p>
        </w:tc>
        <w:tc>
          <w:tcPr>
            <w:tcW w:w="1911"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578.00 </w:t>
            </w: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人力资源和社会保障管理事务</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17.09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17.09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2080101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行政运行</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17.09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17.09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20802</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民政管理事务</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1043.90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565.90 </w:t>
            </w:r>
          </w:p>
        </w:tc>
        <w:tc>
          <w:tcPr>
            <w:tcW w:w="1911"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478.00 </w:t>
            </w: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2080201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行政运行</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394.70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394.70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2080202</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一般行政管理事务</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196.00 </w:t>
            </w:r>
          </w:p>
        </w:tc>
        <w:tc>
          <w:tcPr>
            <w:tcW w:w="999"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1911"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196.00 </w:t>
            </w: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2080299</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其他民政管理事务支出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453.20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171.20 </w:t>
            </w:r>
          </w:p>
        </w:tc>
        <w:tc>
          <w:tcPr>
            <w:tcW w:w="1911"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282.00 </w:t>
            </w: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20805</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行政事业单位养老支出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122.49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122.49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2080501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行政单位离退休</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40.02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40.02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2080502</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事业单位离退休</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6.96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6.96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2080505</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机关事业单位基本养老保险缴费支出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50.34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50.34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2080506</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机关事业单位职业年金缴费支出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25.17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25.17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20808</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抚恤</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23.48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23.48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2080802</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伤残抚恤</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23.48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23.48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20810</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社会福利</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130.86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130.86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2081004</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殡葬</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130.86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130.86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20825</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其他生活救助</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101.85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1.85 </w:t>
            </w:r>
          </w:p>
        </w:tc>
        <w:tc>
          <w:tcPr>
            <w:tcW w:w="1911"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100.00 </w:t>
            </w: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2082502</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其他农村生活救助</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101.85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1.85 </w:t>
            </w:r>
          </w:p>
        </w:tc>
        <w:tc>
          <w:tcPr>
            <w:tcW w:w="1911"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100.00 </w:t>
            </w: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210</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卫生健康支出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38.54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38.54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21011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行政事业单位医疗</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38.54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38.54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2101101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行政单位医疗</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19.58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19.58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2101102</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事业单位医疗</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9.68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9.68 </w:t>
            </w:r>
          </w:p>
        </w:tc>
        <w:tc>
          <w:tcPr>
            <w:tcW w:w="1911"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2101103</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公务员医疗补助</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9.28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9.28 </w:t>
            </w:r>
          </w:p>
        </w:tc>
        <w:tc>
          <w:tcPr>
            <w:tcW w:w="191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221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住房保障支出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191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22102</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住房改革支出</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191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2210201</w:t>
            </w:r>
          </w:p>
        </w:tc>
        <w:tc>
          <w:tcPr>
            <w:tcW w:w="60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 xml:space="preserve">    住房公积金</w:t>
            </w:r>
          </w:p>
        </w:tc>
        <w:tc>
          <w:tcPr>
            <w:tcW w:w="19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99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191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0"/>
                <w:szCs w:val="20"/>
              </w:rPr>
            </w:pPr>
          </w:p>
        </w:tc>
      </w:tr>
    </w:tbl>
    <w:p>
      <w:pPr>
        <w:rPr>
          <w:b/>
          <w:color w:val="000000"/>
          <w:kern w:val="0"/>
          <w:sz w:val="20"/>
          <w:szCs w:val="20"/>
        </w:rPr>
      </w:pPr>
      <w:r>
        <w:rPr>
          <w:rFonts w:eastAsia="仿宋_GB2312"/>
          <w:b/>
          <w:sz w:val="32"/>
        </w:rPr>
        <w:br w:type="page"/>
      </w:r>
      <w:r>
        <w:rPr>
          <w:b/>
          <w:color w:val="000000"/>
          <w:kern w:val="0"/>
          <w:sz w:val="20"/>
          <w:szCs w:val="20"/>
        </w:rPr>
        <w:t>表3</w:t>
      </w:r>
    </w:p>
    <w:p>
      <w:pPr>
        <w:jc w:val="center"/>
        <w:rPr>
          <w:rFonts w:eastAsia="楷体_GB2312"/>
          <w:b/>
          <w:color w:val="000000"/>
          <w:sz w:val="24"/>
          <w:szCs w:val="24"/>
        </w:rPr>
      </w:pPr>
      <w:r>
        <w:rPr>
          <w:rFonts w:eastAsia="华文中宋"/>
          <w:b/>
          <w:color w:val="000000"/>
          <w:kern w:val="0"/>
          <w:sz w:val="32"/>
          <w:szCs w:val="32"/>
        </w:rPr>
        <w:t>彭水苗族土家族自治县民政局一般公共预算财政拨款基本支出预算表</w:t>
      </w:r>
    </w:p>
    <w:p>
      <w:pPr>
        <w:widowControl/>
        <w:jc w:val="right"/>
        <w:textAlignment w:val="center"/>
        <w:rPr>
          <w:color w:val="000000"/>
          <w:sz w:val="24"/>
          <w:szCs w:val="24"/>
        </w:rPr>
      </w:pPr>
      <w:r>
        <w:rPr>
          <w:color w:val="000000"/>
          <w:kern w:val="0"/>
          <w:sz w:val="24"/>
          <w:szCs w:val="24"/>
        </w:rPr>
        <w:t>单位：万元</w:t>
      </w:r>
    </w:p>
    <w:tbl>
      <w:tblPr>
        <w:tblStyle w:val="8"/>
        <w:tblW w:w="0" w:type="auto"/>
        <w:jc w:val="center"/>
        <w:tblLayout w:type="fixed"/>
        <w:tblCellMar>
          <w:top w:w="15" w:type="dxa"/>
          <w:left w:w="15" w:type="dxa"/>
          <w:bottom w:w="15" w:type="dxa"/>
          <w:right w:w="15" w:type="dxa"/>
        </w:tblCellMar>
      </w:tblPr>
      <w:tblGrid>
        <w:gridCol w:w="2180"/>
        <w:gridCol w:w="4713"/>
        <w:gridCol w:w="3060"/>
        <w:gridCol w:w="1163"/>
        <w:gridCol w:w="3057"/>
      </w:tblGrid>
      <w:tr>
        <w:tblPrEx>
          <w:tblCellMar>
            <w:top w:w="15" w:type="dxa"/>
            <w:left w:w="15" w:type="dxa"/>
            <w:bottom w:w="15" w:type="dxa"/>
            <w:right w:w="15" w:type="dxa"/>
          </w:tblCellMar>
        </w:tblPrEx>
        <w:trPr>
          <w:trHeight w:val="283" w:hRule="atLeast"/>
          <w:tblHeader/>
          <w:jc w:val="center"/>
        </w:trPr>
        <w:tc>
          <w:tcPr>
            <w:tcW w:w="68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经济分类科目</w:t>
            </w:r>
          </w:p>
        </w:tc>
        <w:tc>
          <w:tcPr>
            <w:tcW w:w="7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2020年基本支出</w:t>
            </w:r>
          </w:p>
        </w:tc>
      </w:tr>
      <w:tr>
        <w:tblPrEx>
          <w:tblCellMar>
            <w:top w:w="15" w:type="dxa"/>
            <w:left w:w="15" w:type="dxa"/>
            <w:bottom w:w="15" w:type="dxa"/>
            <w:right w:w="15" w:type="dxa"/>
          </w:tblCellMar>
        </w:tblPrEx>
        <w:trPr>
          <w:trHeight w:val="283" w:hRule="atLeast"/>
          <w:tblHeader/>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科目编码</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科目名称</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合计</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人员经费</w:t>
            </w:r>
          </w:p>
        </w:tc>
        <w:tc>
          <w:tcPr>
            <w:tcW w:w="3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公用经费</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color w:val="000000"/>
                <w:sz w:val="24"/>
                <w:szCs w:val="24"/>
              </w:rPr>
            </w:pPr>
            <w:r>
              <w:rPr>
                <w:color w:val="000000"/>
                <w:kern w:val="0"/>
                <w:sz w:val="24"/>
                <w:szCs w:val="24"/>
              </w:rPr>
              <w:t xml:space="preserve">  </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 xml:space="preserve"> 合计  </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937.97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739.19</w:t>
            </w:r>
          </w:p>
        </w:tc>
        <w:tc>
          <w:tcPr>
            <w:tcW w:w="305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198.78</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301</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工资福利支出</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662.95</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662.95</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30101</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基本工资</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154.17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154.17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30102</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津贴补贴</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117.32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117.32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30103</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奖金</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9.45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9.45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30107</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绩效工资</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35.83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35.83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30108</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机关事业单位基本养老保险缴费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50.34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50.34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30109</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职业年金缴费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25.17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25.17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30110</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职工基本医疗保险缴费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26.74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26.74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30111</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公务员医疗补助缴费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4.48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4.48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30112</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其他社会保障缴费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5.66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5.66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30113</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住房公积金</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30114</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医疗费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10.97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10.97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30199</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其他工资福利支出</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185.06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185.06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302</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商品和服务支出</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190.18</w:t>
            </w:r>
          </w:p>
        </w:tc>
        <w:tc>
          <w:tcPr>
            <w:tcW w:w="116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305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190.18</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30201</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办公费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22.09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22.09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30202</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印刷费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8.00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8.00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30205</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水费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5.50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5.50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30206</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电费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8.00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8.00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30207</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邮电费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20.00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20.00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30211</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国内差旅费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8.36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8.36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30213</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维修(护)费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2.62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2.62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30215</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会议费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12.56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12.56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30216</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培训费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2.31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2.31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30217</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公务接待费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32.51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32.51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30228</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工会经费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3.78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3.78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30231</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公务用车运行维护费</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36.76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36.76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30239</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其他交通费用</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25.08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25.08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30299</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其他商品和服务支出</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2.61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2.61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303</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对个人和家庭的补助</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76.24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76.24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30305</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生活补助</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30.07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30.07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30399</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xml:space="preserve">  其他对个人和家庭的补助支出</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46.17 </w:t>
            </w:r>
          </w:p>
        </w:tc>
        <w:tc>
          <w:tcPr>
            <w:tcW w:w="11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46.17 </w:t>
            </w:r>
          </w:p>
        </w:tc>
        <w:tc>
          <w:tcPr>
            <w:tcW w:w="3057"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310</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资本性支出</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8.60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8.60 </w:t>
            </w:r>
          </w:p>
        </w:tc>
      </w:tr>
      <w:tr>
        <w:tblPrEx>
          <w:tblCellMar>
            <w:top w:w="15" w:type="dxa"/>
            <w:left w:w="15" w:type="dxa"/>
            <w:bottom w:w="15" w:type="dxa"/>
            <w:right w:w="15" w:type="dxa"/>
          </w:tblCellMar>
        </w:tblPrEx>
        <w:trPr>
          <w:trHeight w:val="283" w:hRule="atLeast"/>
          <w:jc w:val="center"/>
        </w:trPr>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31002</w:t>
            </w:r>
          </w:p>
        </w:tc>
        <w:tc>
          <w:tcPr>
            <w:tcW w:w="4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　办公设备购置</w:t>
            </w:r>
          </w:p>
        </w:tc>
        <w:tc>
          <w:tcPr>
            <w:tcW w:w="3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8.60 </w:t>
            </w:r>
          </w:p>
        </w:tc>
        <w:tc>
          <w:tcPr>
            <w:tcW w:w="1163"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0"/>
                <w:szCs w:val="20"/>
              </w:rPr>
            </w:pPr>
          </w:p>
        </w:tc>
        <w:tc>
          <w:tcPr>
            <w:tcW w:w="305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8.60 </w:t>
            </w:r>
          </w:p>
        </w:tc>
      </w:tr>
    </w:tbl>
    <w:p>
      <w:pPr>
        <w:rPr>
          <w:b/>
          <w:color w:val="000000"/>
          <w:kern w:val="0"/>
          <w:sz w:val="20"/>
          <w:szCs w:val="20"/>
        </w:rPr>
      </w:pPr>
      <w:r>
        <w:rPr>
          <w:rFonts w:eastAsia="仿宋_GB2312"/>
          <w:b/>
          <w:sz w:val="32"/>
        </w:rPr>
        <w:br w:type="page"/>
      </w:r>
      <w:r>
        <w:rPr>
          <w:b/>
          <w:color w:val="000000"/>
          <w:kern w:val="0"/>
          <w:sz w:val="20"/>
          <w:szCs w:val="20"/>
        </w:rPr>
        <w:t>表4</w:t>
      </w:r>
    </w:p>
    <w:p>
      <w:pPr>
        <w:jc w:val="center"/>
        <w:rPr>
          <w:rFonts w:eastAsia="楷体_GB2312"/>
          <w:b/>
          <w:color w:val="000000"/>
          <w:sz w:val="24"/>
          <w:szCs w:val="24"/>
        </w:rPr>
      </w:pPr>
      <w:r>
        <w:rPr>
          <w:rFonts w:eastAsia="华文中宋"/>
          <w:b/>
          <w:color w:val="000000"/>
          <w:kern w:val="0"/>
          <w:sz w:val="32"/>
          <w:szCs w:val="32"/>
        </w:rPr>
        <w:t>彭水苗族土家族自治县民政局一般公共预算“三公”经费支出表</w:t>
      </w:r>
    </w:p>
    <w:p>
      <w:pPr>
        <w:widowControl/>
        <w:jc w:val="right"/>
        <w:textAlignment w:val="bottom"/>
        <w:rPr>
          <w:color w:val="000000"/>
          <w:sz w:val="24"/>
          <w:szCs w:val="24"/>
        </w:rPr>
      </w:pPr>
      <w:r>
        <w:rPr>
          <w:color w:val="000000"/>
          <w:kern w:val="0"/>
          <w:sz w:val="24"/>
          <w:szCs w:val="24"/>
        </w:rPr>
        <w:t>单位：万元</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70"/>
        <w:gridCol w:w="2872"/>
        <w:gridCol w:w="2093"/>
        <w:gridCol w:w="2511"/>
        <w:gridCol w:w="2416"/>
        <w:gridCol w:w="2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4173" w:type="dxa"/>
            <w:gridSpan w:val="6"/>
            <w:vAlign w:val="center"/>
          </w:tcPr>
          <w:p>
            <w:pPr>
              <w:widowControl/>
              <w:jc w:val="center"/>
              <w:textAlignment w:val="center"/>
              <w:rPr>
                <w:b/>
                <w:color w:val="000000"/>
                <w:sz w:val="24"/>
                <w:szCs w:val="24"/>
              </w:rPr>
            </w:pPr>
            <w:r>
              <w:rPr>
                <w:b/>
                <w:color w:val="000000"/>
                <w:kern w:val="0"/>
                <w:sz w:val="24"/>
                <w:szCs w:val="24"/>
              </w:rPr>
              <w:t>2020年预算数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770" w:type="dxa"/>
            <w:vMerge w:val="restart"/>
            <w:vAlign w:val="center"/>
          </w:tcPr>
          <w:p>
            <w:pPr>
              <w:widowControl/>
              <w:jc w:val="center"/>
              <w:textAlignment w:val="center"/>
              <w:rPr>
                <w:b/>
                <w:color w:val="000000"/>
                <w:sz w:val="24"/>
                <w:szCs w:val="24"/>
              </w:rPr>
            </w:pPr>
            <w:r>
              <w:rPr>
                <w:b/>
                <w:color w:val="000000"/>
                <w:kern w:val="0"/>
                <w:sz w:val="24"/>
                <w:szCs w:val="24"/>
              </w:rPr>
              <w:t>合计</w:t>
            </w:r>
          </w:p>
        </w:tc>
        <w:tc>
          <w:tcPr>
            <w:tcW w:w="2872" w:type="dxa"/>
            <w:vMerge w:val="restart"/>
            <w:vAlign w:val="center"/>
          </w:tcPr>
          <w:p>
            <w:pPr>
              <w:widowControl/>
              <w:jc w:val="center"/>
              <w:textAlignment w:val="center"/>
              <w:rPr>
                <w:b/>
                <w:color w:val="000000"/>
                <w:sz w:val="24"/>
                <w:szCs w:val="24"/>
              </w:rPr>
            </w:pPr>
            <w:r>
              <w:rPr>
                <w:b/>
                <w:color w:val="000000"/>
                <w:kern w:val="0"/>
                <w:sz w:val="24"/>
                <w:szCs w:val="24"/>
              </w:rPr>
              <w:t>因公出国（境）费</w:t>
            </w:r>
          </w:p>
        </w:tc>
        <w:tc>
          <w:tcPr>
            <w:tcW w:w="7020" w:type="dxa"/>
            <w:gridSpan w:val="3"/>
            <w:vAlign w:val="center"/>
          </w:tcPr>
          <w:p>
            <w:pPr>
              <w:widowControl/>
              <w:jc w:val="center"/>
              <w:textAlignment w:val="center"/>
              <w:rPr>
                <w:b/>
                <w:color w:val="000000"/>
                <w:sz w:val="24"/>
                <w:szCs w:val="24"/>
              </w:rPr>
            </w:pPr>
            <w:r>
              <w:rPr>
                <w:b/>
                <w:color w:val="000000"/>
                <w:kern w:val="0"/>
                <w:sz w:val="24"/>
                <w:szCs w:val="24"/>
              </w:rPr>
              <w:t>公务用车购置及运行费</w:t>
            </w:r>
          </w:p>
        </w:tc>
        <w:tc>
          <w:tcPr>
            <w:tcW w:w="2511" w:type="dxa"/>
            <w:vMerge w:val="restart"/>
            <w:vAlign w:val="center"/>
          </w:tcPr>
          <w:p>
            <w:pPr>
              <w:widowControl/>
              <w:jc w:val="center"/>
              <w:textAlignment w:val="center"/>
              <w:rPr>
                <w:b/>
                <w:color w:val="000000"/>
                <w:sz w:val="24"/>
                <w:szCs w:val="24"/>
              </w:rPr>
            </w:pPr>
            <w:r>
              <w:rPr>
                <w:b/>
                <w:color w:val="000000"/>
                <w:kern w:val="0"/>
                <w:sz w:val="24"/>
                <w:szCs w:val="24"/>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770" w:type="dxa"/>
            <w:vMerge w:val="continue"/>
            <w:vAlign w:val="center"/>
          </w:tcPr>
          <w:p>
            <w:pPr>
              <w:jc w:val="center"/>
              <w:rPr>
                <w:b/>
                <w:color w:val="000000"/>
                <w:sz w:val="24"/>
                <w:szCs w:val="24"/>
              </w:rPr>
            </w:pPr>
          </w:p>
        </w:tc>
        <w:tc>
          <w:tcPr>
            <w:tcW w:w="2872" w:type="dxa"/>
            <w:vMerge w:val="continue"/>
            <w:vAlign w:val="center"/>
          </w:tcPr>
          <w:p>
            <w:pPr>
              <w:jc w:val="center"/>
              <w:rPr>
                <w:b/>
                <w:color w:val="000000"/>
                <w:sz w:val="24"/>
                <w:szCs w:val="24"/>
              </w:rPr>
            </w:pPr>
          </w:p>
        </w:tc>
        <w:tc>
          <w:tcPr>
            <w:tcW w:w="2093" w:type="dxa"/>
            <w:vAlign w:val="center"/>
          </w:tcPr>
          <w:p>
            <w:pPr>
              <w:widowControl/>
              <w:jc w:val="center"/>
              <w:textAlignment w:val="center"/>
              <w:rPr>
                <w:b/>
                <w:color w:val="000000"/>
                <w:sz w:val="24"/>
                <w:szCs w:val="24"/>
              </w:rPr>
            </w:pPr>
            <w:r>
              <w:rPr>
                <w:b/>
                <w:color w:val="000000"/>
                <w:kern w:val="0"/>
                <w:sz w:val="24"/>
                <w:szCs w:val="24"/>
              </w:rPr>
              <w:t>小计</w:t>
            </w:r>
          </w:p>
        </w:tc>
        <w:tc>
          <w:tcPr>
            <w:tcW w:w="2511" w:type="dxa"/>
            <w:vAlign w:val="center"/>
          </w:tcPr>
          <w:p>
            <w:pPr>
              <w:widowControl/>
              <w:jc w:val="center"/>
              <w:textAlignment w:val="center"/>
              <w:rPr>
                <w:b/>
                <w:color w:val="000000"/>
                <w:sz w:val="24"/>
                <w:szCs w:val="24"/>
              </w:rPr>
            </w:pPr>
            <w:r>
              <w:rPr>
                <w:b/>
                <w:color w:val="000000"/>
                <w:kern w:val="0"/>
                <w:sz w:val="24"/>
                <w:szCs w:val="24"/>
              </w:rPr>
              <w:t>公务用车购置费</w:t>
            </w:r>
          </w:p>
        </w:tc>
        <w:tc>
          <w:tcPr>
            <w:tcW w:w="2416" w:type="dxa"/>
            <w:vAlign w:val="center"/>
          </w:tcPr>
          <w:p>
            <w:pPr>
              <w:widowControl/>
              <w:jc w:val="center"/>
              <w:textAlignment w:val="center"/>
              <w:rPr>
                <w:b/>
                <w:color w:val="000000"/>
                <w:sz w:val="24"/>
                <w:szCs w:val="24"/>
              </w:rPr>
            </w:pPr>
            <w:r>
              <w:rPr>
                <w:b/>
                <w:color w:val="000000"/>
                <w:kern w:val="0"/>
                <w:sz w:val="24"/>
                <w:szCs w:val="24"/>
              </w:rPr>
              <w:t>公务用车运行费</w:t>
            </w:r>
          </w:p>
        </w:tc>
        <w:tc>
          <w:tcPr>
            <w:tcW w:w="2511" w:type="dxa"/>
            <w:vMerge w:val="continue"/>
            <w:vAlign w:val="center"/>
          </w:tcPr>
          <w:p>
            <w:pPr>
              <w:jc w:val="center"/>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770" w:type="dxa"/>
            <w:vAlign w:val="center"/>
          </w:tcPr>
          <w:p>
            <w:pPr>
              <w:widowControl/>
              <w:jc w:val="right"/>
              <w:textAlignment w:val="center"/>
              <w:rPr>
                <w:color w:val="000000"/>
                <w:sz w:val="24"/>
                <w:szCs w:val="24"/>
              </w:rPr>
            </w:pPr>
            <w:r>
              <w:rPr>
                <w:color w:val="000000"/>
                <w:kern w:val="0"/>
                <w:sz w:val="24"/>
                <w:szCs w:val="24"/>
              </w:rPr>
              <w:t>69.27</w:t>
            </w:r>
          </w:p>
        </w:tc>
        <w:tc>
          <w:tcPr>
            <w:tcW w:w="2872" w:type="dxa"/>
            <w:vAlign w:val="center"/>
          </w:tcPr>
          <w:p>
            <w:pPr>
              <w:jc w:val="right"/>
              <w:rPr>
                <w:color w:val="000000"/>
                <w:sz w:val="24"/>
                <w:szCs w:val="24"/>
              </w:rPr>
            </w:pPr>
          </w:p>
        </w:tc>
        <w:tc>
          <w:tcPr>
            <w:tcW w:w="2093" w:type="dxa"/>
            <w:vAlign w:val="center"/>
          </w:tcPr>
          <w:p>
            <w:pPr>
              <w:widowControl/>
              <w:jc w:val="right"/>
              <w:textAlignment w:val="center"/>
              <w:rPr>
                <w:color w:val="000000"/>
                <w:sz w:val="24"/>
                <w:szCs w:val="24"/>
              </w:rPr>
            </w:pPr>
            <w:r>
              <w:rPr>
                <w:color w:val="000000"/>
                <w:kern w:val="0"/>
                <w:sz w:val="24"/>
                <w:szCs w:val="24"/>
              </w:rPr>
              <w:t>69.27</w:t>
            </w:r>
          </w:p>
        </w:tc>
        <w:tc>
          <w:tcPr>
            <w:tcW w:w="2511" w:type="dxa"/>
            <w:vAlign w:val="center"/>
          </w:tcPr>
          <w:p>
            <w:pPr>
              <w:jc w:val="right"/>
              <w:rPr>
                <w:color w:val="000000"/>
                <w:sz w:val="24"/>
                <w:szCs w:val="24"/>
              </w:rPr>
            </w:pPr>
          </w:p>
        </w:tc>
        <w:tc>
          <w:tcPr>
            <w:tcW w:w="2416" w:type="dxa"/>
            <w:vAlign w:val="bottom"/>
          </w:tcPr>
          <w:p>
            <w:pPr>
              <w:widowControl/>
              <w:jc w:val="right"/>
              <w:textAlignment w:val="bottom"/>
              <w:rPr>
                <w:rFonts w:eastAsia="等线"/>
                <w:color w:val="000000"/>
                <w:sz w:val="20"/>
                <w:szCs w:val="20"/>
              </w:rPr>
            </w:pPr>
            <w:r>
              <w:rPr>
                <w:rFonts w:eastAsia="等线"/>
                <w:color w:val="000000"/>
                <w:kern w:val="0"/>
                <w:sz w:val="20"/>
                <w:szCs w:val="20"/>
              </w:rPr>
              <w:t>36.76</w:t>
            </w:r>
          </w:p>
        </w:tc>
        <w:tc>
          <w:tcPr>
            <w:tcW w:w="2511" w:type="dxa"/>
            <w:vAlign w:val="bottom"/>
          </w:tcPr>
          <w:p>
            <w:pPr>
              <w:widowControl/>
              <w:jc w:val="right"/>
              <w:textAlignment w:val="bottom"/>
              <w:rPr>
                <w:rFonts w:eastAsia="等线"/>
                <w:color w:val="000000"/>
                <w:sz w:val="20"/>
                <w:szCs w:val="20"/>
              </w:rPr>
            </w:pPr>
            <w:r>
              <w:rPr>
                <w:rFonts w:eastAsia="等线"/>
                <w:color w:val="000000"/>
                <w:kern w:val="0"/>
                <w:sz w:val="20"/>
                <w:szCs w:val="20"/>
              </w:rPr>
              <w:t>32.51</w:t>
            </w:r>
          </w:p>
        </w:tc>
      </w:tr>
    </w:tbl>
    <w:p>
      <w:pPr>
        <w:rPr>
          <w:b/>
          <w:color w:val="000000"/>
          <w:kern w:val="0"/>
          <w:sz w:val="20"/>
          <w:szCs w:val="20"/>
        </w:rPr>
      </w:pPr>
      <w:r>
        <w:rPr>
          <w:rFonts w:eastAsia="仿宋_GB2312"/>
          <w:b/>
          <w:sz w:val="32"/>
        </w:rPr>
        <w:br w:type="page"/>
      </w:r>
      <w:r>
        <w:rPr>
          <w:b/>
          <w:color w:val="000000"/>
          <w:kern w:val="0"/>
          <w:sz w:val="20"/>
          <w:szCs w:val="20"/>
        </w:rPr>
        <w:t>表5</w:t>
      </w:r>
    </w:p>
    <w:p>
      <w:pPr>
        <w:jc w:val="center"/>
        <w:rPr>
          <w:rFonts w:eastAsia="楷体_GB2312"/>
          <w:b/>
          <w:color w:val="000000"/>
          <w:sz w:val="24"/>
          <w:szCs w:val="24"/>
        </w:rPr>
      </w:pPr>
      <w:r>
        <w:rPr>
          <w:rFonts w:eastAsia="华文中宋"/>
          <w:b/>
          <w:color w:val="000000"/>
          <w:kern w:val="0"/>
          <w:sz w:val="32"/>
          <w:szCs w:val="32"/>
        </w:rPr>
        <w:t>彭水苗族土家族自治县民政局政府性基金预算支出表</w:t>
      </w:r>
    </w:p>
    <w:p>
      <w:pPr>
        <w:widowControl/>
        <w:jc w:val="right"/>
        <w:textAlignment w:val="bottom"/>
        <w:rPr>
          <w:b/>
          <w:color w:val="000000"/>
          <w:sz w:val="24"/>
          <w:szCs w:val="24"/>
        </w:rPr>
      </w:pPr>
      <w:r>
        <w:rPr>
          <w:b/>
          <w:color w:val="000000"/>
          <w:kern w:val="0"/>
          <w:sz w:val="24"/>
          <w:szCs w:val="24"/>
        </w:rPr>
        <w:t>单位：万元</w:t>
      </w:r>
    </w:p>
    <w:tbl>
      <w:tblPr>
        <w:tblStyle w:val="8"/>
        <w:tblW w:w="0" w:type="auto"/>
        <w:jc w:val="center"/>
        <w:tblLayout w:type="fixed"/>
        <w:tblCellMar>
          <w:top w:w="15" w:type="dxa"/>
          <w:left w:w="15" w:type="dxa"/>
          <w:bottom w:w="15" w:type="dxa"/>
          <w:right w:w="15" w:type="dxa"/>
        </w:tblCellMar>
      </w:tblPr>
      <w:tblGrid>
        <w:gridCol w:w="2442"/>
        <w:gridCol w:w="6364"/>
        <w:gridCol w:w="2236"/>
        <w:gridCol w:w="865"/>
        <w:gridCol w:w="2266"/>
      </w:tblGrid>
      <w:tr>
        <w:tblPrEx>
          <w:tblCellMar>
            <w:top w:w="15" w:type="dxa"/>
            <w:left w:w="15" w:type="dxa"/>
            <w:bottom w:w="15" w:type="dxa"/>
            <w:right w:w="15" w:type="dxa"/>
          </w:tblCellMar>
        </w:tblPrEx>
        <w:trPr>
          <w:trHeight w:val="391" w:hRule="atLeast"/>
          <w:jc w:val="center"/>
        </w:trPr>
        <w:tc>
          <w:tcPr>
            <w:tcW w:w="24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科目编码</w:t>
            </w:r>
          </w:p>
        </w:tc>
        <w:tc>
          <w:tcPr>
            <w:tcW w:w="63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科目名称</w:t>
            </w:r>
          </w:p>
        </w:tc>
        <w:tc>
          <w:tcPr>
            <w:tcW w:w="53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本年政府性基金预算财政拨款支出</w:t>
            </w:r>
          </w:p>
        </w:tc>
      </w:tr>
      <w:tr>
        <w:tblPrEx>
          <w:tblCellMar>
            <w:top w:w="15" w:type="dxa"/>
            <w:left w:w="15" w:type="dxa"/>
            <w:bottom w:w="15" w:type="dxa"/>
            <w:right w:w="15" w:type="dxa"/>
          </w:tblCellMar>
        </w:tblPrEx>
        <w:trPr>
          <w:trHeight w:val="391" w:hRule="atLeast"/>
          <w:jc w:val="center"/>
        </w:trPr>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6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2236" w:type="dxa"/>
            <w:tcBorders>
              <w:left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合计</w:t>
            </w:r>
          </w:p>
        </w:tc>
        <w:tc>
          <w:tcPr>
            <w:tcW w:w="865" w:type="dxa"/>
            <w:tcBorders>
              <w:left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基本支出</w:t>
            </w:r>
          </w:p>
        </w:tc>
        <w:tc>
          <w:tcPr>
            <w:tcW w:w="2266" w:type="dxa"/>
            <w:tcBorders>
              <w:left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项目支出</w:t>
            </w:r>
          </w:p>
        </w:tc>
      </w:tr>
      <w:tr>
        <w:tblPrEx>
          <w:tblCellMar>
            <w:top w:w="15" w:type="dxa"/>
            <w:left w:w="15" w:type="dxa"/>
            <w:bottom w:w="15" w:type="dxa"/>
            <w:right w:w="15" w:type="dxa"/>
          </w:tblCellMar>
        </w:tblPrEx>
        <w:trPr>
          <w:trHeight w:val="391" w:hRule="atLeast"/>
          <w:jc w:val="center"/>
        </w:trPr>
        <w:tc>
          <w:tcPr>
            <w:tcW w:w="2442" w:type="dxa"/>
            <w:tcBorders>
              <w:top w:val="single" w:color="000000" w:sz="4" w:space="0"/>
              <w:left w:val="single" w:color="000000" w:sz="4" w:space="0"/>
              <w:bottom w:val="single" w:color="000000" w:sz="4" w:space="0"/>
            </w:tcBorders>
            <w:vAlign w:val="center"/>
          </w:tcPr>
          <w:p>
            <w:pPr>
              <w:jc w:val="left"/>
              <w:rPr>
                <w:color w:val="000000"/>
                <w:sz w:val="24"/>
                <w:szCs w:val="24"/>
              </w:rPr>
            </w:pPr>
          </w:p>
        </w:tc>
        <w:tc>
          <w:tcPr>
            <w:tcW w:w="6364" w:type="dxa"/>
            <w:tcBorders>
              <w:top w:val="single" w:color="000000" w:sz="4" w:space="0"/>
              <w:left w:val="single" w:color="000000" w:sz="4" w:space="0"/>
              <w:bottom w:val="single" w:color="000000" w:sz="4" w:space="0"/>
              <w:right w:val="single" w:color="000000" w:sz="4" w:space="0"/>
            </w:tcBorders>
            <w:vAlign w:val="center"/>
          </w:tcPr>
          <w:p>
            <w:pPr>
              <w:jc w:val="left"/>
              <w:rPr>
                <w:color w:val="000000"/>
                <w:sz w:val="24"/>
                <w:szCs w:val="24"/>
              </w:rPr>
            </w:pPr>
          </w:p>
        </w:tc>
        <w:tc>
          <w:tcPr>
            <w:tcW w:w="2236" w:type="dxa"/>
            <w:tcBorders>
              <w:top w:val="single" w:color="000000" w:sz="4" w:space="0"/>
              <w:bottom w:val="single" w:color="000000" w:sz="4" w:space="0"/>
            </w:tcBorders>
            <w:vAlign w:val="center"/>
          </w:tcPr>
          <w:p>
            <w:pPr>
              <w:jc w:val="right"/>
              <w:rPr>
                <w:color w:val="000000"/>
                <w:sz w:val="24"/>
                <w:szCs w:val="24"/>
              </w:rPr>
            </w:pPr>
          </w:p>
        </w:tc>
        <w:tc>
          <w:tcPr>
            <w:tcW w:w="865" w:type="dxa"/>
            <w:tcBorders>
              <w:top w:val="single" w:color="000000" w:sz="4" w:space="0"/>
              <w:left w:val="single" w:color="000000" w:sz="4" w:space="0"/>
              <w:bottom w:val="single" w:color="000000" w:sz="4" w:space="0"/>
            </w:tcBorders>
            <w:vAlign w:val="center"/>
          </w:tcPr>
          <w:p>
            <w:pPr>
              <w:jc w:val="right"/>
              <w:rPr>
                <w:color w:val="000000"/>
                <w:sz w:val="24"/>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bl>
    <w:p>
      <w:pPr>
        <w:rPr>
          <w:rFonts w:eastAsia="等线"/>
          <w:color w:val="000000"/>
          <w:sz w:val="18"/>
          <w:szCs w:val="18"/>
        </w:rPr>
      </w:pPr>
      <w:r>
        <w:rPr>
          <w:color w:val="000000"/>
          <w:kern w:val="0"/>
          <w:sz w:val="22"/>
        </w:rPr>
        <w:t>（备注：本单位无政府性基金收支，故此表无数据。）</w:t>
      </w:r>
    </w:p>
    <w:p>
      <w:pPr>
        <w:rPr>
          <w:b/>
          <w:color w:val="000000"/>
          <w:kern w:val="0"/>
          <w:sz w:val="20"/>
          <w:szCs w:val="20"/>
        </w:rPr>
      </w:pPr>
      <w:r>
        <w:rPr>
          <w:rFonts w:eastAsia="仿宋_GB2312"/>
          <w:b/>
          <w:sz w:val="32"/>
        </w:rPr>
        <w:br w:type="page"/>
      </w:r>
      <w:r>
        <w:rPr>
          <w:b/>
          <w:color w:val="000000"/>
          <w:kern w:val="0"/>
          <w:sz w:val="20"/>
          <w:szCs w:val="20"/>
        </w:rPr>
        <w:t>表6</w:t>
      </w:r>
    </w:p>
    <w:p>
      <w:pPr>
        <w:jc w:val="center"/>
        <w:rPr>
          <w:b/>
          <w:color w:val="000000"/>
          <w:sz w:val="28"/>
          <w:szCs w:val="28"/>
        </w:rPr>
      </w:pPr>
      <w:r>
        <w:rPr>
          <w:rFonts w:eastAsia="华文中宋"/>
          <w:b/>
          <w:color w:val="000000"/>
          <w:kern w:val="0"/>
          <w:sz w:val="32"/>
          <w:szCs w:val="32"/>
        </w:rPr>
        <w:t>彭水苗族土家族自治县民政局部门收支总表</w:t>
      </w:r>
    </w:p>
    <w:p>
      <w:pPr>
        <w:widowControl/>
        <w:jc w:val="right"/>
        <w:textAlignment w:val="bottom"/>
        <w:rPr>
          <w:color w:val="000000"/>
          <w:sz w:val="24"/>
          <w:szCs w:val="24"/>
        </w:rPr>
      </w:pPr>
      <w:r>
        <w:rPr>
          <w:color w:val="000000"/>
          <w:kern w:val="0"/>
          <w:sz w:val="24"/>
          <w:szCs w:val="24"/>
        </w:rPr>
        <w:t>单位：万元</w:t>
      </w:r>
    </w:p>
    <w:tbl>
      <w:tblPr>
        <w:tblStyle w:val="8"/>
        <w:tblW w:w="0" w:type="auto"/>
        <w:jc w:val="center"/>
        <w:tblLayout w:type="fixed"/>
        <w:tblCellMar>
          <w:top w:w="15" w:type="dxa"/>
          <w:left w:w="15" w:type="dxa"/>
          <w:bottom w:w="15" w:type="dxa"/>
          <w:right w:w="15" w:type="dxa"/>
        </w:tblCellMar>
      </w:tblPr>
      <w:tblGrid>
        <w:gridCol w:w="3636"/>
        <w:gridCol w:w="3938"/>
        <w:gridCol w:w="3140"/>
        <w:gridCol w:w="3459"/>
      </w:tblGrid>
      <w:tr>
        <w:tblPrEx>
          <w:tblCellMar>
            <w:top w:w="15" w:type="dxa"/>
            <w:left w:w="15" w:type="dxa"/>
            <w:bottom w:w="15" w:type="dxa"/>
            <w:right w:w="15" w:type="dxa"/>
          </w:tblCellMar>
        </w:tblPrEx>
        <w:trPr>
          <w:trHeight w:val="465" w:hRule="atLeast"/>
          <w:jc w:val="center"/>
        </w:trPr>
        <w:tc>
          <w:tcPr>
            <w:tcW w:w="75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收入</w:t>
            </w:r>
          </w:p>
        </w:tc>
        <w:tc>
          <w:tcPr>
            <w:tcW w:w="65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支出</w:t>
            </w:r>
          </w:p>
        </w:tc>
      </w:tr>
      <w:tr>
        <w:tblPrEx>
          <w:tblCellMar>
            <w:top w:w="15" w:type="dxa"/>
            <w:left w:w="15" w:type="dxa"/>
            <w:bottom w:w="15" w:type="dxa"/>
            <w:right w:w="15" w:type="dxa"/>
          </w:tblCellMar>
        </w:tblPrEx>
        <w:trPr>
          <w:trHeight w:val="480" w:hRule="atLeast"/>
          <w:jc w:val="center"/>
        </w:trPr>
        <w:tc>
          <w:tcPr>
            <w:tcW w:w="3636"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项目</w:t>
            </w:r>
          </w:p>
        </w:tc>
        <w:tc>
          <w:tcPr>
            <w:tcW w:w="3938" w:type="dxa"/>
            <w:tcBorders>
              <w:left w:val="single" w:color="000000" w:sz="4" w:space="0"/>
              <w:bottom w:val="single" w:color="000000" w:sz="4" w:space="0"/>
              <w:right w:val="single" w:color="000000" w:sz="4" w:space="0"/>
            </w:tcBorders>
            <w:vAlign w:val="center"/>
          </w:tcPr>
          <w:p>
            <w:pPr>
              <w:widowControl/>
              <w:textAlignment w:val="center"/>
              <w:rPr>
                <w:b/>
                <w:color w:val="000000"/>
                <w:sz w:val="24"/>
                <w:szCs w:val="24"/>
              </w:rPr>
            </w:pPr>
            <w:r>
              <w:rPr>
                <w:b/>
                <w:color w:val="000000"/>
                <w:kern w:val="0"/>
                <w:sz w:val="24"/>
                <w:szCs w:val="24"/>
              </w:rPr>
              <w:t>预算数</w:t>
            </w:r>
          </w:p>
        </w:tc>
        <w:tc>
          <w:tcPr>
            <w:tcW w:w="3140"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项目</w:t>
            </w:r>
          </w:p>
        </w:tc>
        <w:tc>
          <w:tcPr>
            <w:tcW w:w="3459" w:type="dxa"/>
            <w:tcBorders>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预算数</w:t>
            </w: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一般公共预算</w:t>
            </w:r>
            <w:r>
              <w:rPr>
                <w:rFonts w:hint="eastAsia"/>
                <w:color w:val="000000"/>
                <w:kern w:val="0"/>
                <w:sz w:val="24"/>
                <w:szCs w:val="24"/>
              </w:rPr>
              <w:t>拨</w:t>
            </w:r>
            <w:r>
              <w:rPr>
                <w:color w:val="000000"/>
                <w:kern w:val="0"/>
                <w:sz w:val="24"/>
                <w:szCs w:val="24"/>
              </w:rPr>
              <w:t>款收入</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1515.97 </w:t>
            </w:r>
          </w:p>
        </w:tc>
        <w:tc>
          <w:tcPr>
            <w:tcW w:w="3140"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rFonts w:eastAsia="等线"/>
                <w:color w:val="000000"/>
                <w:sz w:val="28"/>
                <w:szCs w:val="28"/>
              </w:rPr>
            </w:pPr>
            <w:r>
              <w:rPr>
                <w:rFonts w:eastAsia="等线"/>
                <w:color w:val="000000"/>
                <w:kern w:val="0"/>
                <w:sz w:val="28"/>
                <w:szCs w:val="28"/>
              </w:rPr>
              <w:t>社会保障和就业支出</w:t>
            </w:r>
          </w:p>
        </w:tc>
        <w:tc>
          <w:tcPr>
            <w:tcW w:w="34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1439.68 </w:t>
            </w: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政府性基金预算拨款收入</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sz w:val="24"/>
                <w:szCs w:val="24"/>
              </w:rPr>
            </w:pPr>
          </w:p>
        </w:tc>
        <w:tc>
          <w:tcPr>
            <w:tcW w:w="3140" w:type="dxa"/>
            <w:tcBorders>
              <w:top w:val="single" w:color="000000" w:sz="4" w:space="0"/>
              <w:left w:val="single" w:color="000000" w:sz="4" w:space="0"/>
            </w:tcBorders>
            <w:shd w:val="clear" w:color="auto" w:fill="FFFFFF"/>
            <w:vAlign w:val="center"/>
          </w:tcPr>
          <w:p>
            <w:pPr>
              <w:widowControl/>
              <w:jc w:val="left"/>
              <w:textAlignment w:val="center"/>
              <w:rPr>
                <w:rFonts w:eastAsia="等线"/>
                <w:color w:val="000000"/>
                <w:sz w:val="28"/>
                <w:szCs w:val="28"/>
              </w:rPr>
            </w:pPr>
            <w:r>
              <w:rPr>
                <w:rFonts w:eastAsia="等线"/>
                <w:color w:val="000000"/>
                <w:kern w:val="0"/>
                <w:sz w:val="28"/>
                <w:szCs w:val="28"/>
              </w:rPr>
              <w:t>卫生健康支出</w:t>
            </w:r>
          </w:p>
        </w:tc>
        <w:tc>
          <w:tcPr>
            <w:tcW w:w="34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38.54 </w:t>
            </w: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国有资本经营预算拨款收入</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sz w:val="24"/>
                <w:szCs w:val="24"/>
              </w:rPr>
            </w:pPr>
          </w:p>
        </w:tc>
        <w:tc>
          <w:tcPr>
            <w:tcW w:w="3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eastAsia="等线"/>
                <w:color w:val="000000"/>
                <w:sz w:val="28"/>
                <w:szCs w:val="28"/>
              </w:rPr>
            </w:pPr>
            <w:r>
              <w:rPr>
                <w:rFonts w:eastAsia="等线"/>
                <w:color w:val="000000"/>
                <w:kern w:val="0"/>
                <w:sz w:val="28"/>
                <w:szCs w:val="28"/>
              </w:rPr>
              <w:t>住房保障支出</w:t>
            </w:r>
          </w:p>
        </w:tc>
        <w:tc>
          <w:tcPr>
            <w:tcW w:w="34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事业收入预算</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sz w:val="24"/>
                <w:szCs w:val="24"/>
              </w:rPr>
            </w:pPr>
          </w:p>
        </w:tc>
        <w:tc>
          <w:tcPr>
            <w:tcW w:w="3140" w:type="dxa"/>
            <w:tcBorders>
              <w:top w:val="single" w:color="000000" w:sz="4" w:space="0"/>
              <w:bottom w:val="single" w:color="000000" w:sz="4" w:space="0"/>
              <w:right w:val="single" w:color="000000" w:sz="4" w:space="0"/>
            </w:tcBorders>
            <w:shd w:val="clear" w:color="auto" w:fill="FFFFFF"/>
            <w:vAlign w:val="center"/>
          </w:tcPr>
          <w:p>
            <w:pPr>
              <w:jc w:val="left"/>
              <w:rPr>
                <w:rFonts w:eastAsia="等线"/>
                <w:color w:val="000000"/>
                <w:sz w:val="28"/>
                <w:szCs w:val="28"/>
              </w:rPr>
            </w:pPr>
          </w:p>
        </w:tc>
        <w:tc>
          <w:tcPr>
            <w:tcW w:w="3459"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0"/>
                <w:szCs w:val="20"/>
              </w:rPr>
            </w:pP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事业单位经营收入预算</w:t>
            </w:r>
          </w:p>
        </w:tc>
        <w:tc>
          <w:tcPr>
            <w:tcW w:w="3938" w:type="dxa"/>
            <w:tcBorders>
              <w:top w:val="single" w:color="000000" w:sz="4" w:space="0"/>
              <w:left w:val="single" w:color="000000" w:sz="4" w:space="0"/>
              <w:right w:val="single" w:color="000000" w:sz="4" w:space="0"/>
            </w:tcBorders>
            <w:shd w:val="clear" w:color="auto" w:fill="auto"/>
            <w:vAlign w:val="center"/>
          </w:tcPr>
          <w:p>
            <w:pPr>
              <w:jc w:val="right"/>
              <w:rPr>
                <w:color w:val="000000"/>
                <w:sz w:val="24"/>
                <w:szCs w:val="24"/>
              </w:rPr>
            </w:pPr>
          </w:p>
        </w:tc>
        <w:tc>
          <w:tcPr>
            <w:tcW w:w="3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eastAsia="等线"/>
                <w:color w:val="000000"/>
                <w:sz w:val="28"/>
                <w:szCs w:val="28"/>
              </w:rPr>
            </w:pPr>
          </w:p>
        </w:tc>
        <w:tc>
          <w:tcPr>
            <w:tcW w:w="3459"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0"/>
                <w:szCs w:val="20"/>
              </w:rPr>
            </w:pP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color w:val="000000"/>
                <w:sz w:val="24"/>
                <w:szCs w:val="24"/>
              </w:rPr>
            </w:pPr>
            <w:r>
              <w:rPr>
                <w:color w:val="000000"/>
                <w:kern w:val="0"/>
                <w:sz w:val="24"/>
                <w:szCs w:val="24"/>
              </w:rPr>
              <w:t>其他收入预算</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sz w:val="24"/>
                <w:szCs w:val="24"/>
              </w:rPr>
            </w:pPr>
          </w:p>
        </w:tc>
        <w:tc>
          <w:tcPr>
            <w:tcW w:w="3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eastAsia="等线"/>
                <w:color w:val="000000"/>
                <w:sz w:val="28"/>
                <w:szCs w:val="28"/>
              </w:rPr>
            </w:pPr>
          </w:p>
        </w:tc>
        <w:tc>
          <w:tcPr>
            <w:tcW w:w="3459"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0"/>
                <w:szCs w:val="20"/>
              </w:rPr>
            </w:pP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4"/>
                <w:szCs w:val="24"/>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sz w:val="24"/>
                <w:szCs w:val="24"/>
              </w:rPr>
            </w:pPr>
          </w:p>
        </w:tc>
        <w:tc>
          <w:tcPr>
            <w:tcW w:w="3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eastAsia="等线"/>
                <w:color w:val="000000"/>
                <w:sz w:val="28"/>
                <w:szCs w:val="28"/>
              </w:rPr>
            </w:pPr>
          </w:p>
        </w:tc>
        <w:tc>
          <w:tcPr>
            <w:tcW w:w="3459"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本年收入合计</w:t>
            </w:r>
          </w:p>
        </w:tc>
        <w:tc>
          <w:tcPr>
            <w:tcW w:w="39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1,515.97</w:t>
            </w:r>
          </w:p>
        </w:tc>
        <w:tc>
          <w:tcPr>
            <w:tcW w:w="3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本年支出合计</w:t>
            </w:r>
          </w:p>
        </w:tc>
        <w:tc>
          <w:tcPr>
            <w:tcW w:w="3459" w:type="dxa"/>
            <w:tcBorders>
              <w:top w:val="single" w:color="000000" w:sz="4" w:space="0"/>
              <w:left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1,515.97</w:t>
            </w: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用事业基金弥补收支差额</w:t>
            </w:r>
          </w:p>
        </w:tc>
        <w:tc>
          <w:tcPr>
            <w:tcW w:w="393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3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结转下年</w:t>
            </w:r>
          </w:p>
        </w:tc>
        <w:tc>
          <w:tcPr>
            <w:tcW w:w="345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上年结转</w:t>
            </w:r>
          </w:p>
        </w:tc>
        <w:tc>
          <w:tcPr>
            <w:tcW w:w="3938"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3140" w:type="dxa"/>
            <w:tcBorders>
              <w:top w:val="single" w:color="000000" w:sz="4" w:space="0"/>
              <w:left w:val="single" w:color="000000" w:sz="4" w:space="0"/>
              <w:bottom w:val="single" w:color="000000" w:sz="4" w:space="0"/>
              <w:right w:val="single" w:color="000000" w:sz="4" w:space="0"/>
            </w:tcBorders>
            <w:vAlign w:val="center"/>
          </w:tcPr>
          <w:p>
            <w:pPr>
              <w:rPr>
                <w:color w:val="000000"/>
                <w:sz w:val="24"/>
                <w:szCs w:val="24"/>
              </w:rPr>
            </w:pPr>
          </w:p>
        </w:tc>
        <w:tc>
          <w:tcPr>
            <w:tcW w:w="3459"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286" w:hRule="atLeast"/>
          <w:jc w:val="center"/>
        </w:trPr>
        <w:tc>
          <w:tcPr>
            <w:tcW w:w="3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收入总计</w:t>
            </w:r>
          </w:p>
        </w:tc>
        <w:tc>
          <w:tcPr>
            <w:tcW w:w="39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1,515.97</w:t>
            </w:r>
          </w:p>
        </w:tc>
        <w:tc>
          <w:tcPr>
            <w:tcW w:w="3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支出总计</w:t>
            </w:r>
          </w:p>
        </w:tc>
        <w:tc>
          <w:tcPr>
            <w:tcW w:w="34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color w:val="000000"/>
                <w:sz w:val="24"/>
                <w:szCs w:val="24"/>
              </w:rPr>
            </w:pPr>
            <w:r>
              <w:rPr>
                <w:color w:val="000000"/>
                <w:kern w:val="0"/>
                <w:sz w:val="24"/>
                <w:szCs w:val="24"/>
              </w:rPr>
              <w:t>1,515.97</w:t>
            </w:r>
          </w:p>
        </w:tc>
      </w:tr>
    </w:tbl>
    <w:p>
      <w:pPr>
        <w:rPr>
          <w:b/>
          <w:color w:val="000000"/>
          <w:kern w:val="0"/>
          <w:sz w:val="20"/>
          <w:szCs w:val="20"/>
        </w:rPr>
      </w:pPr>
      <w:r>
        <w:rPr>
          <w:rFonts w:eastAsia="仿宋_GB2312"/>
          <w:b/>
          <w:sz w:val="32"/>
        </w:rPr>
        <w:br w:type="page"/>
      </w:r>
      <w:r>
        <w:rPr>
          <w:b/>
          <w:color w:val="000000"/>
          <w:kern w:val="0"/>
          <w:sz w:val="20"/>
          <w:szCs w:val="20"/>
        </w:rPr>
        <w:t>表7</w:t>
      </w:r>
    </w:p>
    <w:p>
      <w:pPr>
        <w:jc w:val="center"/>
        <w:rPr>
          <w:rFonts w:eastAsia="楷体_GB2312"/>
          <w:b/>
          <w:color w:val="000000"/>
          <w:sz w:val="28"/>
          <w:szCs w:val="28"/>
        </w:rPr>
      </w:pPr>
      <w:r>
        <w:rPr>
          <w:rFonts w:eastAsia="华文中宋"/>
          <w:b/>
          <w:color w:val="000000"/>
          <w:kern w:val="0"/>
          <w:sz w:val="36"/>
          <w:szCs w:val="36"/>
        </w:rPr>
        <w:t>彭水苗族土家族自治县民政局部门收入总表</w:t>
      </w:r>
    </w:p>
    <w:p>
      <w:pPr>
        <w:widowControl/>
        <w:jc w:val="right"/>
        <w:textAlignment w:val="bottom"/>
        <w:rPr>
          <w:color w:val="000000"/>
          <w:sz w:val="24"/>
          <w:szCs w:val="24"/>
        </w:rPr>
      </w:pPr>
      <w:r>
        <w:rPr>
          <w:color w:val="000000"/>
          <w:kern w:val="0"/>
          <w:sz w:val="24"/>
          <w:szCs w:val="24"/>
        </w:rPr>
        <w:t>单位：万元</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30"/>
        <w:gridCol w:w="3342"/>
        <w:gridCol w:w="1407"/>
        <w:gridCol w:w="1254"/>
        <w:gridCol w:w="1141"/>
        <w:gridCol w:w="1407"/>
        <w:gridCol w:w="765"/>
        <w:gridCol w:w="765"/>
        <w:gridCol w:w="766"/>
        <w:gridCol w:w="766"/>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4372" w:type="dxa"/>
            <w:gridSpan w:val="2"/>
            <w:vAlign w:val="center"/>
          </w:tcPr>
          <w:p>
            <w:pPr>
              <w:widowControl/>
              <w:jc w:val="center"/>
              <w:textAlignment w:val="center"/>
              <w:rPr>
                <w:b/>
                <w:color w:val="000000"/>
                <w:sz w:val="24"/>
                <w:szCs w:val="24"/>
              </w:rPr>
            </w:pPr>
            <w:r>
              <w:rPr>
                <w:b/>
                <w:color w:val="000000"/>
                <w:kern w:val="0"/>
                <w:sz w:val="24"/>
                <w:szCs w:val="24"/>
              </w:rPr>
              <w:t>科目</w:t>
            </w:r>
          </w:p>
        </w:tc>
        <w:tc>
          <w:tcPr>
            <w:tcW w:w="1407" w:type="dxa"/>
            <w:vMerge w:val="restart"/>
            <w:vAlign w:val="center"/>
          </w:tcPr>
          <w:p>
            <w:pPr>
              <w:widowControl/>
              <w:jc w:val="center"/>
              <w:textAlignment w:val="center"/>
              <w:rPr>
                <w:b/>
                <w:color w:val="000000"/>
                <w:sz w:val="24"/>
                <w:szCs w:val="24"/>
              </w:rPr>
            </w:pPr>
            <w:r>
              <w:rPr>
                <w:b/>
                <w:color w:val="000000"/>
                <w:kern w:val="0"/>
                <w:sz w:val="24"/>
                <w:szCs w:val="24"/>
              </w:rPr>
              <w:t>合计</w:t>
            </w:r>
          </w:p>
        </w:tc>
        <w:tc>
          <w:tcPr>
            <w:tcW w:w="1254" w:type="dxa"/>
            <w:vMerge w:val="restart"/>
            <w:vAlign w:val="center"/>
          </w:tcPr>
          <w:p>
            <w:pPr>
              <w:widowControl/>
              <w:jc w:val="center"/>
              <w:textAlignment w:val="center"/>
              <w:rPr>
                <w:b/>
                <w:color w:val="000000"/>
                <w:sz w:val="24"/>
                <w:szCs w:val="24"/>
              </w:rPr>
            </w:pPr>
            <w:r>
              <w:rPr>
                <w:b/>
                <w:color w:val="000000"/>
                <w:kern w:val="0"/>
                <w:sz w:val="24"/>
                <w:szCs w:val="24"/>
              </w:rPr>
              <w:t>上年结转</w:t>
            </w:r>
          </w:p>
        </w:tc>
        <w:tc>
          <w:tcPr>
            <w:tcW w:w="1141" w:type="dxa"/>
            <w:vMerge w:val="restart"/>
            <w:vAlign w:val="center"/>
          </w:tcPr>
          <w:p>
            <w:pPr>
              <w:widowControl/>
              <w:jc w:val="center"/>
              <w:textAlignment w:val="center"/>
              <w:rPr>
                <w:b/>
                <w:color w:val="000000"/>
                <w:sz w:val="24"/>
                <w:szCs w:val="24"/>
              </w:rPr>
            </w:pPr>
            <w:r>
              <w:rPr>
                <w:b/>
                <w:color w:val="000000"/>
                <w:kern w:val="0"/>
                <w:sz w:val="24"/>
                <w:szCs w:val="24"/>
              </w:rPr>
              <w:t>一般公共预算拨款收入</w:t>
            </w:r>
          </w:p>
        </w:tc>
        <w:tc>
          <w:tcPr>
            <w:tcW w:w="1407" w:type="dxa"/>
            <w:vMerge w:val="restart"/>
            <w:vAlign w:val="center"/>
          </w:tcPr>
          <w:p>
            <w:pPr>
              <w:widowControl/>
              <w:jc w:val="center"/>
              <w:textAlignment w:val="center"/>
              <w:rPr>
                <w:b/>
                <w:color w:val="000000"/>
                <w:sz w:val="24"/>
                <w:szCs w:val="24"/>
              </w:rPr>
            </w:pPr>
            <w:r>
              <w:rPr>
                <w:b/>
                <w:color w:val="000000"/>
                <w:kern w:val="0"/>
                <w:sz w:val="24"/>
                <w:szCs w:val="24"/>
              </w:rPr>
              <w:t>政府性基金预算拨款收入</w:t>
            </w:r>
          </w:p>
        </w:tc>
        <w:tc>
          <w:tcPr>
            <w:tcW w:w="765" w:type="dxa"/>
            <w:vMerge w:val="restart"/>
            <w:vAlign w:val="center"/>
          </w:tcPr>
          <w:p>
            <w:pPr>
              <w:widowControl/>
              <w:jc w:val="center"/>
              <w:textAlignment w:val="center"/>
              <w:rPr>
                <w:b/>
                <w:color w:val="000000"/>
                <w:sz w:val="24"/>
                <w:szCs w:val="24"/>
              </w:rPr>
            </w:pPr>
            <w:r>
              <w:rPr>
                <w:b/>
                <w:color w:val="000000"/>
                <w:kern w:val="0"/>
                <w:sz w:val="24"/>
                <w:szCs w:val="24"/>
              </w:rPr>
              <w:t>国有资本经营预算拨款收入</w:t>
            </w:r>
          </w:p>
        </w:tc>
        <w:tc>
          <w:tcPr>
            <w:tcW w:w="1531" w:type="dxa"/>
            <w:gridSpan w:val="2"/>
            <w:vAlign w:val="center"/>
          </w:tcPr>
          <w:p>
            <w:pPr>
              <w:widowControl/>
              <w:jc w:val="center"/>
              <w:textAlignment w:val="center"/>
              <w:rPr>
                <w:b/>
                <w:color w:val="000000"/>
                <w:sz w:val="24"/>
                <w:szCs w:val="24"/>
              </w:rPr>
            </w:pPr>
            <w:r>
              <w:rPr>
                <w:b/>
                <w:color w:val="000000"/>
                <w:kern w:val="0"/>
                <w:sz w:val="24"/>
                <w:szCs w:val="24"/>
              </w:rPr>
              <w:t>事业收入预算</w:t>
            </w:r>
          </w:p>
        </w:tc>
        <w:tc>
          <w:tcPr>
            <w:tcW w:w="766" w:type="dxa"/>
            <w:vMerge w:val="restart"/>
            <w:vAlign w:val="center"/>
          </w:tcPr>
          <w:p>
            <w:pPr>
              <w:widowControl/>
              <w:jc w:val="center"/>
              <w:textAlignment w:val="center"/>
              <w:rPr>
                <w:b/>
                <w:color w:val="000000"/>
                <w:sz w:val="24"/>
                <w:szCs w:val="24"/>
              </w:rPr>
            </w:pPr>
            <w:r>
              <w:rPr>
                <w:b/>
                <w:color w:val="000000"/>
                <w:kern w:val="0"/>
                <w:sz w:val="24"/>
                <w:szCs w:val="24"/>
              </w:rPr>
              <w:t>事业单位经营收入预算</w:t>
            </w:r>
          </w:p>
        </w:tc>
        <w:tc>
          <w:tcPr>
            <w:tcW w:w="765" w:type="dxa"/>
            <w:vMerge w:val="restart"/>
            <w:vAlign w:val="center"/>
          </w:tcPr>
          <w:p>
            <w:pPr>
              <w:widowControl/>
              <w:jc w:val="center"/>
              <w:textAlignment w:val="center"/>
              <w:rPr>
                <w:b/>
                <w:color w:val="000000"/>
                <w:sz w:val="24"/>
                <w:szCs w:val="24"/>
              </w:rPr>
            </w:pPr>
            <w:r>
              <w:rPr>
                <w:b/>
                <w:color w:val="000000"/>
                <w:kern w:val="0"/>
                <w:sz w:val="24"/>
                <w:szCs w:val="24"/>
              </w:rPr>
              <w:t>其他收入预算</w:t>
            </w:r>
          </w:p>
        </w:tc>
        <w:tc>
          <w:tcPr>
            <w:tcW w:w="765" w:type="dxa"/>
            <w:vMerge w:val="restart"/>
            <w:vAlign w:val="center"/>
          </w:tcPr>
          <w:p>
            <w:pPr>
              <w:widowControl/>
              <w:jc w:val="center"/>
              <w:textAlignment w:val="center"/>
              <w:rPr>
                <w:b/>
                <w:color w:val="000000"/>
                <w:sz w:val="24"/>
                <w:szCs w:val="24"/>
              </w:rPr>
            </w:pPr>
            <w:r>
              <w:rPr>
                <w:b/>
                <w:color w:val="000000"/>
                <w:kern w:val="0"/>
                <w:sz w:val="24"/>
                <w:szCs w:val="24"/>
              </w:rPr>
              <w:t>用事业基金弥补收支差额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0" w:hRule="atLeast"/>
          <w:jc w:val="center"/>
        </w:trPr>
        <w:tc>
          <w:tcPr>
            <w:tcW w:w="1030" w:type="dxa"/>
            <w:vAlign w:val="center"/>
          </w:tcPr>
          <w:p>
            <w:pPr>
              <w:widowControl/>
              <w:jc w:val="center"/>
              <w:textAlignment w:val="center"/>
              <w:rPr>
                <w:b/>
                <w:color w:val="000000"/>
                <w:sz w:val="24"/>
                <w:szCs w:val="24"/>
              </w:rPr>
            </w:pPr>
            <w:r>
              <w:rPr>
                <w:b/>
                <w:color w:val="000000"/>
                <w:kern w:val="0"/>
                <w:sz w:val="24"/>
                <w:szCs w:val="24"/>
              </w:rPr>
              <w:t>科目编码</w:t>
            </w:r>
          </w:p>
        </w:tc>
        <w:tc>
          <w:tcPr>
            <w:tcW w:w="3342" w:type="dxa"/>
            <w:vAlign w:val="center"/>
          </w:tcPr>
          <w:p>
            <w:pPr>
              <w:widowControl/>
              <w:jc w:val="center"/>
              <w:textAlignment w:val="center"/>
              <w:rPr>
                <w:b/>
                <w:color w:val="000000"/>
                <w:sz w:val="24"/>
                <w:szCs w:val="24"/>
              </w:rPr>
            </w:pPr>
            <w:r>
              <w:rPr>
                <w:b/>
                <w:color w:val="000000"/>
                <w:kern w:val="0"/>
                <w:sz w:val="24"/>
                <w:szCs w:val="24"/>
              </w:rPr>
              <w:t>科目名称</w:t>
            </w:r>
          </w:p>
        </w:tc>
        <w:tc>
          <w:tcPr>
            <w:tcW w:w="1407" w:type="dxa"/>
            <w:vMerge w:val="continue"/>
            <w:vAlign w:val="center"/>
          </w:tcPr>
          <w:p>
            <w:pPr>
              <w:jc w:val="center"/>
              <w:rPr>
                <w:b/>
                <w:color w:val="000000"/>
                <w:sz w:val="24"/>
                <w:szCs w:val="24"/>
              </w:rPr>
            </w:pPr>
          </w:p>
        </w:tc>
        <w:tc>
          <w:tcPr>
            <w:tcW w:w="1254" w:type="dxa"/>
            <w:vMerge w:val="continue"/>
            <w:vAlign w:val="center"/>
          </w:tcPr>
          <w:p>
            <w:pPr>
              <w:jc w:val="center"/>
              <w:rPr>
                <w:b/>
                <w:color w:val="000000"/>
                <w:sz w:val="24"/>
                <w:szCs w:val="24"/>
              </w:rPr>
            </w:pPr>
          </w:p>
        </w:tc>
        <w:tc>
          <w:tcPr>
            <w:tcW w:w="1141" w:type="dxa"/>
            <w:vMerge w:val="continue"/>
            <w:vAlign w:val="center"/>
          </w:tcPr>
          <w:p>
            <w:pPr>
              <w:jc w:val="center"/>
              <w:rPr>
                <w:b/>
                <w:color w:val="000000"/>
                <w:sz w:val="24"/>
                <w:szCs w:val="24"/>
              </w:rPr>
            </w:pPr>
          </w:p>
        </w:tc>
        <w:tc>
          <w:tcPr>
            <w:tcW w:w="1407" w:type="dxa"/>
            <w:vMerge w:val="continue"/>
            <w:vAlign w:val="center"/>
          </w:tcPr>
          <w:p>
            <w:pPr>
              <w:jc w:val="center"/>
              <w:rPr>
                <w:b/>
                <w:color w:val="000000"/>
                <w:sz w:val="24"/>
                <w:szCs w:val="24"/>
              </w:rPr>
            </w:pPr>
          </w:p>
        </w:tc>
        <w:tc>
          <w:tcPr>
            <w:tcW w:w="765" w:type="dxa"/>
            <w:vMerge w:val="continue"/>
            <w:vAlign w:val="center"/>
          </w:tcPr>
          <w:p>
            <w:pPr>
              <w:jc w:val="center"/>
              <w:rPr>
                <w:b/>
                <w:color w:val="000000"/>
                <w:sz w:val="24"/>
                <w:szCs w:val="24"/>
              </w:rPr>
            </w:pPr>
          </w:p>
        </w:tc>
        <w:tc>
          <w:tcPr>
            <w:tcW w:w="765" w:type="dxa"/>
            <w:vAlign w:val="center"/>
          </w:tcPr>
          <w:p>
            <w:pPr>
              <w:widowControl/>
              <w:jc w:val="center"/>
              <w:textAlignment w:val="center"/>
              <w:rPr>
                <w:b/>
                <w:color w:val="000000"/>
                <w:sz w:val="24"/>
                <w:szCs w:val="24"/>
              </w:rPr>
            </w:pPr>
            <w:r>
              <w:rPr>
                <w:b/>
                <w:color w:val="000000"/>
                <w:kern w:val="0"/>
                <w:sz w:val="24"/>
                <w:szCs w:val="24"/>
              </w:rPr>
              <w:t>非教育收费收入预算</w:t>
            </w:r>
          </w:p>
        </w:tc>
        <w:tc>
          <w:tcPr>
            <w:tcW w:w="766" w:type="dxa"/>
            <w:vAlign w:val="center"/>
          </w:tcPr>
          <w:p>
            <w:pPr>
              <w:widowControl/>
              <w:jc w:val="center"/>
              <w:textAlignment w:val="center"/>
              <w:rPr>
                <w:b/>
                <w:color w:val="000000"/>
                <w:sz w:val="24"/>
                <w:szCs w:val="24"/>
              </w:rPr>
            </w:pPr>
            <w:r>
              <w:rPr>
                <w:b/>
                <w:color w:val="000000"/>
                <w:kern w:val="0"/>
                <w:sz w:val="24"/>
                <w:szCs w:val="24"/>
              </w:rPr>
              <w:t>教育收费收预算入</w:t>
            </w:r>
          </w:p>
        </w:tc>
        <w:tc>
          <w:tcPr>
            <w:tcW w:w="766" w:type="dxa"/>
            <w:vMerge w:val="continue"/>
            <w:vAlign w:val="center"/>
          </w:tcPr>
          <w:p>
            <w:pPr>
              <w:jc w:val="center"/>
              <w:rPr>
                <w:b/>
                <w:color w:val="000000"/>
                <w:sz w:val="24"/>
                <w:szCs w:val="24"/>
              </w:rPr>
            </w:pPr>
          </w:p>
        </w:tc>
        <w:tc>
          <w:tcPr>
            <w:tcW w:w="765" w:type="dxa"/>
            <w:vMerge w:val="continue"/>
            <w:vAlign w:val="center"/>
          </w:tcPr>
          <w:p>
            <w:pPr>
              <w:jc w:val="center"/>
              <w:rPr>
                <w:b/>
                <w:color w:val="000000"/>
                <w:sz w:val="24"/>
                <w:szCs w:val="24"/>
              </w:rPr>
            </w:pPr>
          </w:p>
        </w:tc>
        <w:tc>
          <w:tcPr>
            <w:tcW w:w="765" w:type="dxa"/>
            <w:vMerge w:val="continue"/>
            <w:vAlign w:val="center"/>
          </w:tcPr>
          <w:p>
            <w:pPr>
              <w:jc w:val="center"/>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030" w:type="dxa"/>
            <w:vAlign w:val="center"/>
          </w:tcPr>
          <w:p>
            <w:pPr>
              <w:widowControl/>
              <w:jc w:val="left"/>
              <w:textAlignment w:val="center"/>
              <w:rPr>
                <w:color w:val="000000"/>
                <w:sz w:val="20"/>
                <w:szCs w:val="20"/>
              </w:rPr>
            </w:pPr>
            <w:r>
              <w:rPr>
                <w:color w:val="000000"/>
                <w:kern w:val="0"/>
                <w:sz w:val="20"/>
                <w:szCs w:val="20"/>
              </w:rPr>
              <w:t>合计</w:t>
            </w:r>
          </w:p>
        </w:tc>
        <w:tc>
          <w:tcPr>
            <w:tcW w:w="3342" w:type="dxa"/>
            <w:vAlign w:val="center"/>
          </w:tcPr>
          <w:p>
            <w:pPr>
              <w:jc w:val="left"/>
              <w:rPr>
                <w:color w:val="000000"/>
                <w:sz w:val="20"/>
                <w:szCs w:val="20"/>
              </w:rPr>
            </w:pPr>
          </w:p>
        </w:tc>
        <w:tc>
          <w:tcPr>
            <w:tcW w:w="1407" w:type="dxa"/>
            <w:vAlign w:val="center"/>
          </w:tcPr>
          <w:p>
            <w:pPr>
              <w:widowControl/>
              <w:jc w:val="right"/>
              <w:textAlignment w:val="center"/>
              <w:rPr>
                <w:color w:val="000000"/>
                <w:sz w:val="20"/>
                <w:szCs w:val="20"/>
              </w:rPr>
            </w:pPr>
            <w:r>
              <w:rPr>
                <w:color w:val="000000"/>
                <w:kern w:val="0"/>
                <w:sz w:val="20"/>
                <w:szCs w:val="20"/>
              </w:rPr>
              <w:t xml:space="preserve">1515.97 </w:t>
            </w:r>
          </w:p>
        </w:tc>
        <w:tc>
          <w:tcPr>
            <w:tcW w:w="1254" w:type="dxa"/>
            <w:vAlign w:val="center"/>
          </w:tcPr>
          <w:p>
            <w:pPr>
              <w:jc w:val="right"/>
              <w:rPr>
                <w:color w:val="000000"/>
                <w:sz w:val="24"/>
                <w:szCs w:val="24"/>
              </w:rPr>
            </w:pPr>
          </w:p>
        </w:tc>
        <w:tc>
          <w:tcPr>
            <w:tcW w:w="1141" w:type="dxa"/>
            <w:vAlign w:val="center"/>
          </w:tcPr>
          <w:p>
            <w:pPr>
              <w:widowControl/>
              <w:jc w:val="right"/>
              <w:textAlignment w:val="center"/>
              <w:rPr>
                <w:color w:val="000000"/>
                <w:sz w:val="20"/>
                <w:szCs w:val="20"/>
              </w:rPr>
            </w:pPr>
            <w:r>
              <w:rPr>
                <w:color w:val="000000"/>
                <w:kern w:val="0"/>
                <w:sz w:val="20"/>
                <w:szCs w:val="20"/>
              </w:rPr>
              <w:t xml:space="preserve">1515.97 </w:t>
            </w:r>
          </w:p>
        </w:tc>
        <w:tc>
          <w:tcPr>
            <w:tcW w:w="1407" w:type="dxa"/>
            <w:vAlign w:val="center"/>
          </w:tcPr>
          <w:p>
            <w:pPr>
              <w:jc w:val="right"/>
              <w:rPr>
                <w:color w:val="000000"/>
                <w:sz w:val="24"/>
                <w:szCs w:val="24"/>
              </w:rPr>
            </w:pPr>
          </w:p>
        </w:tc>
        <w:tc>
          <w:tcPr>
            <w:tcW w:w="765" w:type="dxa"/>
            <w:vAlign w:val="center"/>
          </w:tcPr>
          <w:p>
            <w:pPr>
              <w:jc w:val="right"/>
              <w:rPr>
                <w:color w:val="000000"/>
                <w:sz w:val="24"/>
                <w:szCs w:val="24"/>
              </w:rPr>
            </w:pPr>
          </w:p>
        </w:tc>
        <w:tc>
          <w:tcPr>
            <w:tcW w:w="765" w:type="dxa"/>
            <w:vAlign w:val="center"/>
          </w:tcPr>
          <w:p>
            <w:pPr>
              <w:jc w:val="right"/>
              <w:rPr>
                <w:color w:val="000000"/>
                <w:sz w:val="24"/>
                <w:szCs w:val="24"/>
              </w:rPr>
            </w:pPr>
          </w:p>
        </w:tc>
        <w:tc>
          <w:tcPr>
            <w:tcW w:w="766" w:type="dxa"/>
            <w:vAlign w:val="center"/>
          </w:tcPr>
          <w:p>
            <w:pPr>
              <w:jc w:val="right"/>
              <w:rPr>
                <w:color w:val="000000"/>
                <w:sz w:val="24"/>
                <w:szCs w:val="24"/>
              </w:rPr>
            </w:pPr>
          </w:p>
        </w:tc>
        <w:tc>
          <w:tcPr>
            <w:tcW w:w="766" w:type="dxa"/>
            <w:vAlign w:val="center"/>
          </w:tcPr>
          <w:p>
            <w:pPr>
              <w:jc w:val="right"/>
              <w:rPr>
                <w:color w:val="000000"/>
                <w:sz w:val="24"/>
                <w:szCs w:val="24"/>
              </w:rPr>
            </w:pPr>
          </w:p>
        </w:tc>
        <w:tc>
          <w:tcPr>
            <w:tcW w:w="765" w:type="dxa"/>
            <w:vAlign w:val="center"/>
          </w:tcPr>
          <w:p>
            <w:pPr>
              <w:jc w:val="right"/>
              <w:rPr>
                <w:color w:val="000000"/>
                <w:sz w:val="24"/>
                <w:szCs w:val="24"/>
              </w:rPr>
            </w:pPr>
          </w:p>
        </w:tc>
        <w:tc>
          <w:tcPr>
            <w:tcW w:w="765" w:type="dxa"/>
            <w:vAlign w:val="center"/>
          </w:tcPr>
          <w:p>
            <w:pPr>
              <w:jc w:val="righ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2080101</w:t>
            </w:r>
          </w:p>
        </w:tc>
        <w:tc>
          <w:tcPr>
            <w:tcW w:w="3342" w:type="dxa"/>
            <w:vAlign w:val="center"/>
          </w:tcPr>
          <w:p>
            <w:pPr>
              <w:widowControl/>
              <w:jc w:val="left"/>
              <w:textAlignment w:val="center"/>
              <w:rPr>
                <w:color w:val="000000"/>
                <w:sz w:val="20"/>
                <w:szCs w:val="20"/>
              </w:rPr>
            </w:pPr>
            <w:r>
              <w:rPr>
                <w:color w:val="000000"/>
                <w:kern w:val="0"/>
                <w:sz w:val="20"/>
                <w:szCs w:val="20"/>
              </w:rPr>
              <w:t>行政运行</w:t>
            </w:r>
          </w:p>
        </w:tc>
        <w:tc>
          <w:tcPr>
            <w:tcW w:w="1407" w:type="dxa"/>
            <w:vAlign w:val="center"/>
          </w:tcPr>
          <w:p>
            <w:pPr>
              <w:widowControl/>
              <w:jc w:val="right"/>
              <w:textAlignment w:val="center"/>
              <w:rPr>
                <w:color w:val="000000"/>
                <w:sz w:val="20"/>
                <w:szCs w:val="20"/>
              </w:rPr>
            </w:pPr>
            <w:r>
              <w:rPr>
                <w:color w:val="000000"/>
                <w:kern w:val="0"/>
                <w:sz w:val="20"/>
                <w:szCs w:val="20"/>
              </w:rPr>
              <w:t xml:space="preserve">17.09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17.09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2080201</w:t>
            </w:r>
          </w:p>
        </w:tc>
        <w:tc>
          <w:tcPr>
            <w:tcW w:w="3342" w:type="dxa"/>
            <w:vAlign w:val="center"/>
          </w:tcPr>
          <w:p>
            <w:pPr>
              <w:widowControl/>
              <w:jc w:val="left"/>
              <w:textAlignment w:val="center"/>
              <w:rPr>
                <w:color w:val="000000"/>
                <w:sz w:val="20"/>
                <w:szCs w:val="20"/>
              </w:rPr>
            </w:pPr>
            <w:r>
              <w:rPr>
                <w:color w:val="000000"/>
                <w:kern w:val="0"/>
                <w:sz w:val="20"/>
                <w:szCs w:val="20"/>
              </w:rPr>
              <w:t>行政运行</w:t>
            </w:r>
          </w:p>
        </w:tc>
        <w:tc>
          <w:tcPr>
            <w:tcW w:w="1407" w:type="dxa"/>
            <w:vAlign w:val="center"/>
          </w:tcPr>
          <w:p>
            <w:pPr>
              <w:widowControl/>
              <w:jc w:val="right"/>
              <w:textAlignment w:val="center"/>
              <w:rPr>
                <w:color w:val="000000"/>
                <w:sz w:val="20"/>
                <w:szCs w:val="20"/>
              </w:rPr>
            </w:pPr>
            <w:r>
              <w:rPr>
                <w:color w:val="000000"/>
                <w:kern w:val="0"/>
                <w:sz w:val="20"/>
                <w:szCs w:val="20"/>
              </w:rPr>
              <w:t xml:space="preserve">394.70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394.70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2080202</w:t>
            </w:r>
          </w:p>
        </w:tc>
        <w:tc>
          <w:tcPr>
            <w:tcW w:w="3342" w:type="dxa"/>
            <w:vAlign w:val="center"/>
          </w:tcPr>
          <w:p>
            <w:pPr>
              <w:widowControl/>
              <w:jc w:val="left"/>
              <w:textAlignment w:val="center"/>
              <w:rPr>
                <w:color w:val="000000"/>
                <w:sz w:val="20"/>
                <w:szCs w:val="20"/>
              </w:rPr>
            </w:pPr>
            <w:r>
              <w:rPr>
                <w:color w:val="000000"/>
                <w:kern w:val="0"/>
                <w:sz w:val="20"/>
                <w:szCs w:val="20"/>
              </w:rPr>
              <w:t>一般行政管理事务</w:t>
            </w:r>
          </w:p>
        </w:tc>
        <w:tc>
          <w:tcPr>
            <w:tcW w:w="1407" w:type="dxa"/>
            <w:vAlign w:val="center"/>
          </w:tcPr>
          <w:p>
            <w:pPr>
              <w:widowControl/>
              <w:jc w:val="right"/>
              <w:textAlignment w:val="center"/>
              <w:rPr>
                <w:color w:val="000000"/>
                <w:sz w:val="20"/>
                <w:szCs w:val="20"/>
              </w:rPr>
            </w:pPr>
            <w:r>
              <w:rPr>
                <w:color w:val="000000"/>
                <w:kern w:val="0"/>
                <w:sz w:val="20"/>
                <w:szCs w:val="20"/>
              </w:rPr>
              <w:t xml:space="preserve">196.00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196.00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2080299</w:t>
            </w:r>
          </w:p>
        </w:tc>
        <w:tc>
          <w:tcPr>
            <w:tcW w:w="3342" w:type="dxa"/>
            <w:vAlign w:val="center"/>
          </w:tcPr>
          <w:p>
            <w:pPr>
              <w:widowControl/>
              <w:jc w:val="left"/>
              <w:textAlignment w:val="center"/>
              <w:rPr>
                <w:color w:val="000000"/>
                <w:sz w:val="20"/>
                <w:szCs w:val="20"/>
              </w:rPr>
            </w:pPr>
            <w:r>
              <w:rPr>
                <w:color w:val="000000"/>
                <w:kern w:val="0"/>
                <w:sz w:val="20"/>
                <w:szCs w:val="20"/>
              </w:rPr>
              <w:t>其他民政管理事务支出</w:t>
            </w:r>
          </w:p>
        </w:tc>
        <w:tc>
          <w:tcPr>
            <w:tcW w:w="1407" w:type="dxa"/>
            <w:vAlign w:val="center"/>
          </w:tcPr>
          <w:p>
            <w:pPr>
              <w:widowControl/>
              <w:jc w:val="right"/>
              <w:textAlignment w:val="center"/>
              <w:rPr>
                <w:color w:val="000000"/>
                <w:sz w:val="20"/>
                <w:szCs w:val="20"/>
              </w:rPr>
            </w:pPr>
            <w:r>
              <w:rPr>
                <w:color w:val="000000"/>
                <w:kern w:val="0"/>
                <w:sz w:val="20"/>
                <w:szCs w:val="20"/>
              </w:rPr>
              <w:t xml:space="preserve">453.20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453.20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2080501</w:t>
            </w:r>
          </w:p>
        </w:tc>
        <w:tc>
          <w:tcPr>
            <w:tcW w:w="3342" w:type="dxa"/>
            <w:vAlign w:val="center"/>
          </w:tcPr>
          <w:p>
            <w:pPr>
              <w:widowControl/>
              <w:jc w:val="left"/>
              <w:textAlignment w:val="center"/>
              <w:rPr>
                <w:color w:val="000000"/>
                <w:sz w:val="20"/>
                <w:szCs w:val="20"/>
              </w:rPr>
            </w:pPr>
            <w:r>
              <w:rPr>
                <w:color w:val="000000"/>
                <w:kern w:val="0"/>
                <w:sz w:val="20"/>
                <w:szCs w:val="20"/>
              </w:rPr>
              <w:t>行政单位离退休</w:t>
            </w:r>
          </w:p>
        </w:tc>
        <w:tc>
          <w:tcPr>
            <w:tcW w:w="1407" w:type="dxa"/>
            <w:vAlign w:val="center"/>
          </w:tcPr>
          <w:p>
            <w:pPr>
              <w:widowControl/>
              <w:jc w:val="right"/>
              <w:textAlignment w:val="center"/>
              <w:rPr>
                <w:color w:val="000000"/>
                <w:sz w:val="20"/>
                <w:szCs w:val="20"/>
              </w:rPr>
            </w:pPr>
            <w:r>
              <w:rPr>
                <w:color w:val="000000"/>
                <w:kern w:val="0"/>
                <w:sz w:val="20"/>
                <w:szCs w:val="20"/>
              </w:rPr>
              <w:t xml:space="preserve">40.02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40.02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2080502</w:t>
            </w:r>
          </w:p>
        </w:tc>
        <w:tc>
          <w:tcPr>
            <w:tcW w:w="3342" w:type="dxa"/>
            <w:vAlign w:val="center"/>
          </w:tcPr>
          <w:p>
            <w:pPr>
              <w:widowControl/>
              <w:jc w:val="left"/>
              <w:textAlignment w:val="center"/>
              <w:rPr>
                <w:color w:val="000000"/>
                <w:sz w:val="20"/>
                <w:szCs w:val="20"/>
              </w:rPr>
            </w:pPr>
            <w:r>
              <w:rPr>
                <w:color w:val="000000"/>
                <w:kern w:val="0"/>
                <w:sz w:val="20"/>
                <w:szCs w:val="20"/>
              </w:rPr>
              <w:t>事业单位离退休</w:t>
            </w:r>
          </w:p>
        </w:tc>
        <w:tc>
          <w:tcPr>
            <w:tcW w:w="1407" w:type="dxa"/>
            <w:vAlign w:val="center"/>
          </w:tcPr>
          <w:p>
            <w:pPr>
              <w:widowControl/>
              <w:jc w:val="right"/>
              <w:textAlignment w:val="center"/>
              <w:rPr>
                <w:color w:val="000000"/>
                <w:sz w:val="20"/>
                <w:szCs w:val="20"/>
              </w:rPr>
            </w:pPr>
            <w:r>
              <w:rPr>
                <w:color w:val="000000"/>
                <w:kern w:val="0"/>
                <w:sz w:val="20"/>
                <w:szCs w:val="20"/>
              </w:rPr>
              <w:t xml:space="preserve">6.96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6.96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2080505</w:t>
            </w:r>
          </w:p>
        </w:tc>
        <w:tc>
          <w:tcPr>
            <w:tcW w:w="3342" w:type="dxa"/>
            <w:vAlign w:val="center"/>
          </w:tcPr>
          <w:p>
            <w:pPr>
              <w:widowControl/>
              <w:jc w:val="left"/>
              <w:textAlignment w:val="center"/>
              <w:rPr>
                <w:color w:val="000000"/>
                <w:sz w:val="20"/>
                <w:szCs w:val="20"/>
              </w:rPr>
            </w:pPr>
            <w:r>
              <w:rPr>
                <w:color w:val="000000"/>
                <w:kern w:val="0"/>
                <w:sz w:val="20"/>
                <w:szCs w:val="20"/>
              </w:rPr>
              <w:t>机关事业单位基本养老保险缴费支出</w:t>
            </w:r>
          </w:p>
        </w:tc>
        <w:tc>
          <w:tcPr>
            <w:tcW w:w="1407" w:type="dxa"/>
            <w:vAlign w:val="center"/>
          </w:tcPr>
          <w:p>
            <w:pPr>
              <w:widowControl/>
              <w:jc w:val="right"/>
              <w:textAlignment w:val="center"/>
              <w:rPr>
                <w:color w:val="000000"/>
                <w:sz w:val="20"/>
                <w:szCs w:val="20"/>
              </w:rPr>
            </w:pPr>
            <w:r>
              <w:rPr>
                <w:color w:val="000000"/>
                <w:kern w:val="0"/>
                <w:sz w:val="20"/>
                <w:szCs w:val="20"/>
              </w:rPr>
              <w:t xml:space="preserve">50.34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50.34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2080506</w:t>
            </w:r>
          </w:p>
        </w:tc>
        <w:tc>
          <w:tcPr>
            <w:tcW w:w="3342" w:type="dxa"/>
            <w:vAlign w:val="center"/>
          </w:tcPr>
          <w:p>
            <w:pPr>
              <w:widowControl/>
              <w:jc w:val="left"/>
              <w:textAlignment w:val="center"/>
              <w:rPr>
                <w:color w:val="000000"/>
                <w:sz w:val="20"/>
                <w:szCs w:val="20"/>
              </w:rPr>
            </w:pPr>
            <w:r>
              <w:rPr>
                <w:color w:val="000000"/>
                <w:kern w:val="0"/>
                <w:sz w:val="20"/>
                <w:szCs w:val="20"/>
              </w:rPr>
              <w:t>机关事业单位职业年金缴费支出</w:t>
            </w:r>
          </w:p>
        </w:tc>
        <w:tc>
          <w:tcPr>
            <w:tcW w:w="1407" w:type="dxa"/>
            <w:vAlign w:val="center"/>
          </w:tcPr>
          <w:p>
            <w:pPr>
              <w:widowControl/>
              <w:jc w:val="right"/>
              <w:textAlignment w:val="center"/>
              <w:rPr>
                <w:color w:val="000000"/>
                <w:sz w:val="20"/>
                <w:szCs w:val="20"/>
              </w:rPr>
            </w:pPr>
            <w:r>
              <w:rPr>
                <w:color w:val="000000"/>
                <w:kern w:val="0"/>
                <w:sz w:val="20"/>
                <w:szCs w:val="20"/>
              </w:rPr>
              <w:t xml:space="preserve">25.17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25.17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2080802</w:t>
            </w:r>
          </w:p>
        </w:tc>
        <w:tc>
          <w:tcPr>
            <w:tcW w:w="3342" w:type="dxa"/>
            <w:vAlign w:val="center"/>
          </w:tcPr>
          <w:p>
            <w:pPr>
              <w:widowControl/>
              <w:jc w:val="left"/>
              <w:textAlignment w:val="center"/>
              <w:rPr>
                <w:color w:val="000000"/>
                <w:sz w:val="20"/>
                <w:szCs w:val="20"/>
              </w:rPr>
            </w:pPr>
            <w:r>
              <w:rPr>
                <w:color w:val="000000"/>
                <w:kern w:val="0"/>
                <w:sz w:val="20"/>
                <w:szCs w:val="20"/>
              </w:rPr>
              <w:t>伤残抚恤</w:t>
            </w:r>
          </w:p>
        </w:tc>
        <w:tc>
          <w:tcPr>
            <w:tcW w:w="1407" w:type="dxa"/>
            <w:vAlign w:val="center"/>
          </w:tcPr>
          <w:p>
            <w:pPr>
              <w:widowControl/>
              <w:jc w:val="right"/>
              <w:textAlignment w:val="center"/>
              <w:rPr>
                <w:color w:val="000000"/>
                <w:sz w:val="20"/>
                <w:szCs w:val="20"/>
              </w:rPr>
            </w:pPr>
            <w:r>
              <w:rPr>
                <w:color w:val="000000"/>
                <w:kern w:val="0"/>
                <w:sz w:val="20"/>
                <w:szCs w:val="20"/>
              </w:rPr>
              <w:t xml:space="preserve">23.48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23.48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2081004</w:t>
            </w:r>
          </w:p>
        </w:tc>
        <w:tc>
          <w:tcPr>
            <w:tcW w:w="3342" w:type="dxa"/>
            <w:vAlign w:val="center"/>
          </w:tcPr>
          <w:p>
            <w:pPr>
              <w:widowControl/>
              <w:jc w:val="left"/>
              <w:textAlignment w:val="center"/>
              <w:rPr>
                <w:color w:val="000000"/>
                <w:sz w:val="20"/>
                <w:szCs w:val="20"/>
              </w:rPr>
            </w:pPr>
            <w:r>
              <w:rPr>
                <w:color w:val="000000"/>
                <w:kern w:val="0"/>
                <w:sz w:val="20"/>
                <w:szCs w:val="20"/>
              </w:rPr>
              <w:t>殡葬</w:t>
            </w:r>
          </w:p>
        </w:tc>
        <w:tc>
          <w:tcPr>
            <w:tcW w:w="1407" w:type="dxa"/>
            <w:vAlign w:val="center"/>
          </w:tcPr>
          <w:p>
            <w:pPr>
              <w:widowControl/>
              <w:jc w:val="right"/>
              <w:textAlignment w:val="center"/>
              <w:rPr>
                <w:color w:val="000000"/>
                <w:sz w:val="20"/>
                <w:szCs w:val="20"/>
              </w:rPr>
            </w:pPr>
            <w:r>
              <w:rPr>
                <w:color w:val="000000"/>
                <w:kern w:val="0"/>
                <w:sz w:val="20"/>
                <w:szCs w:val="20"/>
              </w:rPr>
              <w:t xml:space="preserve">130.86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130.86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2082502</w:t>
            </w:r>
          </w:p>
        </w:tc>
        <w:tc>
          <w:tcPr>
            <w:tcW w:w="3342" w:type="dxa"/>
            <w:vAlign w:val="center"/>
          </w:tcPr>
          <w:p>
            <w:pPr>
              <w:widowControl/>
              <w:jc w:val="left"/>
              <w:textAlignment w:val="center"/>
              <w:rPr>
                <w:color w:val="000000"/>
                <w:sz w:val="20"/>
                <w:szCs w:val="20"/>
              </w:rPr>
            </w:pPr>
            <w:r>
              <w:rPr>
                <w:color w:val="000000"/>
                <w:kern w:val="0"/>
                <w:sz w:val="20"/>
                <w:szCs w:val="20"/>
              </w:rPr>
              <w:t>其他农村生活救助</w:t>
            </w:r>
          </w:p>
        </w:tc>
        <w:tc>
          <w:tcPr>
            <w:tcW w:w="1407" w:type="dxa"/>
            <w:vAlign w:val="center"/>
          </w:tcPr>
          <w:p>
            <w:pPr>
              <w:widowControl/>
              <w:jc w:val="right"/>
              <w:textAlignment w:val="center"/>
              <w:rPr>
                <w:color w:val="000000"/>
                <w:sz w:val="20"/>
                <w:szCs w:val="20"/>
              </w:rPr>
            </w:pPr>
            <w:r>
              <w:rPr>
                <w:color w:val="000000"/>
                <w:kern w:val="0"/>
                <w:sz w:val="20"/>
                <w:szCs w:val="20"/>
              </w:rPr>
              <w:t xml:space="preserve">101.85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101.85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2101101</w:t>
            </w:r>
          </w:p>
        </w:tc>
        <w:tc>
          <w:tcPr>
            <w:tcW w:w="3342" w:type="dxa"/>
            <w:vAlign w:val="center"/>
          </w:tcPr>
          <w:p>
            <w:pPr>
              <w:widowControl/>
              <w:jc w:val="left"/>
              <w:textAlignment w:val="center"/>
              <w:rPr>
                <w:color w:val="000000"/>
                <w:sz w:val="20"/>
                <w:szCs w:val="20"/>
              </w:rPr>
            </w:pPr>
            <w:r>
              <w:rPr>
                <w:color w:val="000000"/>
                <w:kern w:val="0"/>
                <w:sz w:val="20"/>
                <w:szCs w:val="20"/>
              </w:rPr>
              <w:t>行政单位医疗</w:t>
            </w:r>
          </w:p>
        </w:tc>
        <w:tc>
          <w:tcPr>
            <w:tcW w:w="1407" w:type="dxa"/>
            <w:vAlign w:val="center"/>
          </w:tcPr>
          <w:p>
            <w:pPr>
              <w:widowControl/>
              <w:jc w:val="right"/>
              <w:textAlignment w:val="center"/>
              <w:rPr>
                <w:color w:val="000000"/>
                <w:sz w:val="20"/>
                <w:szCs w:val="20"/>
              </w:rPr>
            </w:pPr>
            <w:r>
              <w:rPr>
                <w:color w:val="000000"/>
                <w:kern w:val="0"/>
                <w:sz w:val="20"/>
                <w:szCs w:val="20"/>
              </w:rPr>
              <w:t xml:space="preserve">19.58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19.58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2101102</w:t>
            </w:r>
          </w:p>
        </w:tc>
        <w:tc>
          <w:tcPr>
            <w:tcW w:w="3342" w:type="dxa"/>
            <w:vAlign w:val="center"/>
          </w:tcPr>
          <w:p>
            <w:pPr>
              <w:widowControl/>
              <w:jc w:val="left"/>
              <w:textAlignment w:val="center"/>
              <w:rPr>
                <w:color w:val="000000"/>
                <w:sz w:val="20"/>
                <w:szCs w:val="20"/>
              </w:rPr>
            </w:pPr>
            <w:r>
              <w:rPr>
                <w:color w:val="000000"/>
                <w:kern w:val="0"/>
                <w:sz w:val="20"/>
                <w:szCs w:val="20"/>
              </w:rPr>
              <w:t>事业单位医疗</w:t>
            </w:r>
          </w:p>
        </w:tc>
        <w:tc>
          <w:tcPr>
            <w:tcW w:w="1407" w:type="dxa"/>
            <w:vAlign w:val="center"/>
          </w:tcPr>
          <w:p>
            <w:pPr>
              <w:widowControl/>
              <w:jc w:val="right"/>
              <w:textAlignment w:val="center"/>
              <w:rPr>
                <w:color w:val="000000"/>
                <w:sz w:val="20"/>
                <w:szCs w:val="20"/>
              </w:rPr>
            </w:pPr>
            <w:r>
              <w:rPr>
                <w:color w:val="000000"/>
                <w:kern w:val="0"/>
                <w:sz w:val="20"/>
                <w:szCs w:val="20"/>
              </w:rPr>
              <w:t xml:space="preserve">9.68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9.68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2101103</w:t>
            </w:r>
          </w:p>
        </w:tc>
        <w:tc>
          <w:tcPr>
            <w:tcW w:w="3342" w:type="dxa"/>
            <w:vAlign w:val="center"/>
          </w:tcPr>
          <w:p>
            <w:pPr>
              <w:widowControl/>
              <w:jc w:val="left"/>
              <w:textAlignment w:val="center"/>
              <w:rPr>
                <w:color w:val="000000"/>
                <w:sz w:val="20"/>
                <w:szCs w:val="20"/>
              </w:rPr>
            </w:pPr>
            <w:r>
              <w:rPr>
                <w:color w:val="000000"/>
                <w:kern w:val="0"/>
                <w:sz w:val="20"/>
                <w:szCs w:val="20"/>
              </w:rPr>
              <w:t>公务员医疗补助</w:t>
            </w:r>
          </w:p>
        </w:tc>
        <w:tc>
          <w:tcPr>
            <w:tcW w:w="1407" w:type="dxa"/>
            <w:vAlign w:val="center"/>
          </w:tcPr>
          <w:p>
            <w:pPr>
              <w:widowControl/>
              <w:jc w:val="right"/>
              <w:textAlignment w:val="center"/>
              <w:rPr>
                <w:color w:val="000000"/>
                <w:sz w:val="20"/>
                <w:szCs w:val="20"/>
              </w:rPr>
            </w:pPr>
            <w:r>
              <w:rPr>
                <w:color w:val="000000"/>
                <w:kern w:val="0"/>
                <w:sz w:val="20"/>
                <w:szCs w:val="20"/>
              </w:rPr>
              <w:t xml:space="preserve">9.28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9.28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030" w:type="dxa"/>
            <w:vAlign w:val="center"/>
          </w:tcPr>
          <w:p>
            <w:pPr>
              <w:widowControl/>
              <w:jc w:val="left"/>
              <w:textAlignment w:val="center"/>
              <w:rPr>
                <w:color w:val="000000"/>
                <w:sz w:val="20"/>
                <w:szCs w:val="20"/>
              </w:rPr>
            </w:pPr>
            <w:r>
              <w:rPr>
                <w:color w:val="000000"/>
                <w:kern w:val="0"/>
                <w:sz w:val="20"/>
                <w:szCs w:val="20"/>
              </w:rPr>
              <w:t>2210201</w:t>
            </w:r>
          </w:p>
        </w:tc>
        <w:tc>
          <w:tcPr>
            <w:tcW w:w="3342" w:type="dxa"/>
            <w:vAlign w:val="center"/>
          </w:tcPr>
          <w:p>
            <w:pPr>
              <w:widowControl/>
              <w:jc w:val="left"/>
              <w:textAlignment w:val="center"/>
              <w:rPr>
                <w:color w:val="000000"/>
                <w:sz w:val="20"/>
                <w:szCs w:val="20"/>
              </w:rPr>
            </w:pPr>
            <w:r>
              <w:rPr>
                <w:color w:val="000000"/>
                <w:kern w:val="0"/>
                <w:sz w:val="20"/>
                <w:szCs w:val="20"/>
              </w:rPr>
              <w:t>住房公积金</w:t>
            </w:r>
          </w:p>
        </w:tc>
        <w:tc>
          <w:tcPr>
            <w:tcW w:w="1407" w:type="dxa"/>
            <w:vAlign w:val="center"/>
          </w:tcPr>
          <w:p>
            <w:pPr>
              <w:widowControl/>
              <w:jc w:val="right"/>
              <w:textAlignment w:val="center"/>
              <w:rPr>
                <w:color w:val="000000"/>
                <w:sz w:val="20"/>
                <w:szCs w:val="20"/>
              </w:rPr>
            </w:pPr>
            <w:r>
              <w:rPr>
                <w:color w:val="000000"/>
                <w:kern w:val="0"/>
                <w:sz w:val="20"/>
                <w:szCs w:val="20"/>
              </w:rPr>
              <w:t xml:space="preserve">37.75 </w:t>
            </w:r>
          </w:p>
        </w:tc>
        <w:tc>
          <w:tcPr>
            <w:tcW w:w="1254" w:type="dxa"/>
            <w:vAlign w:val="bottom"/>
          </w:tcPr>
          <w:p>
            <w:pPr>
              <w:jc w:val="right"/>
              <w:rPr>
                <w:rFonts w:eastAsia="等线"/>
                <w:color w:val="000000"/>
                <w:sz w:val="18"/>
                <w:szCs w:val="18"/>
              </w:rPr>
            </w:pPr>
          </w:p>
        </w:tc>
        <w:tc>
          <w:tcPr>
            <w:tcW w:w="1141" w:type="dxa"/>
            <w:vAlign w:val="center"/>
          </w:tcPr>
          <w:p>
            <w:pPr>
              <w:widowControl/>
              <w:jc w:val="right"/>
              <w:textAlignment w:val="center"/>
              <w:rPr>
                <w:color w:val="000000"/>
                <w:sz w:val="20"/>
                <w:szCs w:val="20"/>
              </w:rPr>
            </w:pPr>
            <w:r>
              <w:rPr>
                <w:color w:val="000000"/>
                <w:kern w:val="0"/>
                <w:sz w:val="20"/>
                <w:szCs w:val="20"/>
              </w:rPr>
              <w:t xml:space="preserve">37.75 </w:t>
            </w:r>
          </w:p>
        </w:tc>
        <w:tc>
          <w:tcPr>
            <w:tcW w:w="1407"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6"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c>
          <w:tcPr>
            <w:tcW w:w="765" w:type="dxa"/>
            <w:vAlign w:val="bottom"/>
          </w:tcPr>
          <w:p>
            <w:pPr>
              <w:rPr>
                <w:rFonts w:eastAsia="等线"/>
                <w:color w:val="000000"/>
                <w:sz w:val="18"/>
                <w:szCs w:val="18"/>
              </w:rPr>
            </w:pPr>
          </w:p>
        </w:tc>
      </w:tr>
    </w:tbl>
    <w:p>
      <w:pPr>
        <w:rPr>
          <w:b/>
          <w:color w:val="000000"/>
          <w:kern w:val="0"/>
          <w:sz w:val="20"/>
          <w:szCs w:val="20"/>
        </w:rPr>
      </w:pPr>
      <w:r>
        <w:rPr>
          <w:rFonts w:eastAsia="仿宋_GB2312"/>
          <w:b/>
          <w:sz w:val="32"/>
        </w:rPr>
        <w:br w:type="page"/>
      </w:r>
      <w:r>
        <w:rPr>
          <w:b/>
          <w:color w:val="000000"/>
          <w:kern w:val="0"/>
          <w:sz w:val="20"/>
          <w:szCs w:val="20"/>
        </w:rPr>
        <w:t>表8</w:t>
      </w:r>
    </w:p>
    <w:p>
      <w:pPr>
        <w:jc w:val="center"/>
        <w:rPr>
          <w:rFonts w:eastAsia="楷体_GB2312"/>
          <w:b/>
          <w:color w:val="000000"/>
          <w:sz w:val="28"/>
          <w:szCs w:val="28"/>
        </w:rPr>
      </w:pPr>
      <w:r>
        <w:rPr>
          <w:rFonts w:eastAsia="华文中宋"/>
          <w:b/>
          <w:color w:val="000000"/>
          <w:kern w:val="0"/>
          <w:sz w:val="32"/>
          <w:szCs w:val="32"/>
        </w:rPr>
        <w:t>彭水苗族土家族自治县民政局部门支出总表</w:t>
      </w:r>
    </w:p>
    <w:p>
      <w:pPr>
        <w:widowControl/>
        <w:jc w:val="right"/>
        <w:textAlignment w:val="bottom"/>
        <w:rPr>
          <w:color w:val="000000"/>
          <w:sz w:val="24"/>
          <w:szCs w:val="24"/>
        </w:rPr>
      </w:pPr>
      <w:r>
        <w:rPr>
          <w:color w:val="000000"/>
          <w:kern w:val="0"/>
          <w:sz w:val="24"/>
          <w:szCs w:val="24"/>
        </w:rPr>
        <w:t>单位：万元</w:t>
      </w:r>
    </w:p>
    <w:tbl>
      <w:tblPr>
        <w:tblStyle w:val="8"/>
        <w:tblW w:w="0" w:type="auto"/>
        <w:jc w:val="center"/>
        <w:tblLayout w:type="fixed"/>
        <w:tblCellMar>
          <w:top w:w="15" w:type="dxa"/>
          <w:left w:w="15" w:type="dxa"/>
          <w:bottom w:w="15" w:type="dxa"/>
          <w:right w:w="15" w:type="dxa"/>
        </w:tblCellMar>
      </w:tblPr>
      <w:tblGrid>
        <w:gridCol w:w="1372"/>
        <w:gridCol w:w="3775"/>
        <w:gridCol w:w="1786"/>
        <w:gridCol w:w="1939"/>
        <w:gridCol w:w="943"/>
        <w:gridCol w:w="2472"/>
        <w:gridCol w:w="943"/>
        <w:gridCol w:w="943"/>
      </w:tblGrid>
      <w:tr>
        <w:tblPrEx>
          <w:tblCellMar>
            <w:top w:w="15" w:type="dxa"/>
            <w:left w:w="15" w:type="dxa"/>
            <w:bottom w:w="15" w:type="dxa"/>
            <w:right w:w="15" w:type="dxa"/>
          </w:tblCellMar>
        </w:tblPrEx>
        <w:trPr>
          <w:trHeight w:val="585"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科目编码</w:t>
            </w:r>
          </w:p>
        </w:tc>
        <w:tc>
          <w:tcPr>
            <w:tcW w:w="37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科目名称</w:t>
            </w:r>
          </w:p>
        </w:tc>
        <w:tc>
          <w:tcPr>
            <w:tcW w:w="1786" w:type="dxa"/>
            <w:tcBorders>
              <w:top w:val="single" w:color="000000" w:sz="4" w:space="0"/>
              <w:left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合计</w:t>
            </w:r>
          </w:p>
        </w:tc>
        <w:tc>
          <w:tcPr>
            <w:tcW w:w="1939" w:type="dxa"/>
            <w:tcBorders>
              <w:top w:val="single" w:color="000000" w:sz="4" w:space="0"/>
              <w:left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基本支出</w:t>
            </w:r>
          </w:p>
        </w:tc>
        <w:tc>
          <w:tcPr>
            <w:tcW w:w="943" w:type="dxa"/>
            <w:tcBorders>
              <w:top w:val="single" w:color="000000" w:sz="4" w:space="0"/>
              <w:left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项目支出</w:t>
            </w:r>
          </w:p>
        </w:tc>
        <w:tc>
          <w:tcPr>
            <w:tcW w:w="2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上缴上级支出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事业单位经营支出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对下级单位补助支出</w:t>
            </w:r>
          </w:p>
        </w:tc>
      </w:tr>
      <w:tr>
        <w:tblPrEx>
          <w:tblCellMar>
            <w:top w:w="15" w:type="dxa"/>
            <w:left w:w="15" w:type="dxa"/>
            <w:bottom w:w="15" w:type="dxa"/>
            <w:right w:w="15" w:type="dxa"/>
          </w:tblCellMar>
        </w:tblPrEx>
        <w:trPr>
          <w:trHeight w:val="540"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合计</w:t>
            </w:r>
          </w:p>
        </w:tc>
        <w:tc>
          <w:tcPr>
            <w:tcW w:w="3775" w:type="dxa"/>
            <w:tcBorders>
              <w:top w:val="single" w:color="000000" w:sz="4" w:space="0"/>
              <w:left w:val="single" w:color="000000" w:sz="4" w:space="0"/>
              <w:bottom w:val="single" w:color="000000" w:sz="4" w:space="0"/>
            </w:tcBorders>
            <w:vAlign w:val="center"/>
          </w:tcPr>
          <w:p>
            <w:pPr>
              <w:jc w:val="left"/>
              <w:rPr>
                <w:color w:val="000000"/>
                <w:sz w:val="20"/>
                <w:szCs w:val="20"/>
              </w:rPr>
            </w:pP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1515.97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937.97 </w:t>
            </w:r>
          </w:p>
        </w:tc>
        <w:tc>
          <w:tcPr>
            <w:tcW w:w="94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578.00 </w:t>
            </w:r>
          </w:p>
        </w:tc>
        <w:tc>
          <w:tcPr>
            <w:tcW w:w="2472"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jc w:val="right"/>
              <w:rPr>
                <w:color w:val="000000"/>
                <w:sz w:val="24"/>
                <w:szCs w:val="24"/>
              </w:rPr>
            </w:pPr>
          </w:p>
        </w:tc>
      </w:tr>
      <w:tr>
        <w:tblPrEx>
          <w:tblCellMar>
            <w:top w:w="15" w:type="dxa"/>
            <w:left w:w="15" w:type="dxa"/>
            <w:bottom w:w="15" w:type="dxa"/>
            <w:right w:w="15" w:type="dxa"/>
          </w:tblCellMar>
        </w:tblPrEx>
        <w:trPr>
          <w:trHeight w:val="375"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2080101</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行政运行</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17.09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17.09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375"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2080201</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行政运行</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394.70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394.70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2080202</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一般行政管理事务</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196.00 </w:t>
            </w:r>
          </w:p>
        </w:tc>
        <w:tc>
          <w:tcPr>
            <w:tcW w:w="1939"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94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196.00 </w:t>
            </w: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2080299</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其他民政管理事务支出</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453.20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171.20 </w:t>
            </w:r>
          </w:p>
        </w:tc>
        <w:tc>
          <w:tcPr>
            <w:tcW w:w="94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282.00 </w:t>
            </w: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2080501</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行政单位离退休</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40.02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40.02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2080502</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事业单位离退休</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6.96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6.96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2080505</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机关事业单位基本养老保险缴费支出</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50.34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50.34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2080506</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机关事业单位职业年金缴费支出</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25.17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25.17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2080802</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伤残抚恤</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23.48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23.48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2081004</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殡葬</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130.86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130.86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2082502</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其他农村生活救助</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101.85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1.85 </w:t>
            </w:r>
          </w:p>
        </w:tc>
        <w:tc>
          <w:tcPr>
            <w:tcW w:w="94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100.00 </w:t>
            </w: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2101101</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行政单位医疗</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19.58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19.58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2101102</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事业单位医疗</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9.68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9.68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2101103</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公务员医疗补助</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9.28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9.28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r>
        <w:tblPrEx>
          <w:tblCellMar>
            <w:top w:w="15" w:type="dxa"/>
            <w:left w:w="15" w:type="dxa"/>
            <w:bottom w:w="15" w:type="dxa"/>
            <w:right w:w="15" w:type="dxa"/>
          </w:tblCellMar>
        </w:tblPrEx>
        <w:trPr>
          <w:trHeight w:val="286" w:hRule="atLeast"/>
          <w:jc w:val="center"/>
        </w:trPr>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0"/>
                <w:szCs w:val="20"/>
              </w:rPr>
            </w:pPr>
            <w:r>
              <w:rPr>
                <w:color w:val="000000"/>
                <w:kern w:val="0"/>
                <w:sz w:val="20"/>
                <w:szCs w:val="20"/>
              </w:rPr>
              <w:t>2210201</w:t>
            </w:r>
          </w:p>
        </w:tc>
        <w:tc>
          <w:tcPr>
            <w:tcW w:w="3775" w:type="dxa"/>
            <w:tcBorders>
              <w:top w:val="single" w:color="000000" w:sz="4" w:space="0"/>
              <w:left w:val="single" w:color="000000" w:sz="4" w:space="0"/>
              <w:bottom w:val="single" w:color="000000" w:sz="4" w:space="0"/>
            </w:tcBorders>
            <w:vAlign w:val="center"/>
          </w:tcPr>
          <w:p>
            <w:pPr>
              <w:widowControl/>
              <w:jc w:val="left"/>
              <w:textAlignment w:val="center"/>
              <w:rPr>
                <w:color w:val="000000"/>
                <w:sz w:val="20"/>
                <w:szCs w:val="20"/>
              </w:rPr>
            </w:pPr>
            <w:r>
              <w:rPr>
                <w:color w:val="000000"/>
                <w:kern w:val="0"/>
                <w:sz w:val="20"/>
                <w:szCs w:val="20"/>
              </w:rPr>
              <w:t>住房公积金</w:t>
            </w:r>
          </w:p>
        </w:tc>
        <w:tc>
          <w:tcPr>
            <w:tcW w:w="17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19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eastAsia="等线"/>
                <w:color w:val="000000"/>
                <w:sz w:val="20"/>
                <w:szCs w:val="20"/>
              </w:rPr>
            </w:pPr>
            <w:r>
              <w:rPr>
                <w:rFonts w:eastAsia="等线"/>
                <w:color w:val="000000"/>
                <w:kern w:val="0"/>
                <w:sz w:val="20"/>
                <w:szCs w:val="20"/>
              </w:rPr>
              <w:t xml:space="preserve">37.75 </w:t>
            </w:r>
          </w:p>
        </w:tc>
        <w:tc>
          <w:tcPr>
            <w:tcW w:w="943"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0"/>
                <w:szCs w:val="20"/>
              </w:rPr>
            </w:pPr>
          </w:p>
        </w:tc>
        <w:tc>
          <w:tcPr>
            <w:tcW w:w="24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18"/>
                <w:szCs w:val="18"/>
              </w:rPr>
            </w:pPr>
          </w:p>
        </w:tc>
      </w:tr>
    </w:tbl>
    <w:p>
      <w:pPr>
        <w:rPr>
          <w:b/>
          <w:color w:val="000000"/>
          <w:kern w:val="0"/>
          <w:sz w:val="20"/>
          <w:szCs w:val="20"/>
        </w:rPr>
      </w:pPr>
      <w:r>
        <w:rPr>
          <w:rFonts w:eastAsia="仿宋_GB2312"/>
          <w:b/>
          <w:sz w:val="32"/>
        </w:rPr>
        <w:br w:type="page"/>
      </w:r>
      <w:r>
        <w:rPr>
          <w:b/>
          <w:color w:val="000000"/>
          <w:kern w:val="0"/>
          <w:sz w:val="20"/>
          <w:szCs w:val="20"/>
        </w:rPr>
        <w:t>表9</w:t>
      </w:r>
    </w:p>
    <w:p>
      <w:pPr>
        <w:widowControl/>
        <w:jc w:val="center"/>
        <w:textAlignment w:val="center"/>
        <w:rPr>
          <w:b/>
          <w:color w:val="000000"/>
          <w:sz w:val="30"/>
          <w:szCs w:val="30"/>
        </w:rPr>
      </w:pPr>
      <w:r>
        <w:rPr>
          <w:b/>
          <w:color w:val="000000"/>
          <w:kern w:val="0"/>
          <w:sz w:val="30"/>
          <w:szCs w:val="30"/>
        </w:rPr>
        <w:t>彭水苗族土家族自治县民政局政府采购预算明细表</w:t>
      </w:r>
    </w:p>
    <w:p>
      <w:pPr>
        <w:widowControl/>
        <w:jc w:val="right"/>
        <w:textAlignment w:val="bottom"/>
        <w:rPr>
          <w:rFonts w:eastAsia="等线"/>
          <w:color w:val="000000"/>
          <w:sz w:val="22"/>
        </w:rPr>
      </w:pPr>
      <w:r>
        <w:rPr>
          <w:rFonts w:eastAsia="等线"/>
          <w:color w:val="000000"/>
          <w:kern w:val="0"/>
          <w:sz w:val="22"/>
        </w:rPr>
        <w:t>单位：万元</w:t>
      </w:r>
    </w:p>
    <w:tbl>
      <w:tblPr>
        <w:tblStyle w:val="8"/>
        <w:tblW w:w="14173" w:type="dxa"/>
        <w:jc w:val="center"/>
        <w:tblLayout w:type="fixed"/>
        <w:tblCellMar>
          <w:top w:w="15" w:type="dxa"/>
          <w:left w:w="15" w:type="dxa"/>
          <w:bottom w:w="15" w:type="dxa"/>
          <w:right w:w="15" w:type="dxa"/>
        </w:tblCellMar>
      </w:tblPr>
      <w:tblGrid>
        <w:gridCol w:w="2490"/>
        <w:gridCol w:w="832"/>
        <w:gridCol w:w="972"/>
        <w:gridCol w:w="1006"/>
        <w:gridCol w:w="1329"/>
        <w:gridCol w:w="1227"/>
        <w:gridCol w:w="757"/>
        <w:gridCol w:w="758"/>
        <w:gridCol w:w="1400"/>
        <w:gridCol w:w="941"/>
        <w:gridCol w:w="2461"/>
      </w:tblGrid>
      <w:tr>
        <w:tblPrEx>
          <w:tblCellMar>
            <w:top w:w="15" w:type="dxa"/>
            <w:left w:w="15" w:type="dxa"/>
            <w:bottom w:w="15" w:type="dxa"/>
            <w:right w:w="15" w:type="dxa"/>
          </w:tblCellMar>
        </w:tblPrEx>
        <w:trPr>
          <w:trHeight w:val="286" w:hRule="atLeast"/>
          <w:jc w:val="center"/>
        </w:trPr>
        <w:tc>
          <w:tcPr>
            <w:tcW w:w="24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8"/>
                <w:szCs w:val="28"/>
              </w:rPr>
            </w:pPr>
            <w:r>
              <w:rPr>
                <w:b/>
                <w:color w:val="000000"/>
                <w:kern w:val="0"/>
                <w:sz w:val="28"/>
                <w:szCs w:val="28"/>
              </w:rPr>
              <w:t>项目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合计</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上年结转</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一般公共预算拨款收入</w:t>
            </w:r>
          </w:p>
        </w:tc>
        <w:tc>
          <w:tcPr>
            <w:tcW w:w="13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政府性基金预算拨款收入</w:t>
            </w:r>
          </w:p>
        </w:tc>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国有资本经营预算拨款收入</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事业收入预算</w:t>
            </w:r>
          </w:p>
        </w:tc>
        <w:tc>
          <w:tcPr>
            <w:tcW w:w="1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事业单位经营收入预算</w:t>
            </w:r>
          </w:p>
        </w:tc>
        <w:tc>
          <w:tcPr>
            <w:tcW w:w="9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其他收入预算</w:t>
            </w:r>
          </w:p>
        </w:tc>
        <w:tc>
          <w:tcPr>
            <w:tcW w:w="24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用事业基金弥补收支差额</w:t>
            </w:r>
          </w:p>
        </w:tc>
      </w:tr>
      <w:tr>
        <w:tblPrEx>
          <w:tblCellMar>
            <w:top w:w="15" w:type="dxa"/>
            <w:left w:w="15" w:type="dxa"/>
            <w:bottom w:w="15" w:type="dxa"/>
            <w:right w:w="15" w:type="dxa"/>
          </w:tblCellMar>
        </w:tblPrEx>
        <w:trPr>
          <w:trHeight w:val="855" w:hRule="atLeast"/>
          <w:jc w:val="center"/>
        </w:trPr>
        <w:tc>
          <w:tcPr>
            <w:tcW w:w="24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8"/>
                <w:szCs w:val="2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13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非教育收费收入预算</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24"/>
                <w:szCs w:val="24"/>
              </w:rPr>
            </w:pPr>
            <w:r>
              <w:rPr>
                <w:b/>
                <w:color w:val="000000"/>
                <w:kern w:val="0"/>
                <w:sz w:val="24"/>
                <w:szCs w:val="24"/>
              </w:rPr>
              <w:t>教育收费收入预算</w:t>
            </w: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c>
          <w:tcPr>
            <w:tcW w:w="24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szCs w:val="24"/>
              </w:rPr>
            </w:pPr>
          </w:p>
        </w:tc>
      </w:tr>
      <w:tr>
        <w:tblPrEx>
          <w:tblCellMar>
            <w:top w:w="15" w:type="dxa"/>
            <w:left w:w="15" w:type="dxa"/>
            <w:bottom w:w="15" w:type="dxa"/>
            <w:right w:w="15" w:type="dxa"/>
          </w:tblCellMar>
        </w:tblPrEx>
        <w:trPr>
          <w:trHeight w:val="600" w:hRule="atLeast"/>
          <w:jc w:val="center"/>
        </w:trPr>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8"/>
                <w:szCs w:val="28"/>
              </w:rPr>
            </w:pPr>
            <w:r>
              <w:rPr>
                <w:color w:val="000000"/>
                <w:kern w:val="0"/>
                <w:sz w:val="28"/>
                <w:szCs w:val="28"/>
              </w:rPr>
              <w:t>合计</w:t>
            </w:r>
          </w:p>
        </w:tc>
        <w:tc>
          <w:tcPr>
            <w:tcW w:w="83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25.60 </w:t>
            </w:r>
          </w:p>
        </w:tc>
        <w:tc>
          <w:tcPr>
            <w:tcW w:w="9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2"/>
              </w:rPr>
            </w:pP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25.60 </w:t>
            </w:r>
          </w:p>
        </w:tc>
        <w:tc>
          <w:tcPr>
            <w:tcW w:w="1329"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2"/>
              </w:rPr>
            </w:pPr>
          </w:p>
        </w:tc>
        <w:tc>
          <w:tcPr>
            <w:tcW w:w="122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8"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400"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246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r>
      <w:tr>
        <w:tblPrEx>
          <w:tblCellMar>
            <w:top w:w="15" w:type="dxa"/>
            <w:left w:w="15" w:type="dxa"/>
            <w:bottom w:w="15" w:type="dxa"/>
            <w:right w:w="15" w:type="dxa"/>
          </w:tblCellMar>
        </w:tblPrEx>
        <w:trPr>
          <w:trHeight w:val="960" w:hRule="atLeast"/>
          <w:jc w:val="center"/>
        </w:trPr>
        <w:tc>
          <w:tcPr>
            <w:tcW w:w="2490" w:type="dxa"/>
            <w:tcBorders>
              <w:top w:val="single" w:color="000000" w:sz="4" w:space="0"/>
              <w:left w:val="single" w:color="000000" w:sz="4" w:space="0"/>
              <w:bottom w:val="single" w:color="000000" w:sz="4" w:space="0"/>
              <w:right w:val="single" w:color="000000" w:sz="4" w:space="0"/>
            </w:tcBorders>
            <w:vAlign w:val="center"/>
          </w:tcPr>
          <w:p>
            <w:pPr>
              <w:widowControl/>
              <w:ind w:firstLine="560" w:firstLineChars="200"/>
              <w:jc w:val="left"/>
              <w:textAlignment w:val="center"/>
              <w:rPr>
                <w:color w:val="000000"/>
                <w:sz w:val="28"/>
                <w:szCs w:val="28"/>
              </w:rPr>
            </w:pPr>
            <w:r>
              <w:rPr>
                <w:color w:val="000000"/>
                <w:kern w:val="0"/>
                <w:sz w:val="28"/>
                <w:szCs w:val="28"/>
              </w:rPr>
              <w:t>货物类</w:t>
            </w:r>
          </w:p>
        </w:tc>
        <w:tc>
          <w:tcPr>
            <w:tcW w:w="83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25.60 </w:t>
            </w:r>
          </w:p>
        </w:tc>
        <w:tc>
          <w:tcPr>
            <w:tcW w:w="972"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2"/>
              </w:rPr>
            </w:pP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color w:val="000000"/>
                <w:sz w:val="20"/>
                <w:szCs w:val="20"/>
              </w:rPr>
            </w:pPr>
            <w:r>
              <w:rPr>
                <w:color w:val="000000"/>
                <w:kern w:val="0"/>
                <w:sz w:val="20"/>
                <w:szCs w:val="20"/>
              </w:rPr>
              <w:t xml:space="preserve">25.60 </w:t>
            </w:r>
          </w:p>
        </w:tc>
        <w:tc>
          <w:tcPr>
            <w:tcW w:w="1329" w:type="dxa"/>
            <w:tcBorders>
              <w:top w:val="single" w:color="000000" w:sz="4" w:space="0"/>
              <w:left w:val="single" w:color="000000" w:sz="4" w:space="0"/>
              <w:bottom w:val="single" w:color="000000" w:sz="4" w:space="0"/>
              <w:right w:val="single" w:color="000000" w:sz="4" w:space="0"/>
            </w:tcBorders>
            <w:vAlign w:val="bottom"/>
          </w:tcPr>
          <w:p>
            <w:pPr>
              <w:jc w:val="right"/>
              <w:rPr>
                <w:rFonts w:eastAsia="等线"/>
                <w:color w:val="000000"/>
                <w:sz w:val="22"/>
              </w:rPr>
            </w:pPr>
          </w:p>
        </w:tc>
        <w:tc>
          <w:tcPr>
            <w:tcW w:w="122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8"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400"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246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r>
      <w:tr>
        <w:tblPrEx>
          <w:tblCellMar>
            <w:top w:w="15" w:type="dxa"/>
            <w:left w:w="15" w:type="dxa"/>
            <w:bottom w:w="15" w:type="dxa"/>
            <w:right w:w="15" w:type="dxa"/>
          </w:tblCellMar>
        </w:tblPrEx>
        <w:trPr>
          <w:trHeight w:val="960" w:hRule="atLeast"/>
          <w:jc w:val="center"/>
        </w:trPr>
        <w:tc>
          <w:tcPr>
            <w:tcW w:w="2490" w:type="dxa"/>
            <w:tcBorders>
              <w:top w:val="single" w:color="000000" w:sz="4" w:space="0"/>
              <w:left w:val="single" w:color="000000" w:sz="4" w:space="0"/>
              <w:bottom w:val="single" w:color="000000" w:sz="4" w:space="0"/>
              <w:right w:val="single" w:color="000000" w:sz="4" w:space="0"/>
            </w:tcBorders>
            <w:vAlign w:val="center"/>
          </w:tcPr>
          <w:p>
            <w:pPr>
              <w:widowControl/>
              <w:ind w:firstLine="560" w:firstLineChars="200"/>
              <w:jc w:val="left"/>
              <w:textAlignment w:val="center"/>
              <w:rPr>
                <w:color w:val="000000"/>
                <w:sz w:val="28"/>
                <w:szCs w:val="28"/>
              </w:rPr>
            </w:pPr>
            <w:r>
              <w:rPr>
                <w:color w:val="000000"/>
                <w:kern w:val="0"/>
                <w:sz w:val="28"/>
                <w:szCs w:val="28"/>
              </w:rPr>
              <w:t>服务类</w:t>
            </w:r>
          </w:p>
        </w:tc>
        <w:tc>
          <w:tcPr>
            <w:tcW w:w="832"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972"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006"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329"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22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8"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400"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246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r>
      <w:tr>
        <w:tblPrEx>
          <w:tblCellMar>
            <w:top w:w="15" w:type="dxa"/>
            <w:left w:w="15" w:type="dxa"/>
            <w:bottom w:w="15" w:type="dxa"/>
            <w:right w:w="15" w:type="dxa"/>
          </w:tblCellMar>
        </w:tblPrEx>
        <w:trPr>
          <w:trHeight w:val="990" w:hRule="atLeast"/>
          <w:jc w:val="center"/>
        </w:trPr>
        <w:tc>
          <w:tcPr>
            <w:tcW w:w="2490" w:type="dxa"/>
            <w:tcBorders>
              <w:top w:val="single" w:color="000000" w:sz="4" w:space="0"/>
              <w:left w:val="single" w:color="000000" w:sz="4" w:space="0"/>
              <w:bottom w:val="single" w:color="000000" w:sz="4" w:space="0"/>
              <w:right w:val="single" w:color="000000" w:sz="4" w:space="0"/>
            </w:tcBorders>
            <w:vAlign w:val="center"/>
          </w:tcPr>
          <w:p>
            <w:pPr>
              <w:widowControl/>
              <w:ind w:firstLine="560" w:firstLineChars="200"/>
              <w:jc w:val="left"/>
              <w:textAlignment w:val="center"/>
              <w:rPr>
                <w:color w:val="000000"/>
                <w:sz w:val="28"/>
                <w:szCs w:val="28"/>
              </w:rPr>
            </w:pPr>
            <w:r>
              <w:rPr>
                <w:color w:val="000000"/>
                <w:kern w:val="0"/>
                <w:sz w:val="28"/>
                <w:szCs w:val="28"/>
              </w:rPr>
              <w:t>工程类</w:t>
            </w:r>
          </w:p>
        </w:tc>
        <w:tc>
          <w:tcPr>
            <w:tcW w:w="832"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972"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006"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329"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22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7"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758"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1400"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c>
          <w:tcPr>
            <w:tcW w:w="2461" w:type="dxa"/>
            <w:tcBorders>
              <w:top w:val="single" w:color="000000" w:sz="4" w:space="0"/>
              <w:left w:val="single" w:color="000000" w:sz="4" w:space="0"/>
              <w:bottom w:val="single" w:color="000000" w:sz="4" w:space="0"/>
              <w:right w:val="single" w:color="000000" w:sz="4" w:space="0"/>
            </w:tcBorders>
            <w:vAlign w:val="bottom"/>
          </w:tcPr>
          <w:p>
            <w:pPr>
              <w:rPr>
                <w:rFonts w:eastAsia="等线"/>
                <w:color w:val="000000"/>
                <w:sz w:val="22"/>
              </w:rPr>
            </w:pPr>
          </w:p>
        </w:tc>
      </w:tr>
    </w:tbl>
    <w:p>
      <w:pPr>
        <w:spacing w:line="600" w:lineRule="exact"/>
        <w:jc w:val="left"/>
        <w:outlineLvl w:val="0"/>
        <w:rPr>
          <w:rFonts w:hint="eastAsia"/>
          <w:b/>
          <w:color w:val="000000"/>
          <w:kern w:val="0"/>
          <w:sz w:val="20"/>
          <w:szCs w:val="20"/>
        </w:rPr>
      </w:pPr>
    </w:p>
    <w:p>
      <w:pPr>
        <w:spacing w:line="600" w:lineRule="exact"/>
        <w:jc w:val="left"/>
        <w:outlineLvl w:val="0"/>
        <w:rPr>
          <w:rFonts w:hint="eastAsia" w:eastAsia="仿宋_GB2312"/>
          <w:b/>
          <w:sz w:val="32"/>
        </w:rPr>
      </w:pPr>
      <w:r>
        <w:rPr>
          <w:b/>
          <w:color w:val="000000"/>
          <w:kern w:val="0"/>
          <w:sz w:val="20"/>
          <w:szCs w:val="20"/>
        </w:rPr>
        <w:t>表</w:t>
      </w:r>
      <w:r>
        <w:rPr>
          <w:rFonts w:hint="eastAsia"/>
          <w:b/>
          <w:color w:val="000000"/>
          <w:kern w:val="0"/>
          <w:sz w:val="20"/>
          <w:szCs w:val="20"/>
        </w:rPr>
        <w:t>10</w:t>
      </w:r>
    </w:p>
    <w:p>
      <w:pPr>
        <w:widowControl/>
        <w:jc w:val="center"/>
        <w:rPr>
          <w:rFonts w:eastAsia="华文中宋"/>
          <w:b/>
          <w:color w:val="000000"/>
          <w:kern w:val="0"/>
          <w:sz w:val="32"/>
          <w:szCs w:val="32"/>
        </w:rPr>
      </w:pPr>
      <w:r>
        <w:rPr>
          <w:rFonts w:hint="eastAsia" w:eastAsia="华文中宋"/>
          <w:b/>
          <w:color w:val="000000"/>
          <w:kern w:val="0"/>
          <w:sz w:val="32"/>
          <w:szCs w:val="32"/>
        </w:rPr>
        <w:t>部门预算项目绩效目标申报表</w:t>
      </w:r>
    </w:p>
    <w:p>
      <w:pPr>
        <w:snapToGrid w:val="0"/>
        <w:spacing w:line="560" w:lineRule="exact"/>
        <w:jc w:val="center"/>
        <w:outlineLvl w:val="1"/>
        <w:rPr>
          <w:rFonts w:ascii="方正小标宋_GBK" w:hAnsi="Arial" w:eastAsia="方正小标宋_GBK" w:cs="方正小标宋_GBK"/>
          <w:color w:val="000000"/>
          <w:kern w:val="0"/>
          <w:sz w:val="32"/>
          <w:szCs w:val="32"/>
        </w:rPr>
      </w:pP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1609"/>
        <w:gridCol w:w="1791"/>
        <w:gridCol w:w="2654"/>
        <w:gridCol w:w="1547"/>
        <w:gridCol w:w="6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5" w:hRule="atLeast"/>
        </w:trPr>
        <w:tc>
          <w:tcPr>
            <w:tcW w:w="574"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项目名称</w:t>
            </w:r>
          </w:p>
        </w:tc>
        <w:tc>
          <w:tcPr>
            <w:tcW w:w="1586" w:type="pct"/>
            <w:gridSpan w:val="2"/>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特困供养机构（敬老院）管理运行经费</w:t>
            </w:r>
          </w:p>
        </w:tc>
        <w:tc>
          <w:tcPr>
            <w:tcW w:w="552"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项目负责人及电话</w:t>
            </w:r>
          </w:p>
        </w:tc>
        <w:tc>
          <w:tcPr>
            <w:tcW w:w="2288"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崔坤尧78443004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5" w:hRule="atLeast"/>
        </w:trPr>
        <w:tc>
          <w:tcPr>
            <w:tcW w:w="574"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主管部门</w:t>
            </w:r>
          </w:p>
        </w:tc>
        <w:tc>
          <w:tcPr>
            <w:tcW w:w="1586" w:type="pct"/>
            <w:gridSpan w:val="2"/>
            <w:shd w:val="clear" w:color="auto" w:fill="auto"/>
            <w:vAlign w:val="center"/>
          </w:tcPr>
          <w:p>
            <w:pPr>
              <w:widowControl/>
              <w:jc w:val="center"/>
              <w:rPr>
                <w:rFonts w:ascii="宋体" w:hAnsi="宋体" w:cs="Arial"/>
                <w:kern w:val="0"/>
                <w:sz w:val="20"/>
                <w:szCs w:val="20"/>
              </w:rPr>
            </w:pPr>
            <w:bookmarkStart w:id="0" w:name="_GoBack"/>
            <w:bookmarkEnd w:id="0"/>
            <w:r>
              <w:rPr>
                <w:rFonts w:hint="eastAsia" w:ascii="宋体" w:hAnsi="宋体" w:cs="Arial"/>
                <w:kern w:val="0"/>
                <w:sz w:val="20"/>
                <w:szCs w:val="20"/>
              </w:rPr>
              <w:t>彭水县民政局</w:t>
            </w:r>
          </w:p>
        </w:tc>
        <w:tc>
          <w:tcPr>
            <w:tcW w:w="552"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实施单位</w:t>
            </w:r>
          </w:p>
        </w:tc>
        <w:tc>
          <w:tcPr>
            <w:tcW w:w="2288"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彭水县民政局救助科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5" w:hRule="atLeast"/>
        </w:trPr>
        <w:tc>
          <w:tcPr>
            <w:tcW w:w="574" w:type="pct"/>
            <w:vMerge w:val="restar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资金情况</w:t>
            </w:r>
          </w:p>
        </w:tc>
        <w:tc>
          <w:tcPr>
            <w:tcW w:w="1586"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年度资金总额（万元）</w:t>
            </w:r>
          </w:p>
        </w:tc>
        <w:tc>
          <w:tcPr>
            <w:tcW w:w="2840"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5" w:hRule="atLeast"/>
        </w:trPr>
        <w:tc>
          <w:tcPr>
            <w:tcW w:w="574" w:type="pct"/>
            <w:vMerge w:val="continue"/>
            <w:vAlign w:val="center"/>
          </w:tcPr>
          <w:p>
            <w:pPr>
              <w:widowControl/>
              <w:jc w:val="left"/>
              <w:rPr>
                <w:rFonts w:ascii="宋体" w:hAnsi="宋体" w:cs="Arial"/>
                <w:kern w:val="0"/>
                <w:sz w:val="20"/>
                <w:szCs w:val="20"/>
              </w:rPr>
            </w:pPr>
          </w:p>
        </w:tc>
        <w:tc>
          <w:tcPr>
            <w:tcW w:w="1586"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其中：财政拨款</w:t>
            </w:r>
          </w:p>
        </w:tc>
        <w:tc>
          <w:tcPr>
            <w:tcW w:w="2840"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5" w:hRule="atLeast"/>
        </w:trPr>
        <w:tc>
          <w:tcPr>
            <w:tcW w:w="574" w:type="pct"/>
            <w:vMerge w:val="continue"/>
            <w:vAlign w:val="center"/>
          </w:tcPr>
          <w:p>
            <w:pPr>
              <w:widowControl/>
              <w:jc w:val="left"/>
              <w:rPr>
                <w:rFonts w:ascii="宋体" w:hAnsi="宋体" w:cs="Arial"/>
                <w:kern w:val="0"/>
                <w:sz w:val="20"/>
                <w:szCs w:val="20"/>
              </w:rPr>
            </w:pPr>
          </w:p>
        </w:tc>
        <w:tc>
          <w:tcPr>
            <w:tcW w:w="1586"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其他资金</w:t>
            </w:r>
          </w:p>
        </w:tc>
        <w:tc>
          <w:tcPr>
            <w:tcW w:w="2840"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60" w:hRule="atLeast"/>
        </w:trPr>
        <w:tc>
          <w:tcPr>
            <w:tcW w:w="574" w:type="pct"/>
            <w:vMerge w:val="continue"/>
            <w:vAlign w:val="center"/>
          </w:tcPr>
          <w:p>
            <w:pPr>
              <w:widowControl/>
              <w:jc w:val="left"/>
              <w:rPr>
                <w:rFonts w:ascii="宋体" w:hAnsi="宋体" w:cs="Arial"/>
                <w:kern w:val="0"/>
                <w:sz w:val="20"/>
                <w:szCs w:val="20"/>
              </w:rPr>
            </w:pPr>
          </w:p>
        </w:tc>
        <w:tc>
          <w:tcPr>
            <w:tcW w:w="1586"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支出范围（资金的具体用途，如人工成本、补贴补助支出等）</w:t>
            </w:r>
          </w:p>
        </w:tc>
        <w:tc>
          <w:tcPr>
            <w:tcW w:w="2840"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按最低工资标准支付特困供养机构人员工资，55人*1700元/月*12=112.2万元。对27个正在运行的敬老院支付水电、办公、服务、设施损耗及简单维修等管理费用65.8万元。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20" w:hRule="atLeast"/>
        </w:trPr>
        <w:tc>
          <w:tcPr>
            <w:tcW w:w="574"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总体目标</w:t>
            </w:r>
          </w:p>
        </w:tc>
        <w:tc>
          <w:tcPr>
            <w:tcW w:w="4426" w:type="pct"/>
            <w:gridSpan w:val="4"/>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20" w:hRule="atLeast"/>
        </w:trPr>
        <w:tc>
          <w:tcPr>
            <w:tcW w:w="574"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一级指标</w:t>
            </w:r>
          </w:p>
        </w:tc>
        <w:tc>
          <w:tcPr>
            <w:tcW w:w="639"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二级指标</w:t>
            </w:r>
          </w:p>
        </w:tc>
        <w:tc>
          <w:tcPr>
            <w:tcW w:w="1499" w:type="pct"/>
            <w:gridSpan w:val="2"/>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指标参数说明</w:t>
            </w:r>
          </w:p>
        </w:tc>
        <w:tc>
          <w:tcPr>
            <w:tcW w:w="2288" w:type="pc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具体指标（指标内容、指标值）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415" w:hRule="atLeast"/>
        </w:trPr>
        <w:tc>
          <w:tcPr>
            <w:tcW w:w="574" w:type="pct"/>
            <w:vMerge w:val="restar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项目指标</w:t>
            </w: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项目申报依据</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提供国家相关法律、法规规章制度，国民经济和社会发展规划；部门职能、中长期规划、年度工作计划或项目规划；县级中期财政规划；政府预算管理要求；其他依据。</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重庆市人民政府《关于进一步健全特困人员救助供养制度的实施意见》（渝府发〔2016〕47号）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5"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项目申报</w:t>
            </w:r>
          </w:p>
          <w:p>
            <w:pPr>
              <w:widowControl/>
              <w:jc w:val="left"/>
              <w:rPr>
                <w:rFonts w:ascii="宋体" w:hAnsi="宋体" w:cs="Arial"/>
                <w:kern w:val="0"/>
                <w:sz w:val="20"/>
                <w:szCs w:val="20"/>
              </w:rPr>
            </w:pPr>
            <w:r>
              <w:rPr>
                <w:rFonts w:hint="eastAsia" w:ascii="宋体" w:hAnsi="宋体" w:cs="Arial"/>
                <w:kern w:val="0"/>
                <w:sz w:val="20"/>
                <w:szCs w:val="20"/>
              </w:rPr>
              <w:t>必要性</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为什么要申报此项目</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加强特困供养机构管理，提供特困人员集中供养服务。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25"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项目实施</w:t>
            </w:r>
          </w:p>
          <w:p>
            <w:pPr>
              <w:widowControl/>
              <w:jc w:val="left"/>
              <w:rPr>
                <w:rFonts w:ascii="宋体" w:hAnsi="宋体" w:cs="Arial"/>
                <w:kern w:val="0"/>
                <w:sz w:val="20"/>
                <w:szCs w:val="20"/>
              </w:rPr>
            </w:pPr>
            <w:r>
              <w:rPr>
                <w:rFonts w:hint="eastAsia" w:ascii="宋体" w:hAnsi="宋体" w:cs="Arial"/>
                <w:kern w:val="0"/>
                <w:sz w:val="20"/>
                <w:szCs w:val="20"/>
              </w:rPr>
              <w:t>内容</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具体用于干什么事或提供哪些具体的公共服务产品</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保障特困供养机构正常提供供养服务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8"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项目受益</w:t>
            </w:r>
          </w:p>
          <w:p>
            <w:pPr>
              <w:widowControl/>
              <w:jc w:val="left"/>
              <w:rPr>
                <w:rFonts w:ascii="宋体" w:hAnsi="宋体" w:cs="Arial"/>
                <w:kern w:val="0"/>
                <w:sz w:val="20"/>
                <w:szCs w:val="20"/>
              </w:rPr>
            </w:pPr>
            <w:r>
              <w:rPr>
                <w:rFonts w:hint="eastAsia" w:ascii="宋体" w:hAnsi="宋体" w:cs="Arial"/>
                <w:kern w:val="0"/>
                <w:sz w:val="20"/>
                <w:szCs w:val="20"/>
              </w:rPr>
              <w:t>对象</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项目实施的受益对象</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特困供养对象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65" w:hRule="atLeast"/>
        </w:trPr>
        <w:tc>
          <w:tcPr>
            <w:tcW w:w="574" w:type="pct"/>
            <w:vMerge w:val="restar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产出指标</w:t>
            </w: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产出数量</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项目完成后预计能实现的数量成果，如“培训人数*人"、修建公路*公里”等</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集中供养特困对象350人-500人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60"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产出质量</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填报计划提供产品或服务达到的标准，水平和效果，如“培训合格率90%以上”</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集中供养对象满意度90%以上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39"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产出进度</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项目推进时间表</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2020年完成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67"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产出成本</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填报预算部门耗费的成本资源</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178.00万元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50" w:hRule="atLeast"/>
        </w:trPr>
        <w:tc>
          <w:tcPr>
            <w:tcW w:w="574" w:type="pct"/>
            <w:vMerge w:val="restart"/>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效益指标</w:t>
            </w: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社会效益</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项目实施后带来的社会效益，定量与定性相结合</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维护社会和谐稳定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50"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经济效益</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项目实施后带来的经济效益，定量与定性相结合</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50"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生态环境效益</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项目实施有无破坏生态环境的情况，项目实施后带来的生态环境效益，定量与定性相结合</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50" w:hRule="atLeast"/>
        </w:trPr>
        <w:tc>
          <w:tcPr>
            <w:tcW w:w="574" w:type="pct"/>
            <w:vMerge w:val="continue"/>
            <w:vAlign w:val="center"/>
          </w:tcPr>
          <w:p>
            <w:pPr>
              <w:widowControl/>
              <w:jc w:val="left"/>
              <w:rPr>
                <w:rFonts w:ascii="宋体" w:hAnsi="宋体" w:cs="Arial"/>
                <w:kern w:val="0"/>
                <w:sz w:val="20"/>
                <w:szCs w:val="20"/>
              </w:rPr>
            </w:pPr>
          </w:p>
        </w:tc>
        <w:tc>
          <w:tcPr>
            <w:tcW w:w="639"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可持续影响</w:t>
            </w:r>
          </w:p>
        </w:tc>
        <w:tc>
          <w:tcPr>
            <w:tcW w:w="1499" w:type="pct"/>
            <w:gridSpan w:val="2"/>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项目实施后涉及可持续发展方面的具体效益指标值，如“万元GDP能耗下降*%、</w:t>
            </w:r>
          </w:p>
        </w:tc>
        <w:tc>
          <w:tcPr>
            <w:tcW w:w="2288" w:type="pct"/>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不断提升特困供养水平，促进社会和谐稳定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等线">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40F43"/>
    <w:multiLevelType w:val="multilevel"/>
    <w:tmpl w:val="67240F43"/>
    <w:lvl w:ilvl="0" w:tentative="0">
      <w:start w:val="1"/>
      <w:numFmt w:val="decimal"/>
      <w:pStyle w:val="6"/>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1MjA3MTljZTRkNTQ1ZDY1ZWIzYzk2ZThmOTM0OWMifQ=="/>
  </w:docVars>
  <w:rsids>
    <w:rsidRoot w:val="001077DA"/>
    <w:rsid w:val="00001E88"/>
    <w:rsid w:val="00002C29"/>
    <w:rsid w:val="0000307E"/>
    <w:rsid w:val="00004642"/>
    <w:rsid w:val="000056DC"/>
    <w:rsid w:val="00007460"/>
    <w:rsid w:val="00007813"/>
    <w:rsid w:val="00007C09"/>
    <w:rsid w:val="00010245"/>
    <w:rsid w:val="000151FB"/>
    <w:rsid w:val="000158A9"/>
    <w:rsid w:val="00015FB7"/>
    <w:rsid w:val="0002035C"/>
    <w:rsid w:val="000216CE"/>
    <w:rsid w:val="000227AE"/>
    <w:rsid w:val="00024F63"/>
    <w:rsid w:val="00025773"/>
    <w:rsid w:val="00037769"/>
    <w:rsid w:val="00040A47"/>
    <w:rsid w:val="00040DC1"/>
    <w:rsid w:val="000448A1"/>
    <w:rsid w:val="00044A54"/>
    <w:rsid w:val="0004599D"/>
    <w:rsid w:val="00047891"/>
    <w:rsid w:val="00051322"/>
    <w:rsid w:val="00051D03"/>
    <w:rsid w:val="000530A8"/>
    <w:rsid w:val="00056988"/>
    <w:rsid w:val="00056E20"/>
    <w:rsid w:val="00057A5F"/>
    <w:rsid w:val="00060B6B"/>
    <w:rsid w:val="00064456"/>
    <w:rsid w:val="00064829"/>
    <w:rsid w:val="00064D1D"/>
    <w:rsid w:val="00070E18"/>
    <w:rsid w:val="00070EA1"/>
    <w:rsid w:val="000721C9"/>
    <w:rsid w:val="00075F30"/>
    <w:rsid w:val="00076315"/>
    <w:rsid w:val="00083B5B"/>
    <w:rsid w:val="000847DF"/>
    <w:rsid w:val="00084EAD"/>
    <w:rsid w:val="00087D70"/>
    <w:rsid w:val="00092D92"/>
    <w:rsid w:val="000935F1"/>
    <w:rsid w:val="000938AF"/>
    <w:rsid w:val="00093963"/>
    <w:rsid w:val="00094C7E"/>
    <w:rsid w:val="00095D55"/>
    <w:rsid w:val="00096D67"/>
    <w:rsid w:val="000A224A"/>
    <w:rsid w:val="000A26FC"/>
    <w:rsid w:val="000A3830"/>
    <w:rsid w:val="000A3C43"/>
    <w:rsid w:val="000A7F28"/>
    <w:rsid w:val="000B2417"/>
    <w:rsid w:val="000B3CC6"/>
    <w:rsid w:val="000B7C57"/>
    <w:rsid w:val="000C0C8F"/>
    <w:rsid w:val="000C13E2"/>
    <w:rsid w:val="000C50D2"/>
    <w:rsid w:val="000C545F"/>
    <w:rsid w:val="000D13DA"/>
    <w:rsid w:val="000D3021"/>
    <w:rsid w:val="000D5ACE"/>
    <w:rsid w:val="000D609F"/>
    <w:rsid w:val="000E0052"/>
    <w:rsid w:val="000E0805"/>
    <w:rsid w:val="000E0BE8"/>
    <w:rsid w:val="000E0D80"/>
    <w:rsid w:val="000E5316"/>
    <w:rsid w:val="000E7D45"/>
    <w:rsid w:val="000F166D"/>
    <w:rsid w:val="000F45B9"/>
    <w:rsid w:val="000F5D07"/>
    <w:rsid w:val="001051CA"/>
    <w:rsid w:val="00105622"/>
    <w:rsid w:val="001077DA"/>
    <w:rsid w:val="00110DB2"/>
    <w:rsid w:val="00110DCE"/>
    <w:rsid w:val="00112D2C"/>
    <w:rsid w:val="00113DC7"/>
    <w:rsid w:val="00114327"/>
    <w:rsid w:val="00115C06"/>
    <w:rsid w:val="00116513"/>
    <w:rsid w:val="001177E0"/>
    <w:rsid w:val="001202ED"/>
    <w:rsid w:val="00120C08"/>
    <w:rsid w:val="00120C94"/>
    <w:rsid w:val="001233B2"/>
    <w:rsid w:val="0012633C"/>
    <w:rsid w:val="00131869"/>
    <w:rsid w:val="00133B41"/>
    <w:rsid w:val="0013558B"/>
    <w:rsid w:val="00137D9F"/>
    <w:rsid w:val="00140E49"/>
    <w:rsid w:val="00141006"/>
    <w:rsid w:val="00143D91"/>
    <w:rsid w:val="001447FC"/>
    <w:rsid w:val="00146624"/>
    <w:rsid w:val="001479AB"/>
    <w:rsid w:val="0015107F"/>
    <w:rsid w:val="00151CAB"/>
    <w:rsid w:val="00153A5F"/>
    <w:rsid w:val="00153DE4"/>
    <w:rsid w:val="0015606A"/>
    <w:rsid w:val="00161FAD"/>
    <w:rsid w:val="001626C9"/>
    <w:rsid w:val="0016381F"/>
    <w:rsid w:val="001656E5"/>
    <w:rsid w:val="00166534"/>
    <w:rsid w:val="00166B17"/>
    <w:rsid w:val="00167653"/>
    <w:rsid w:val="001713B2"/>
    <w:rsid w:val="0017142F"/>
    <w:rsid w:val="00171D60"/>
    <w:rsid w:val="00175C02"/>
    <w:rsid w:val="0018014D"/>
    <w:rsid w:val="00183E1C"/>
    <w:rsid w:val="001851F5"/>
    <w:rsid w:val="00185AED"/>
    <w:rsid w:val="00186B8A"/>
    <w:rsid w:val="00187637"/>
    <w:rsid w:val="00190EA6"/>
    <w:rsid w:val="00196167"/>
    <w:rsid w:val="00196B70"/>
    <w:rsid w:val="001A0B02"/>
    <w:rsid w:val="001A0F7B"/>
    <w:rsid w:val="001A59D8"/>
    <w:rsid w:val="001A7D86"/>
    <w:rsid w:val="001A7E3A"/>
    <w:rsid w:val="001B27FC"/>
    <w:rsid w:val="001B717B"/>
    <w:rsid w:val="001B775E"/>
    <w:rsid w:val="001C4672"/>
    <w:rsid w:val="001C4AC6"/>
    <w:rsid w:val="001C6B40"/>
    <w:rsid w:val="001D3CC4"/>
    <w:rsid w:val="001D5A5E"/>
    <w:rsid w:val="001D756E"/>
    <w:rsid w:val="001D7EA2"/>
    <w:rsid w:val="001E1070"/>
    <w:rsid w:val="001E125A"/>
    <w:rsid w:val="001E32F4"/>
    <w:rsid w:val="001E4050"/>
    <w:rsid w:val="001F3084"/>
    <w:rsid w:val="001F756F"/>
    <w:rsid w:val="002000ED"/>
    <w:rsid w:val="0020061F"/>
    <w:rsid w:val="00201304"/>
    <w:rsid w:val="002028A3"/>
    <w:rsid w:val="00203CA0"/>
    <w:rsid w:val="002051F9"/>
    <w:rsid w:val="002059D9"/>
    <w:rsid w:val="002109BF"/>
    <w:rsid w:val="00213986"/>
    <w:rsid w:val="00215E78"/>
    <w:rsid w:val="00216610"/>
    <w:rsid w:val="002224A1"/>
    <w:rsid w:val="00224D30"/>
    <w:rsid w:val="00227C41"/>
    <w:rsid w:val="00230985"/>
    <w:rsid w:val="00233C22"/>
    <w:rsid w:val="00233F5C"/>
    <w:rsid w:val="002341D2"/>
    <w:rsid w:val="00237D07"/>
    <w:rsid w:val="00240371"/>
    <w:rsid w:val="00245178"/>
    <w:rsid w:val="00245F38"/>
    <w:rsid w:val="0024627D"/>
    <w:rsid w:val="002469DA"/>
    <w:rsid w:val="00246EF6"/>
    <w:rsid w:val="00250F5B"/>
    <w:rsid w:val="00251B41"/>
    <w:rsid w:val="00251D45"/>
    <w:rsid w:val="00256312"/>
    <w:rsid w:val="002574E7"/>
    <w:rsid w:val="0026002B"/>
    <w:rsid w:val="00260F0C"/>
    <w:rsid w:val="00261269"/>
    <w:rsid w:val="002616E8"/>
    <w:rsid w:val="00263844"/>
    <w:rsid w:val="0026481F"/>
    <w:rsid w:val="00265059"/>
    <w:rsid w:val="00267485"/>
    <w:rsid w:val="00267891"/>
    <w:rsid w:val="00270BC4"/>
    <w:rsid w:val="002727DE"/>
    <w:rsid w:val="00272F2D"/>
    <w:rsid w:val="0027489D"/>
    <w:rsid w:val="00274C5B"/>
    <w:rsid w:val="00277EFB"/>
    <w:rsid w:val="00277F3E"/>
    <w:rsid w:val="00280D37"/>
    <w:rsid w:val="002835CF"/>
    <w:rsid w:val="00283B02"/>
    <w:rsid w:val="0028439C"/>
    <w:rsid w:val="00284CF3"/>
    <w:rsid w:val="00285054"/>
    <w:rsid w:val="002851C2"/>
    <w:rsid w:val="00286768"/>
    <w:rsid w:val="00290038"/>
    <w:rsid w:val="00290148"/>
    <w:rsid w:val="00290ECC"/>
    <w:rsid w:val="00291559"/>
    <w:rsid w:val="002925BB"/>
    <w:rsid w:val="00293860"/>
    <w:rsid w:val="002945B7"/>
    <w:rsid w:val="00294FE0"/>
    <w:rsid w:val="00295B8B"/>
    <w:rsid w:val="00297709"/>
    <w:rsid w:val="00297A42"/>
    <w:rsid w:val="002A2B21"/>
    <w:rsid w:val="002A4789"/>
    <w:rsid w:val="002A4F8B"/>
    <w:rsid w:val="002A5D26"/>
    <w:rsid w:val="002A6049"/>
    <w:rsid w:val="002A6CDF"/>
    <w:rsid w:val="002A7A4E"/>
    <w:rsid w:val="002B0EE1"/>
    <w:rsid w:val="002B18CE"/>
    <w:rsid w:val="002B27DE"/>
    <w:rsid w:val="002B2AF7"/>
    <w:rsid w:val="002B47A2"/>
    <w:rsid w:val="002B5D85"/>
    <w:rsid w:val="002B6602"/>
    <w:rsid w:val="002B66B6"/>
    <w:rsid w:val="002B7237"/>
    <w:rsid w:val="002C03B5"/>
    <w:rsid w:val="002C1227"/>
    <w:rsid w:val="002C18FC"/>
    <w:rsid w:val="002C3439"/>
    <w:rsid w:val="002D168F"/>
    <w:rsid w:val="002D3036"/>
    <w:rsid w:val="002D31FB"/>
    <w:rsid w:val="002D5FEA"/>
    <w:rsid w:val="002D767B"/>
    <w:rsid w:val="002D7DDC"/>
    <w:rsid w:val="002E2CD7"/>
    <w:rsid w:val="002E2DC9"/>
    <w:rsid w:val="002E2ED2"/>
    <w:rsid w:val="002E3142"/>
    <w:rsid w:val="002E37B0"/>
    <w:rsid w:val="002E4618"/>
    <w:rsid w:val="002E5514"/>
    <w:rsid w:val="002E5D43"/>
    <w:rsid w:val="002F04AC"/>
    <w:rsid w:val="002F11A0"/>
    <w:rsid w:val="00300625"/>
    <w:rsid w:val="003012D4"/>
    <w:rsid w:val="00301600"/>
    <w:rsid w:val="003028EB"/>
    <w:rsid w:val="00307811"/>
    <w:rsid w:val="00310A65"/>
    <w:rsid w:val="003111DA"/>
    <w:rsid w:val="00314940"/>
    <w:rsid w:val="00315268"/>
    <w:rsid w:val="003161F8"/>
    <w:rsid w:val="003169E0"/>
    <w:rsid w:val="0031791F"/>
    <w:rsid w:val="00324D55"/>
    <w:rsid w:val="003257E0"/>
    <w:rsid w:val="003323A3"/>
    <w:rsid w:val="003324B8"/>
    <w:rsid w:val="00336FFA"/>
    <w:rsid w:val="00340D47"/>
    <w:rsid w:val="003410BD"/>
    <w:rsid w:val="0034396D"/>
    <w:rsid w:val="00350667"/>
    <w:rsid w:val="00350994"/>
    <w:rsid w:val="003514EC"/>
    <w:rsid w:val="00351A9F"/>
    <w:rsid w:val="00353CC6"/>
    <w:rsid w:val="00354830"/>
    <w:rsid w:val="003569A6"/>
    <w:rsid w:val="003600B4"/>
    <w:rsid w:val="00362575"/>
    <w:rsid w:val="00362807"/>
    <w:rsid w:val="003632A2"/>
    <w:rsid w:val="00365611"/>
    <w:rsid w:val="00365853"/>
    <w:rsid w:val="00371CC4"/>
    <w:rsid w:val="003724C6"/>
    <w:rsid w:val="00372CD2"/>
    <w:rsid w:val="00376259"/>
    <w:rsid w:val="00376704"/>
    <w:rsid w:val="003775AA"/>
    <w:rsid w:val="00377EAD"/>
    <w:rsid w:val="003817C8"/>
    <w:rsid w:val="00381927"/>
    <w:rsid w:val="00382180"/>
    <w:rsid w:val="00383161"/>
    <w:rsid w:val="003851C6"/>
    <w:rsid w:val="00385F0D"/>
    <w:rsid w:val="0039004B"/>
    <w:rsid w:val="0039160B"/>
    <w:rsid w:val="0039275F"/>
    <w:rsid w:val="00395265"/>
    <w:rsid w:val="0039581F"/>
    <w:rsid w:val="003958A3"/>
    <w:rsid w:val="0039762E"/>
    <w:rsid w:val="003A1350"/>
    <w:rsid w:val="003A21AE"/>
    <w:rsid w:val="003A2AB0"/>
    <w:rsid w:val="003A3621"/>
    <w:rsid w:val="003A4230"/>
    <w:rsid w:val="003A56E5"/>
    <w:rsid w:val="003A6A60"/>
    <w:rsid w:val="003B0846"/>
    <w:rsid w:val="003B3BD4"/>
    <w:rsid w:val="003B6F12"/>
    <w:rsid w:val="003B7635"/>
    <w:rsid w:val="003C384A"/>
    <w:rsid w:val="003C3D70"/>
    <w:rsid w:val="003D3205"/>
    <w:rsid w:val="003D704A"/>
    <w:rsid w:val="003D7B1D"/>
    <w:rsid w:val="003E12D5"/>
    <w:rsid w:val="003E2E7A"/>
    <w:rsid w:val="003E409B"/>
    <w:rsid w:val="003E5351"/>
    <w:rsid w:val="003E6B7A"/>
    <w:rsid w:val="003E6C5D"/>
    <w:rsid w:val="003E773E"/>
    <w:rsid w:val="003F079E"/>
    <w:rsid w:val="003F607A"/>
    <w:rsid w:val="003F7EE2"/>
    <w:rsid w:val="00402373"/>
    <w:rsid w:val="00405235"/>
    <w:rsid w:val="0041193A"/>
    <w:rsid w:val="00413897"/>
    <w:rsid w:val="00415B82"/>
    <w:rsid w:val="0041685A"/>
    <w:rsid w:val="00417D0B"/>
    <w:rsid w:val="00420386"/>
    <w:rsid w:val="00420F9F"/>
    <w:rsid w:val="00422F77"/>
    <w:rsid w:val="00425519"/>
    <w:rsid w:val="00430C55"/>
    <w:rsid w:val="0043132C"/>
    <w:rsid w:val="0043368B"/>
    <w:rsid w:val="00433BEA"/>
    <w:rsid w:val="00434941"/>
    <w:rsid w:val="0043712B"/>
    <w:rsid w:val="00437A23"/>
    <w:rsid w:val="00440309"/>
    <w:rsid w:val="00441CA6"/>
    <w:rsid w:val="00441CAF"/>
    <w:rsid w:val="00442C56"/>
    <w:rsid w:val="004455E7"/>
    <w:rsid w:val="00454121"/>
    <w:rsid w:val="00456F15"/>
    <w:rsid w:val="00460BAB"/>
    <w:rsid w:val="0046320D"/>
    <w:rsid w:val="004638AC"/>
    <w:rsid w:val="00464E06"/>
    <w:rsid w:val="00465BC1"/>
    <w:rsid w:val="00471BF0"/>
    <w:rsid w:val="00473AD1"/>
    <w:rsid w:val="00474B19"/>
    <w:rsid w:val="00474CC6"/>
    <w:rsid w:val="0047536C"/>
    <w:rsid w:val="00477130"/>
    <w:rsid w:val="00483923"/>
    <w:rsid w:val="00486579"/>
    <w:rsid w:val="004910C3"/>
    <w:rsid w:val="004912CF"/>
    <w:rsid w:val="00496772"/>
    <w:rsid w:val="004A03A2"/>
    <w:rsid w:val="004A08CA"/>
    <w:rsid w:val="004A13B5"/>
    <w:rsid w:val="004A52B7"/>
    <w:rsid w:val="004A60C1"/>
    <w:rsid w:val="004B007E"/>
    <w:rsid w:val="004B1965"/>
    <w:rsid w:val="004B4459"/>
    <w:rsid w:val="004B4FD2"/>
    <w:rsid w:val="004B702E"/>
    <w:rsid w:val="004C1B6D"/>
    <w:rsid w:val="004C220A"/>
    <w:rsid w:val="004C3B94"/>
    <w:rsid w:val="004C438D"/>
    <w:rsid w:val="004C53A3"/>
    <w:rsid w:val="004D1756"/>
    <w:rsid w:val="004D1E3F"/>
    <w:rsid w:val="004D24C5"/>
    <w:rsid w:val="004D4179"/>
    <w:rsid w:val="004D56C9"/>
    <w:rsid w:val="004E0C67"/>
    <w:rsid w:val="004E0E0D"/>
    <w:rsid w:val="004E29F3"/>
    <w:rsid w:val="004E5942"/>
    <w:rsid w:val="004E7F35"/>
    <w:rsid w:val="004F1141"/>
    <w:rsid w:val="004F123B"/>
    <w:rsid w:val="004F18FF"/>
    <w:rsid w:val="004F26FE"/>
    <w:rsid w:val="004F302F"/>
    <w:rsid w:val="004F6499"/>
    <w:rsid w:val="004F64EA"/>
    <w:rsid w:val="004F6DC5"/>
    <w:rsid w:val="004F7562"/>
    <w:rsid w:val="004F7EB3"/>
    <w:rsid w:val="00502EB7"/>
    <w:rsid w:val="00503069"/>
    <w:rsid w:val="0050481B"/>
    <w:rsid w:val="00506D54"/>
    <w:rsid w:val="0050739F"/>
    <w:rsid w:val="005112EA"/>
    <w:rsid w:val="00514462"/>
    <w:rsid w:val="00515022"/>
    <w:rsid w:val="00523F33"/>
    <w:rsid w:val="00524068"/>
    <w:rsid w:val="00524A85"/>
    <w:rsid w:val="005269CA"/>
    <w:rsid w:val="00530257"/>
    <w:rsid w:val="00530951"/>
    <w:rsid w:val="00531591"/>
    <w:rsid w:val="00531617"/>
    <w:rsid w:val="00532086"/>
    <w:rsid w:val="00535A93"/>
    <w:rsid w:val="00537E53"/>
    <w:rsid w:val="00540494"/>
    <w:rsid w:val="005406E0"/>
    <w:rsid w:val="00540CFC"/>
    <w:rsid w:val="00541894"/>
    <w:rsid w:val="0054233B"/>
    <w:rsid w:val="00543569"/>
    <w:rsid w:val="00544114"/>
    <w:rsid w:val="005461F2"/>
    <w:rsid w:val="00551D43"/>
    <w:rsid w:val="00553216"/>
    <w:rsid w:val="00556195"/>
    <w:rsid w:val="0056168E"/>
    <w:rsid w:val="00561947"/>
    <w:rsid w:val="005635A1"/>
    <w:rsid w:val="00570806"/>
    <w:rsid w:val="00571A9F"/>
    <w:rsid w:val="00571C5C"/>
    <w:rsid w:val="00574D09"/>
    <w:rsid w:val="00576C23"/>
    <w:rsid w:val="0058429C"/>
    <w:rsid w:val="00584416"/>
    <w:rsid w:val="005903A6"/>
    <w:rsid w:val="005961DD"/>
    <w:rsid w:val="0059795A"/>
    <w:rsid w:val="005A1672"/>
    <w:rsid w:val="005A1E6C"/>
    <w:rsid w:val="005A23BA"/>
    <w:rsid w:val="005B361A"/>
    <w:rsid w:val="005B54AC"/>
    <w:rsid w:val="005B6E03"/>
    <w:rsid w:val="005B713E"/>
    <w:rsid w:val="005C04C4"/>
    <w:rsid w:val="005C11A4"/>
    <w:rsid w:val="005C2FB7"/>
    <w:rsid w:val="005C4BD5"/>
    <w:rsid w:val="005C4D55"/>
    <w:rsid w:val="005D13B8"/>
    <w:rsid w:val="005D1D1A"/>
    <w:rsid w:val="005D4185"/>
    <w:rsid w:val="005D58EF"/>
    <w:rsid w:val="005D7F68"/>
    <w:rsid w:val="005D7FD5"/>
    <w:rsid w:val="005E48B6"/>
    <w:rsid w:val="005E4DEC"/>
    <w:rsid w:val="005E5C23"/>
    <w:rsid w:val="005E72B0"/>
    <w:rsid w:val="005F0684"/>
    <w:rsid w:val="005F1326"/>
    <w:rsid w:val="005F483E"/>
    <w:rsid w:val="005F4952"/>
    <w:rsid w:val="005F5016"/>
    <w:rsid w:val="005F6D6E"/>
    <w:rsid w:val="005F7107"/>
    <w:rsid w:val="00601B9C"/>
    <w:rsid w:val="00601FC2"/>
    <w:rsid w:val="00603328"/>
    <w:rsid w:val="0060375C"/>
    <w:rsid w:val="006043AD"/>
    <w:rsid w:val="006045B2"/>
    <w:rsid w:val="006102BC"/>
    <w:rsid w:val="00612E3D"/>
    <w:rsid w:val="006133D4"/>
    <w:rsid w:val="00614FD5"/>
    <w:rsid w:val="00617494"/>
    <w:rsid w:val="00620204"/>
    <w:rsid w:val="00620464"/>
    <w:rsid w:val="006244E8"/>
    <w:rsid w:val="00630623"/>
    <w:rsid w:val="0063460F"/>
    <w:rsid w:val="00634E90"/>
    <w:rsid w:val="00636883"/>
    <w:rsid w:val="006441AB"/>
    <w:rsid w:val="0064631B"/>
    <w:rsid w:val="00646813"/>
    <w:rsid w:val="006507E8"/>
    <w:rsid w:val="00652F50"/>
    <w:rsid w:val="0065519D"/>
    <w:rsid w:val="0066143E"/>
    <w:rsid w:val="00661DAE"/>
    <w:rsid w:val="00664FC6"/>
    <w:rsid w:val="00670086"/>
    <w:rsid w:val="0067029D"/>
    <w:rsid w:val="00670893"/>
    <w:rsid w:val="00671D80"/>
    <w:rsid w:val="00671E64"/>
    <w:rsid w:val="00672BEC"/>
    <w:rsid w:val="00673F33"/>
    <w:rsid w:val="00676832"/>
    <w:rsid w:val="0068182A"/>
    <w:rsid w:val="00681E8F"/>
    <w:rsid w:val="00682345"/>
    <w:rsid w:val="006826E8"/>
    <w:rsid w:val="006829F0"/>
    <w:rsid w:val="00683C4C"/>
    <w:rsid w:val="00684276"/>
    <w:rsid w:val="00684E08"/>
    <w:rsid w:val="0068592E"/>
    <w:rsid w:val="00686C0B"/>
    <w:rsid w:val="00690A1C"/>
    <w:rsid w:val="00690D92"/>
    <w:rsid w:val="0069206E"/>
    <w:rsid w:val="00692C1F"/>
    <w:rsid w:val="006933C6"/>
    <w:rsid w:val="006952C7"/>
    <w:rsid w:val="00695C19"/>
    <w:rsid w:val="006A53A8"/>
    <w:rsid w:val="006A5A80"/>
    <w:rsid w:val="006A7A11"/>
    <w:rsid w:val="006B16BD"/>
    <w:rsid w:val="006B444A"/>
    <w:rsid w:val="006B5D90"/>
    <w:rsid w:val="006B708A"/>
    <w:rsid w:val="006C4254"/>
    <w:rsid w:val="006C58AF"/>
    <w:rsid w:val="006C644D"/>
    <w:rsid w:val="006C65E0"/>
    <w:rsid w:val="006C6BDD"/>
    <w:rsid w:val="006C7ABC"/>
    <w:rsid w:val="006D1348"/>
    <w:rsid w:val="006D2861"/>
    <w:rsid w:val="006D35B8"/>
    <w:rsid w:val="006D7062"/>
    <w:rsid w:val="006E0CC3"/>
    <w:rsid w:val="006E2AD0"/>
    <w:rsid w:val="006E3252"/>
    <w:rsid w:val="006E375E"/>
    <w:rsid w:val="006E4ED8"/>
    <w:rsid w:val="006E60B4"/>
    <w:rsid w:val="006E6832"/>
    <w:rsid w:val="006E6F2C"/>
    <w:rsid w:val="006F03E7"/>
    <w:rsid w:val="006F06A0"/>
    <w:rsid w:val="006F3CD5"/>
    <w:rsid w:val="006F4AA2"/>
    <w:rsid w:val="006F4F78"/>
    <w:rsid w:val="006F7CB3"/>
    <w:rsid w:val="007007F9"/>
    <w:rsid w:val="00710B8D"/>
    <w:rsid w:val="00713F9C"/>
    <w:rsid w:val="00716B82"/>
    <w:rsid w:val="00724E89"/>
    <w:rsid w:val="00727C43"/>
    <w:rsid w:val="00731687"/>
    <w:rsid w:val="007325C3"/>
    <w:rsid w:val="00732D25"/>
    <w:rsid w:val="007333BE"/>
    <w:rsid w:val="00737519"/>
    <w:rsid w:val="007400E5"/>
    <w:rsid w:val="00740B5D"/>
    <w:rsid w:val="0074301B"/>
    <w:rsid w:val="007434BC"/>
    <w:rsid w:val="00746CA8"/>
    <w:rsid w:val="00753806"/>
    <w:rsid w:val="00754B27"/>
    <w:rsid w:val="00760031"/>
    <w:rsid w:val="00760856"/>
    <w:rsid w:val="007627E4"/>
    <w:rsid w:val="00763666"/>
    <w:rsid w:val="00763AE9"/>
    <w:rsid w:val="00764090"/>
    <w:rsid w:val="0076441F"/>
    <w:rsid w:val="007657DB"/>
    <w:rsid w:val="0076593A"/>
    <w:rsid w:val="00765B64"/>
    <w:rsid w:val="00766953"/>
    <w:rsid w:val="0077060C"/>
    <w:rsid w:val="007706DC"/>
    <w:rsid w:val="0077080C"/>
    <w:rsid w:val="00770E44"/>
    <w:rsid w:val="00773451"/>
    <w:rsid w:val="007748B3"/>
    <w:rsid w:val="00775F04"/>
    <w:rsid w:val="00775F0F"/>
    <w:rsid w:val="00776B70"/>
    <w:rsid w:val="00776EC6"/>
    <w:rsid w:val="00777AD7"/>
    <w:rsid w:val="007813B7"/>
    <w:rsid w:val="00783578"/>
    <w:rsid w:val="007846D4"/>
    <w:rsid w:val="00787E31"/>
    <w:rsid w:val="00792001"/>
    <w:rsid w:val="0079273D"/>
    <w:rsid w:val="00793570"/>
    <w:rsid w:val="007A001F"/>
    <w:rsid w:val="007A0278"/>
    <w:rsid w:val="007A0877"/>
    <w:rsid w:val="007A0BC6"/>
    <w:rsid w:val="007A0DDF"/>
    <w:rsid w:val="007A2EB9"/>
    <w:rsid w:val="007A42D1"/>
    <w:rsid w:val="007A6EB2"/>
    <w:rsid w:val="007A7E8C"/>
    <w:rsid w:val="007B05B9"/>
    <w:rsid w:val="007B073D"/>
    <w:rsid w:val="007B0882"/>
    <w:rsid w:val="007B3026"/>
    <w:rsid w:val="007B5486"/>
    <w:rsid w:val="007C573A"/>
    <w:rsid w:val="007C6B62"/>
    <w:rsid w:val="007C7378"/>
    <w:rsid w:val="007C7444"/>
    <w:rsid w:val="007C7696"/>
    <w:rsid w:val="007D383F"/>
    <w:rsid w:val="007D76F9"/>
    <w:rsid w:val="007E291A"/>
    <w:rsid w:val="007E5C84"/>
    <w:rsid w:val="007E7132"/>
    <w:rsid w:val="007F0169"/>
    <w:rsid w:val="007F2474"/>
    <w:rsid w:val="007F3602"/>
    <w:rsid w:val="007F43A6"/>
    <w:rsid w:val="007F4942"/>
    <w:rsid w:val="007F5304"/>
    <w:rsid w:val="007F725D"/>
    <w:rsid w:val="007F73AF"/>
    <w:rsid w:val="007F7C88"/>
    <w:rsid w:val="00800616"/>
    <w:rsid w:val="00806024"/>
    <w:rsid w:val="00807FF4"/>
    <w:rsid w:val="00810975"/>
    <w:rsid w:val="00812C08"/>
    <w:rsid w:val="008135B0"/>
    <w:rsid w:val="008137C1"/>
    <w:rsid w:val="00813B46"/>
    <w:rsid w:val="00815C49"/>
    <w:rsid w:val="00820727"/>
    <w:rsid w:val="00821A95"/>
    <w:rsid w:val="00825E20"/>
    <w:rsid w:val="00826AC8"/>
    <w:rsid w:val="0082709E"/>
    <w:rsid w:val="008314EF"/>
    <w:rsid w:val="00832C41"/>
    <w:rsid w:val="00832E05"/>
    <w:rsid w:val="00836453"/>
    <w:rsid w:val="008404D3"/>
    <w:rsid w:val="00840D8F"/>
    <w:rsid w:val="008466B2"/>
    <w:rsid w:val="00851142"/>
    <w:rsid w:val="00851BA3"/>
    <w:rsid w:val="00852FD3"/>
    <w:rsid w:val="00853E95"/>
    <w:rsid w:val="008542A0"/>
    <w:rsid w:val="00855D5C"/>
    <w:rsid w:val="00857415"/>
    <w:rsid w:val="00860965"/>
    <w:rsid w:val="00863CD2"/>
    <w:rsid w:val="0086607F"/>
    <w:rsid w:val="00870A2C"/>
    <w:rsid w:val="0087219A"/>
    <w:rsid w:val="008733C8"/>
    <w:rsid w:val="0087346C"/>
    <w:rsid w:val="008737BD"/>
    <w:rsid w:val="00874207"/>
    <w:rsid w:val="00875ABF"/>
    <w:rsid w:val="008769C1"/>
    <w:rsid w:val="00880118"/>
    <w:rsid w:val="00884035"/>
    <w:rsid w:val="008847FB"/>
    <w:rsid w:val="00890C74"/>
    <w:rsid w:val="00891549"/>
    <w:rsid w:val="00892514"/>
    <w:rsid w:val="00893E78"/>
    <w:rsid w:val="008946D5"/>
    <w:rsid w:val="00895DBE"/>
    <w:rsid w:val="00897052"/>
    <w:rsid w:val="008A0247"/>
    <w:rsid w:val="008A0663"/>
    <w:rsid w:val="008A0BE2"/>
    <w:rsid w:val="008A0D9F"/>
    <w:rsid w:val="008A231D"/>
    <w:rsid w:val="008A26E9"/>
    <w:rsid w:val="008A39D6"/>
    <w:rsid w:val="008A3A32"/>
    <w:rsid w:val="008A4190"/>
    <w:rsid w:val="008A51D3"/>
    <w:rsid w:val="008A6207"/>
    <w:rsid w:val="008A7185"/>
    <w:rsid w:val="008B2F38"/>
    <w:rsid w:val="008B5760"/>
    <w:rsid w:val="008B611A"/>
    <w:rsid w:val="008B6F40"/>
    <w:rsid w:val="008B71AC"/>
    <w:rsid w:val="008B7DAE"/>
    <w:rsid w:val="008B7E02"/>
    <w:rsid w:val="008B7F34"/>
    <w:rsid w:val="008C0A31"/>
    <w:rsid w:val="008C2C22"/>
    <w:rsid w:val="008C4EA7"/>
    <w:rsid w:val="008C58A5"/>
    <w:rsid w:val="008C688F"/>
    <w:rsid w:val="008D35CC"/>
    <w:rsid w:val="008D4DFC"/>
    <w:rsid w:val="008D7778"/>
    <w:rsid w:val="008E0B5A"/>
    <w:rsid w:val="008E0BF2"/>
    <w:rsid w:val="008E122C"/>
    <w:rsid w:val="008E1573"/>
    <w:rsid w:val="008E4938"/>
    <w:rsid w:val="008F057B"/>
    <w:rsid w:val="008F192D"/>
    <w:rsid w:val="008F2AAD"/>
    <w:rsid w:val="008F2B8C"/>
    <w:rsid w:val="008F5675"/>
    <w:rsid w:val="008F59B5"/>
    <w:rsid w:val="008F5BFD"/>
    <w:rsid w:val="008F6FB9"/>
    <w:rsid w:val="0090035A"/>
    <w:rsid w:val="009010DE"/>
    <w:rsid w:val="00901F86"/>
    <w:rsid w:val="00903128"/>
    <w:rsid w:val="00905D64"/>
    <w:rsid w:val="009133E3"/>
    <w:rsid w:val="00914CE7"/>
    <w:rsid w:val="009160C6"/>
    <w:rsid w:val="0092168F"/>
    <w:rsid w:val="00921C4C"/>
    <w:rsid w:val="00921EF2"/>
    <w:rsid w:val="0092270D"/>
    <w:rsid w:val="00926867"/>
    <w:rsid w:val="00927564"/>
    <w:rsid w:val="00930965"/>
    <w:rsid w:val="00932A10"/>
    <w:rsid w:val="00932F2D"/>
    <w:rsid w:val="00934975"/>
    <w:rsid w:val="009351CF"/>
    <w:rsid w:val="009358E6"/>
    <w:rsid w:val="00936124"/>
    <w:rsid w:val="009416BC"/>
    <w:rsid w:val="00942E26"/>
    <w:rsid w:val="009447CA"/>
    <w:rsid w:val="00944982"/>
    <w:rsid w:val="00947E41"/>
    <w:rsid w:val="00950CE1"/>
    <w:rsid w:val="0095305C"/>
    <w:rsid w:val="00954740"/>
    <w:rsid w:val="00960C45"/>
    <w:rsid w:val="00961023"/>
    <w:rsid w:val="009616DC"/>
    <w:rsid w:val="00962C86"/>
    <w:rsid w:val="00964F6C"/>
    <w:rsid w:val="0096553E"/>
    <w:rsid w:val="0096628B"/>
    <w:rsid w:val="0096658F"/>
    <w:rsid w:val="00966FE8"/>
    <w:rsid w:val="0096787A"/>
    <w:rsid w:val="00970DA3"/>
    <w:rsid w:val="00971D21"/>
    <w:rsid w:val="00973439"/>
    <w:rsid w:val="00975EC8"/>
    <w:rsid w:val="009768AB"/>
    <w:rsid w:val="00982778"/>
    <w:rsid w:val="00982A26"/>
    <w:rsid w:val="0098301B"/>
    <w:rsid w:val="00984BAB"/>
    <w:rsid w:val="0098559C"/>
    <w:rsid w:val="00985D99"/>
    <w:rsid w:val="00993330"/>
    <w:rsid w:val="00993E6C"/>
    <w:rsid w:val="009950BE"/>
    <w:rsid w:val="009A010E"/>
    <w:rsid w:val="009A0253"/>
    <w:rsid w:val="009A4BD8"/>
    <w:rsid w:val="009B1045"/>
    <w:rsid w:val="009B1C11"/>
    <w:rsid w:val="009B2F76"/>
    <w:rsid w:val="009B3F3B"/>
    <w:rsid w:val="009B3FAD"/>
    <w:rsid w:val="009B46B8"/>
    <w:rsid w:val="009B4E69"/>
    <w:rsid w:val="009B52B3"/>
    <w:rsid w:val="009C0287"/>
    <w:rsid w:val="009C2481"/>
    <w:rsid w:val="009C305C"/>
    <w:rsid w:val="009C51D3"/>
    <w:rsid w:val="009C65DA"/>
    <w:rsid w:val="009C67A5"/>
    <w:rsid w:val="009D19AA"/>
    <w:rsid w:val="009D257E"/>
    <w:rsid w:val="009D5168"/>
    <w:rsid w:val="009D56D5"/>
    <w:rsid w:val="009E22DB"/>
    <w:rsid w:val="009E3826"/>
    <w:rsid w:val="009E50FC"/>
    <w:rsid w:val="009E55CA"/>
    <w:rsid w:val="009F194A"/>
    <w:rsid w:val="009F1AC8"/>
    <w:rsid w:val="009F71DD"/>
    <w:rsid w:val="009F7705"/>
    <w:rsid w:val="009F7E71"/>
    <w:rsid w:val="00A00B90"/>
    <w:rsid w:val="00A0567A"/>
    <w:rsid w:val="00A114CC"/>
    <w:rsid w:val="00A13D9B"/>
    <w:rsid w:val="00A1696B"/>
    <w:rsid w:val="00A26927"/>
    <w:rsid w:val="00A303E4"/>
    <w:rsid w:val="00A31ADF"/>
    <w:rsid w:val="00A3528D"/>
    <w:rsid w:val="00A3652F"/>
    <w:rsid w:val="00A378DE"/>
    <w:rsid w:val="00A402B5"/>
    <w:rsid w:val="00A42314"/>
    <w:rsid w:val="00A42BBD"/>
    <w:rsid w:val="00A44A64"/>
    <w:rsid w:val="00A466DC"/>
    <w:rsid w:val="00A517F4"/>
    <w:rsid w:val="00A5435F"/>
    <w:rsid w:val="00A544ED"/>
    <w:rsid w:val="00A571FA"/>
    <w:rsid w:val="00A5738D"/>
    <w:rsid w:val="00A6298E"/>
    <w:rsid w:val="00A6313D"/>
    <w:rsid w:val="00A63223"/>
    <w:rsid w:val="00A64ABE"/>
    <w:rsid w:val="00A666BD"/>
    <w:rsid w:val="00A71D57"/>
    <w:rsid w:val="00A72A6F"/>
    <w:rsid w:val="00A7353E"/>
    <w:rsid w:val="00A7451B"/>
    <w:rsid w:val="00A74562"/>
    <w:rsid w:val="00A8044B"/>
    <w:rsid w:val="00A81A51"/>
    <w:rsid w:val="00A8302A"/>
    <w:rsid w:val="00A86DA6"/>
    <w:rsid w:val="00A91BEA"/>
    <w:rsid w:val="00A92813"/>
    <w:rsid w:val="00A94275"/>
    <w:rsid w:val="00A960FD"/>
    <w:rsid w:val="00AA038A"/>
    <w:rsid w:val="00AA3DD0"/>
    <w:rsid w:val="00AA6E86"/>
    <w:rsid w:val="00AA7C10"/>
    <w:rsid w:val="00AB19F2"/>
    <w:rsid w:val="00AB1C8E"/>
    <w:rsid w:val="00AB35C6"/>
    <w:rsid w:val="00AB3966"/>
    <w:rsid w:val="00AB7BA1"/>
    <w:rsid w:val="00AC03CB"/>
    <w:rsid w:val="00AC0764"/>
    <w:rsid w:val="00AC07EE"/>
    <w:rsid w:val="00AC1E0E"/>
    <w:rsid w:val="00AC2827"/>
    <w:rsid w:val="00AD26A2"/>
    <w:rsid w:val="00AD3ED2"/>
    <w:rsid w:val="00AE25FC"/>
    <w:rsid w:val="00AE341B"/>
    <w:rsid w:val="00AE3A2C"/>
    <w:rsid w:val="00AE4B2F"/>
    <w:rsid w:val="00AE68F7"/>
    <w:rsid w:val="00AF0700"/>
    <w:rsid w:val="00AF10A0"/>
    <w:rsid w:val="00AF1E12"/>
    <w:rsid w:val="00AF46DE"/>
    <w:rsid w:val="00B004E2"/>
    <w:rsid w:val="00B01640"/>
    <w:rsid w:val="00B0216E"/>
    <w:rsid w:val="00B0326E"/>
    <w:rsid w:val="00B03F55"/>
    <w:rsid w:val="00B1004F"/>
    <w:rsid w:val="00B12056"/>
    <w:rsid w:val="00B13DAB"/>
    <w:rsid w:val="00B150A9"/>
    <w:rsid w:val="00B15B11"/>
    <w:rsid w:val="00B15CBB"/>
    <w:rsid w:val="00B16297"/>
    <w:rsid w:val="00B16A34"/>
    <w:rsid w:val="00B17623"/>
    <w:rsid w:val="00B22D94"/>
    <w:rsid w:val="00B23F84"/>
    <w:rsid w:val="00B269F4"/>
    <w:rsid w:val="00B31C44"/>
    <w:rsid w:val="00B37DA0"/>
    <w:rsid w:val="00B4169D"/>
    <w:rsid w:val="00B41B19"/>
    <w:rsid w:val="00B425BD"/>
    <w:rsid w:val="00B44690"/>
    <w:rsid w:val="00B50DA5"/>
    <w:rsid w:val="00B535B3"/>
    <w:rsid w:val="00B54793"/>
    <w:rsid w:val="00B56749"/>
    <w:rsid w:val="00B57CB5"/>
    <w:rsid w:val="00B603C2"/>
    <w:rsid w:val="00B61A50"/>
    <w:rsid w:val="00B62219"/>
    <w:rsid w:val="00B628E0"/>
    <w:rsid w:val="00B62B73"/>
    <w:rsid w:val="00B64ED1"/>
    <w:rsid w:val="00B67027"/>
    <w:rsid w:val="00B673D5"/>
    <w:rsid w:val="00B7190F"/>
    <w:rsid w:val="00B71C27"/>
    <w:rsid w:val="00B72044"/>
    <w:rsid w:val="00B728D9"/>
    <w:rsid w:val="00B74121"/>
    <w:rsid w:val="00B75401"/>
    <w:rsid w:val="00B76CAD"/>
    <w:rsid w:val="00B80595"/>
    <w:rsid w:val="00B829F2"/>
    <w:rsid w:val="00B84621"/>
    <w:rsid w:val="00B84E5D"/>
    <w:rsid w:val="00B8613D"/>
    <w:rsid w:val="00B8674B"/>
    <w:rsid w:val="00B867E0"/>
    <w:rsid w:val="00B879AD"/>
    <w:rsid w:val="00B9373A"/>
    <w:rsid w:val="00B93E87"/>
    <w:rsid w:val="00B95DFF"/>
    <w:rsid w:val="00BA26F0"/>
    <w:rsid w:val="00BA36F8"/>
    <w:rsid w:val="00BA373E"/>
    <w:rsid w:val="00BA5EB0"/>
    <w:rsid w:val="00BA6573"/>
    <w:rsid w:val="00BA7EA0"/>
    <w:rsid w:val="00BB44D3"/>
    <w:rsid w:val="00BB44DF"/>
    <w:rsid w:val="00BB4BDD"/>
    <w:rsid w:val="00BB6478"/>
    <w:rsid w:val="00BC3399"/>
    <w:rsid w:val="00BC4752"/>
    <w:rsid w:val="00BC49CA"/>
    <w:rsid w:val="00BC5B28"/>
    <w:rsid w:val="00BC5E3E"/>
    <w:rsid w:val="00BC6AB3"/>
    <w:rsid w:val="00BD12BD"/>
    <w:rsid w:val="00BD1B26"/>
    <w:rsid w:val="00BD1D2E"/>
    <w:rsid w:val="00BD2793"/>
    <w:rsid w:val="00BD28CC"/>
    <w:rsid w:val="00BD3774"/>
    <w:rsid w:val="00BD37CF"/>
    <w:rsid w:val="00BD4B54"/>
    <w:rsid w:val="00BD51F0"/>
    <w:rsid w:val="00BD59EF"/>
    <w:rsid w:val="00BD677F"/>
    <w:rsid w:val="00BD72F0"/>
    <w:rsid w:val="00BE2CD7"/>
    <w:rsid w:val="00BE2FC4"/>
    <w:rsid w:val="00BF06E4"/>
    <w:rsid w:val="00BF2B80"/>
    <w:rsid w:val="00BF30E3"/>
    <w:rsid w:val="00BF55B0"/>
    <w:rsid w:val="00BF5899"/>
    <w:rsid w:val="00BF5E76"/>
    <w:rsid w:val="00BF6061"/>
    <w:rsid w:val="00C012D0"/>
    <w:rsid w:val="00C0163F"/>
    <w:rsid w:val="00C016EE"/>
    <w:rsid w:val="00C02BDB"/>
    <w:rsid w:val="00C043EB"/>
    <w:rsid w:val="00C045EC"/>
    <w:rsid w:val="00C05D52"/>
    <w:rsid w:val="00C0664D"/>
    <w:rsid w:val="00C06D83"/>
    <w:rsid w:val="00C11951"/>
    <w:rsid w:val="00C22076"/>
    <w:rsid w:val="00C22313"/>
    <w:rsid w:val="00C26995"/>
    <w:rsid w:val="00C309CC"/>
    <w:rsid w:val="00C3186B"/>
    <w:rsid w:val="00C32AC6"/>
    <w:rsid w:val="00C336F4"/>
    <w:rsid w:val="00C3495B"/>
    <w:rsid w:val="00C34F88"/>
    <w:rsid w:val="00C355F1"/>
    <w:rsid w:val="00C36DCB"/>
    <w:rsid w:val="00C44499"/>
    <w:rsid w:val="00C4495E"/>
    <w:rsid w:val="00C4517F"/>
    <w:rsid w:val="00C46DC4"/>
    <w:rsid w:val="00C50641"/>
    <w:rsid w:val="00C52E1F"/>
    <w:rsid w:val="00C543BB"/>
    <w:rsid w:val="00C5585D"/>
    <w:rsid w:val="00C55F27"/>
    <w:rsid w:val="00C60440"/>
    <w:rsid w:val="00C64DB0"/>
    <w:rsid w:val="00C6757B"/>
    <w:rsid w:val="00C67B62"/>
    <w:rsid w:val="00C70A5A"/>
    <w:rsid w:val="00C713C9"/>
    <w:rsid w:val="00C73263"/>
    <w:rsid w:val="00C73F36"/>
    <w:rsid w:val="00C825F0"/>
    <w:rsid w:val="00C8313B"/>
    <w:rsid w:val="00C8616A"/>
    <w:rsid w:val="00C87C5F"/>
    <w:rsid w:val="00C91ED3"/>
    <w:rsid w:val="00C93A7E"/>
    <w:rsid w:val="00C95B72"/>
    <w:rsid w:val="00C95C18"/>
    <w:rsid w:val="00C96A59"/>
    <w:rsid w:val="00C96B8B"/>
    <w:rsid w:val="00CA090A"/>
    <w:rsid w:val="00CA0B56"/>
    <w:rsid w:val="00CA2AF5"/>
    <w:rsid w:val="00CA7592"/>
    <w:rsid w:val="00CB1E19"/>
    <w:rsid w:val="00CB6910"/>
    <w:rsid w:val="00CC389A"/>
    <w:rsid w:val="00CC4D18"/>
    <w:rsid w:val="00CC752A"/>
    <w:rsid w:val="00CC759F"/>
    <w:rsid w:val="00CC78A2"/>
    <w:rsid w:val="00CD03C9"/>
    <w:rsid w:val="00CD08AD"/>
    <w:rsid w:val="00CD11F0"/>
    <w:rsid w:val="00CD332A"/>
    <w:rsid w:val="00CD3375"/>
    <w:rsid w:val="00CD3690"/>
    <w:rsid w:val="00CD6147"/>
    <w:rsid w:val="00CD688A"/>
    <w:rsid w:val="00CE1A4E"/>
    <w:rsid w:val="00CE1ABD"/>
    <w:rsid w:val="00CE5CF2"/>
    <w:rsid w:val="00CF0F80"/>
    <w:rsid w:val="00CF29B4"/>
    <w:rsid w:val="00CF50EF"/>
    <w:rsid w:val="00CF5CDC"/>
    <w:rsid w:val="00CF5EF3"/>
    <w:rsid w:val="00CF7393"/>
    <w:rsid w:val="00CF7710"/>
    <w:rsid w:val="00D02CFE"/>
    <w:rsid w:val="00D04928"/>
    <w:rsid w:val="00D05315"/>
    <w:rsid w:val="00D0703F"/>
    <w:rsid w:val="00D076CC"/>
    <w:rsid w:val="00D10BF0"/>
    <w:rsid w:val="00D13C13"/>
    <w:rsid w:val="00D178F6"/>
    <w:rsid w:val="00D210D9"/>
    <w:rsid w:val="00D21CB3"/>
    <w:rsid w:val="00D21D0D"/>
    <w:rsid w:val="00D24CAC"/>
    <w:rsid w:val="00D2546E"/>
    <w:rsid w:val="00D30075"/>
    <w:rsid w:val="00D35299"/>
    <w:rsid w:val="00D41279"/>
    <w:rsid w:val="00D41448"/>
    <w:rsid w:val="00D449B2"/>
    <w:rsid w:val="00D4737B"/>
    <w:rsid w:val="00D5092B"/>
    <w:rsid w:val="00D615E7"/>
    <w:rsid w:val="00D625B6"/>
    <w:rsid w:val="00D64457"/>
    <w:rsid w:val="00D65D90"/>
    <w:rsid w:val="00D671D6"/>
    <w:rsid w:val="00D700F2"/>
    <w:rsid w:val="00D725F3"/>
    <w:rsid w:val="00D72BF8"/>
    <w:rsid w:val="00D72C1D"/>
    <w:rsid w:val="00D74C2B"/>
    <w:rsid w:val="00D753F1"/>
    <w:rsid w:val="00D7761C"/>
    <w:rsid w:val="00D77B7B"/>
    <w:rsid w:val="00D80F6D"/>
    <w:rsid w:val="00D81643"/>
    <w:rsid w:val="00D81AF7"/>
    <w:rsid w:val="00D86C13"/>
    <w:rsid w:val="00D91874"/>
    <w:rsid w:val="00D92FC9"/>
    <w:rsid w:val="00D94405"/>
    <w:rsid w:val="00D95745"/>
    <w:rsid w:val="00DA004C"/>
    <w:rsid w:val="00DA2236"/>
    <w:rsid w:val="00DA3063"/>
    <w:rsid w:val="00DA7425"/>
    <w:rsid w:val="00DA793F"/>
    <w:rsid w:val="00DB1DF2"/>
    <w:rsid w:val="00DB294C"/>
    <w:rsid w:val="00DB453E"/>
    <w:rsid w:val="00DB55AB"/>
    <w:rsid w:val="00DC495D"/>
    <w:rsid w:val="00DC5252"/>
    <w:rsid w:val="00DC5C6F"/>
    <w:rsid w:val="00DC6619"/>
    <w:rsid w:val="00DD0EA1"/>
    <w:rsid w:val="00DD431D"/>
    <w:rsid w:val="00DD7737"/>
    <w:rsid w:val="00DE0722"/>
    <w:rsid w:val="00DE55E4"/>
    <w:rsid w:val="00DE5D0F"/>
    <w:rsid w:val="00DE7830"/>
    <w:rsid w:val="00DF1E85"/>
    <w:rsid w:val="00DF24E5"/>
    <w:rsid w:val="00DF30DB"/>
    <w:rsid w:val="00DF3C44"/>
    <w:rsid w:val="00DF43B4"/>
    <w:rsid w:val="00DF5556"/>
    <w:rsid w:val="00DF6F0B"/>
    <w:rsid w:val="00DF7DBB"/>
    <w:rsid w:val="00E003CB"/>
    <w:rsid w:val="00E011B5"/>
    <w:rsid w:val="00E05687"/>
    <w:rsid w:val="00E06403"/>
    <w:rsid w:val="00E100AC"/>
    <w:rsid w:val="00E115EE"/>
    <w:rsid w:val="00E1348B"/>
    <w:rsid w:val="00E136D3"/>
    <w:rsid w:val="00E174D4"/>
    <w:rsid w:val="00E178BE"/>
    <w:rsid w:val="00E20B96"/>
    <w:rsid w:val="00E22004"/>
    <w:rsid w:val="00E27B84"/>
    <w:rsid w:val="00E313FC"/>
    <w:rsid w:val="00E3170D"/>
    <w:rsid w:val="00E3283E"/>
    <w:rsid w:val="00E345AA"/>
    <w:rsid w:val="00E34B73"/>
    <w:rsid w:val="00E34B85"/>
    <w:rsid w:val="00E408E4"/>
    <w:rsid w:val="00E43DB9"/>
    <w:rsid w:val="00E450DB"/>
    <w:rsid w:val="00E45902"/>
    <w:rsid w:val="00E45D9C"/>
    <w:rsid w:val="00E47945"/>
    <w:rsid w:val="00E47EA0"/>
    <w:rsid w:val="00E51647"/>
    <w:rsid w:val="00E54B66"/>
    <w:rsid w:val="00E56CF0"/>
    <w:rsid w:val="00E607B5"/>
    <w:rsid w:val="00E633AB"/>
    <w:rsid w:val="00E67A2B"/>
    <w:rsid w:val="00E727FB"/>
    <w:rsid w:val="00E73363"/>
    <w:rsid w:val="00E736AF"/>
    <w:rsid w:val="00E74780"/>
    <w:rsid w:val="00E752FB"/>
    <w:rsid w:val="00E8238E"/>
    <w:rsid w:val="00E83C82"/>
    <w:rsid w:val="00E8511A"/>
    <w:rsid w:val="00E86EA6"/>
    <w:rsid w:val="00E92687"/>
    <w:rsid w:val="00E936C4"/>
    <w:rsid w:val="00E9768E"/>
    <w:rsid w:val="00E97BA4"/>
    <w:rsid w:val="00EA1E85"/>
    <w:rsid w:val="00EA3EEB"/>
    <w:rsid w:val="00EA6CE6"/>
    <w:rsid w:val="00EA6E59"/>
    <w:rsid w:val="00EA74BB"/>
    <w:rsid w:val="00EA7706"/>
    <w:rsid w:val="00EA7EB5"/>
    <w:rsid w:val="00EB319F"/>
    <w:rsid w:val="00EB667F"/>
    <w:rsid w:val="00EB775E"/>
    <w:rsid w:val="00EC3AEA"/>
    <w:rsid w:val="00EC4A4F"/>
    <w:rsid w:val="00EC6CEE"/>
    <w:rsid w:val="00ED207F"/>
    <w:rsid w:val="00ED57C7"/>
    <w:rsid w:val="00ED7EB9"/>
    <w:rsid w:val="00EE1728"/>
    <w:rsid w:val="00EE1CE6"/>
    <w:rsid w:val="00EE1F3E"/>
    <w:rsid w:val="00EE29A8"/>
    <w:rsid w:val="00EE2C5E"/>
    <w:rsid w:val="00EE3592"/>
    <w:rsid w:val="00EF54E3"/>
    <w:rsid w:val="00F0071A"/>
    <w:rsid w:val="00F00B66"/>
    <w:rsid w:val="00F14476"/>
    <w:rsid w:val="00F14C94"/>
    <w:rsid w:val="00F20906"/>
    <w:rsid w:val="00F21B60"/>
    <w:rsid w:val="00F235B3"/>
    <w:rsid w:val="00F248EA"/>
    <w:rsid w:val="00F24F5C"/>
    <w:rsid w:val="00F26472"/>
    <w:rsid w:val="00F301F6"/>
    <w:rsid w:val="00F307CA"/>
    <w:rsid w:val="00F30CC4"/>
    <w:rsid w:val="00F3244C"/>
    <w:rsid w:val="00F415DF"/>
    <w:rsid w:val="00F4496E"/>
    <w:rsid w:val="00F44E3A"/>
    <w:rsid w:val="00F45394"/>
    <w:rsid w:val="00F45B7D"/>
    <w:rsid w:val="00F47514"/>
    <w:rsid w:val="00F55A70"/>
    <w:rsid w:val="00F55CCA"/>
    <w:rsid w:val="00F56931"/>
    <w:rsid w:val="00F56EE7"/>
    <w:rsid w:val="00F5713C"/>
    <w:rsid w:val="00F571CB"/>
    <w:rsid w:val="00F60406"/>
    <w:rsid w:val="00F6380F"/>
    <w:rsid w:val="00F63AFC"/>
    <w:rsid w:val="00F651BE"/>
    <w:rsid w:val="00F70683"/>
    <w:rsid w:val="00F71632"/>
    <w:rsid w:val="00F81AF6"/>
    <w:rsid w:val="00F82AEE"/>
    <w:rsid w:val="00F8437E"/>
    <w:rsid w:val="00F84A61"/>
    <w:rsid w:val="00F921F9"/>
    <w:rsid w:val="00FA1F41"/>
    <w:rsid w:val="00FA5B80"/>
    <w:rsid w:val="00FA5CEC"/>
    <w:rsid w:val="00FB051C"/>
    <w:rsid w:val="00FB2185"/>
    <w:rsid w:val="00FB2F3D"/>
    <w:rsid w:val="00FB74A2"/>
    <w:rsid w:val="00FB7C8D"/>
    <w:rsid w:val="00FC487C"/>
    <w:rsid w:val="00FC6D01"/>
    <w:rsid w:val="00FC7745"/>
    <w:rsid w:val="00FD064E"/>
    <w:rsid w:val="00FD255F"/>
    <w:rsid w:val="00FD3D9E"/>
    <w:rsid w:val="00FD4426"/>
    <w:rsid w:val="00FD49BA"/>
    <w:rsid w:val="00FD54A3"/>
    <w:rsid w:val="00FD5DAE"/>
    <w:rsid w:val="00FD671B"/>
    <w:rsid w:val="00FD72BC"/>
    <w:rsid w:val="00FE0EDE"/>
    <w:rsid w:val="00FE3C40"/>
    <w:rsid w:val="00FE4F4E"/>
    <w:rsid w:val="00FE630F"/>
    <w:rsid w:val="00FF17CD"/>
    <w:rsid w:val="00FF299D"/>
    <w:rsid w:val="00FF5827"/>
    <w:rsid w:val="28570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link w:val="13"/>
    <w:qFormat/>
    <w:uiPriority w:val="0"/>
    <w:pPr>
      <w:widowControl/>
      <w:spacing w:before="100" w:beforeAutospacing="1" w:after="100" w:afterAutospacing="1"/>
      <w:jc w:val="left"/>
      <w:outlineLvl w:val="3"/>
    </w:pPr>
    <w:rPr>
      <w:rFonts w:ascii="宋体" w:hAnsi="宋体" w:cs="宋体"/>
      <w:b/>
      <w:bCs/>
      <w:kern w:val="0"/>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5"/>
    <w:uiPriority w:val="0"/>
    <w:rPr>
      <w:rFonts w:asciiTheme="minorHAnsi" w:hAnsiTheme="minorHAnsi" w:eastAsiaTheme="minorEastAsia" w:cstheme="minorBidi"/>
      <w:sz w:val="18"/>
      <w:szCs w:val="18"/>
    </w:rPr>
  </w:style>
  <w:style w:type="paragraph" w:styleId="4">
    <w:name w:val="footer"/>
    <w:basedOn w:val="1"/>
    <w:link w:val="21"/>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8"/>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1"/>
    <w:basedOn w:val="1"/>
    <w:next w:val="1"/>
    <w:semiHidden/>
    <w:uiPriority w:val="0"/>
    <w:pPr>
      <w:numPr>
        <w:ilvl w:val="0"/>
        <w:numId w:val="1"/>
      </w:numPr>
      <w:tabs>
        <w:tab w:val="right" w:leader="dot" w:pos="13993"/>
      </w:tabs>
      <w:spacing w:line="560" w:lineRule="exact"/>
    </w:p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uiPriority w:val="0"/>
    <w:rPr>
      <w:color w:val="0000FF"/>
      <w:u w:val="single"/>
    </w:rPr>
  </w:style>
  <w:style w:type="character" w:customStyle="1" w:styleId="13">
    <w:name w:val="标题 4 Char"/>
    <w:basedOn w:val="9"/>
    <w:link w:val="2"/>
    <w:qFormat/>
    <w:uiPriority w:val="0"/>
    <w:rPr>
      <w:rFonts w:ascii="宋体" w:hAnsi="宋体" w:eastAsia="宋体" w:cs="宋体"/>
      <w:b/>
      <w:bCs/>
      <w:kern w:val="0"/>
      <w:sz w:val="24"/>
      <w:szCs w:val="24"/>
    </w:rPr>
  </w:style>
  <w:style w:type="character" w:customStyle="1" w:styleId="14">
    <w:name w:val="font01"/>
    <w:basedOn w:val="9"/>
    <w:qFormat/>
    <w:uiPriority w:val="0"/>
    <w:rPr>
      <w:rFonts w:hint="eastAsia" w:ascii="宋体" w:hAnsi="宋体" w:eastAsia="宋体" w:cs="宋体"/>
      <w:color w:val="000000"/>
      <w:sz w:val="20"/>
      <w:szCs w:val="20"/>
      <w:u w:val="none"/>
    </w:rPr>
  </w:style>
  <w:style w:type="character" w:customStyle="1" w:styleId="15">
    <w:name w:val="font31"/>
    <w:basedOn w:val="9"/>
    <w:qFormat/>
    <w:uiPriority w:val="0"/>
    <w:rPr>
      <w:rFonts w:ascii="Arial" w:hAnsi="Arial" w:cs="Arial"/>
      <w:color w:val="000000"/>
      <w:sz w:val="20"/>
      <w:szCs w:val="20"/>
      <w:u w:val="none"/>
    </w:rPr>
  </w:style>
  <w:style w:type="character" w:customStyle="1" w:styleId="16">
    <w:name w:val="font61"/>
    <w:basedOn w:val="9"/>
    <w:qFormat/>
    <w:uiPriority w:val="0"/>
    <w:rPr>
      <w:rFonts w:hint="default" w:ascii="Arial" w:hAnsi="Arial" w:cs="Arial"/>
      <w:color w:val="000000"/>
      <w:sz w:val="20"/>
      <w:szCs w:val="20"/>
      <w:u w:val="none"/>
    </w:rPr>
  </w:style>
  <w:style w:type="character" w:customStyle="1" w:styleId="17">
    <w:name w:val="页眉 Char"/>
    <w:link w:val="5"/>
    <w:uiPriority w:val="0"/>
    <w:rPr>
      <w:sz w:val="18"/>
      <w:szCs w:val="18"/>
    </w:rPr>
  </w:style>
  <w:style w:type="character" w:customStyle="1" w:styleId="18">
    <w:name w:val="页眉 Char1"/>
    <w:basedOn w:val="9"/>
    <w:link w:val="5"/>
    <w:semiHidden/>
    <w:uiPriority w:val="99"/>
    <w:rPr>
      <w:rFonts w:ascii="Times New Roman" w:hAnsi="Times New Roman" w:eastAsia="宋体" w:cs="Times New Roman"/>
      <w:sz w:val="18"/>
      <w:szCs w:val="18"/>
    </w:rPr>
  </w:style>
  <w:style w:type="character" w:customStyle="1" w:styleId="19">
    <w:name w:val="detail_text1"/>
    <w:basedOn w:val="9"/>
    <w:uiPriority w:val="0"/>
    <w:rPr>
      <w:sz w:val="21"/>
      <w:szCs w:val="21"/>
    </w:rPr>
  </w:style>
  <w:style w:type="character" w:customStyle="1" w:styleId="20">
    <w:name w:val="页脚 Char"/>
    <w:link w:val="4"/>
    <w:uiPriority w:val="0"/>
    <w:rPr>
      <w:sz w:val="18"/>
      <w:szCs w:val="18"/>
    </w:rPr>
  </w:style>
  <w:style w:type="character" w:customStyle="1" w:styleId="21">
    <w:name w:val="页脚 Char1"/>
    <w:basedOn w:val="9"/>
    <w:link w:val="4"/>
    <w:semiHidden/>
    <w:uiPriority w:val="99"/>
    <w:rPr>
      <w:rFonts w:ascii="Times New Roman" w:hAnsi="Times New Roman" w:eastAsia="宋体" w:cs="Times New Roman"/>
      <w:sz w:val="18"/>
      <w:szCs w:val="18"/>
    </w:rPr>
  </w:style>
  <w:style w:type="character" w:customStyle="1" w:styleId="22">
    <w:name w:val="font21"/>
    <w:basedOn w:val="9"/>
    <w:uiPriority w:val="0"/>
    <w:rPr>
      <w:rFonts w:ascii="Arial" w:hAnsi="Arial" w:cs="Arial"/>
      <w:color w:val="000000"/>
      <w:sz w:val="20"/>
      <w:szCs w:val="20"/>
      <w:u w:val="none"/>
    </w:rPr>
  </w:style>
  <w:style w:type="character" w:customStyle="1" w:styleId="23">
    <w:name w:val="font11"/>
    <w:basedOn w:val="9"/>
    <w:uiPriority w:val="0"/>
    <w:rPr>
      <w:rFonts w:hint="eastAsia" w:ascii="宋体" w:hAnsi="宋体" w:eastAsia="宋体" w:cs="宋体"/>
      <w:color w:val="000000"/>
      <w:sz w:val="20"/>
      <w:szCs w:val="20"/>
      <w:u w:val="none"/>
    </w:rPr>
  </w:style>
  <w:style w:type="character" w:customStyle="1" w:styleId="24">
    <w:name w:val="批注框文本 Char"/>
    <w:link w:val="3"/>
    <w:uiPriority w:val="0"/>
    <w:rPr>
      <w:sz w:val="18"/>
      <w:szCs w:val="18"/>
    </w:rPr>
  </w:style>
  <w:style w:type="character" w:customStyle="1" w:styleId="25">
    <w:name w:val="批注框文本 Char1"/>
    <w:basedOn w:val="9"/>
    <w:link w:val="3"/>
    <w:semiHidden/>
    <w:uiPriority w:val="99"/>
    <w:rPr>
      <w:rFonts w:ascii="Times New Roman" w:hAnsi="Times New Roman" w:eastAsia="宋体" w:cs="Times New Roman"/>
      <w:sz w:val="18"/>
      <w:szCs w:val="18"/>
    </w:rPr>
  </w:style>
  <w:style w:type="character" w:customStyle="1" w:styleId="26">
    <w:name w:val="font41"/>
    <w:basedOn w:val="9"/>
    <w:uiPriority w:val="0"/>
    <w:rPr>
      <w:rFonts w:ascii="Arial" w:hAnsi="Arial" w:cs="Arial"/>
      <w:color w:val="000000"/>
      <w:sz w:val="20"/>
      <w:szCs w:val="20"/>
      <w:u w:val="none"/>
    </w:rPr>
  </w:style>
  <w:style w:type="character" w:customStyle="1" w:styleId="27">
    <w:name w:val="font51"/>
    <w:basedOn w:val="9"/>
    <w:uiPriority w:val="0"/>
    <w:rPr>
      <w:rFonts w:hint="default" w:ascii="Arial" w:hAnsi="Arial" w:cs="Arial"/>
      <w:color w:val="000000"/>
      <w:sz w:val="20"/>
      <w:szCs w:val="20"/>
      <w:u w:val="none"/>
    </w:rPr>
  </w:style>
  <w:style w:type="character" w:customStyle="1" w:styleId="28">
    <w:name w:val="font81"/>
    <w:basedOn w:val="9"/>
    <w:uiPriority w:val="0"/>
    <w:rPr>
      <w:rFonts w:hint="eastAsia" w:ascii="宋体" w:hAnsi="宋体" w:eastAsia="宋体" w:cs="宋体"/>
      <w:color w:val="000000"/>
      <w:sz w:val="24"/>
      <w:szCs w:val="24"/>
      <w:u w:val="none"/>
    </w:rPr>
  </w:style>
  <w:style w:type="paragraph" w:customStyle="1" w:styleId="29">
    <w:name w:val="_Style 1"/>
    <w:basedOn w:val="1"/>
    <w:uiPriority w:val="0"/>
    <w:pPr>
      <w:ind w:firstLine="420" w:firstLineChars="200"/>
    </w:pPr>
    <w:rPr>
      <w:szCs w:val="21"/>
    </w:rPr>
  </w:style>
  <w:style w:type="paragraph" w:customStyle="1" w:styleId="30">
    <w:name w:val="List Paragraph1"/>
    <w:basedOn w:val="1"/>
    <w:qFormat/>
    <w:uiPriority w:val="0"/>
    <w:pPr>
      <w:ind w:firstLine="420" w:firstLineChars="200"/>
    </w:p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2642</Words>
  <Characters>4097</Characters>
  <Lines>40</Lines>
  <Paragraphs>11</Paragraphs>
  <TotalTime>2</TotalTime>
  <ScaleCrop>false</ScaleCrop>
  <LinksUpToDate>false</LinksUpToDate>
  <CharactersWithSpaces>4587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2020-06-29T08:11:00Z</dcterms:created>
  <dc:creator>梁家鸿</dc:creator>
  <cp:lastModifiedBy>R.B</cp:lastModifiedBy>
  <dcterms:modified xsi:type="dcterms:W3CDTF">2023-02-09T02:47:55Z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9FE2A35BE8AC4FED831DABE17A49BA34</vt:lpwstr>
  </property>
</Properties>
</file>