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ind w:firstLine="720" w:firstLineChars="200"/>
        <w:jc w:val="center"/>
        <w:rPr>
          <w:rFonts w:ascii="宋体" w:hAnsi="宋体" w:eastAsia="宋体"/>
          <w:sz w:val="36"/>
          <w:szCs w:val="36"/>
        </w:rPr>
      </w:pPr>
      <w:r>
        <w:rPr>
          <w:rFonts w:ascii="宋体" w:hAnsi="宋体" w:eastAsia="宋体"/>
          <w:sz w:val="36"/>
          <w:szCs w:val="36"/>
        </w:rPr>
        <w:t>彭水自治县梅子垭镇人民政府</w:t>
      </w:r>
    </w:p>
    <w:p>
      <w:pPr>
        <w:spacing w:line="400" w:lineRule="exact"/>
        <w:ind w:firstLine="720" w:firstLineChars="200"/>
        <w:jc w:val="center"/>
        <w:rPr>
          <w:rFonts w:hint="eastAsia" w:ascii="宋体" w:hAnsi="宋体" w:eastAsia="宋体"/>
          <w:sz w:val="36"/>
          <w:szCs w:val="36"/>
        </w:rPr>
      </w:pPr>
    </w:p>
    <w:p>
      <w:pPr>
        <w:spacing w:line="400" w:lineRule="exact"/>
        <w:ind w:firstLine="720" w:firstLineChars="200"/>
        <w:jc w:val="center"/>
        <w:rPr>
          <w:rFonts w:ascii="宋体" w:hAnsi="宋体" w:eastAsia="宋体"/>
          <w:sz w:val="36"/>
          <w:szCs w:val="36"/>
        </w:rPr>
      </w:pPr>
      <w:r>
        <w:rPr>
          <w:rFonts w:ascii="宋体" w:hAnsi="宋体" w:eastAsia="宋体"/>
          <w:sz w:val="36"/>
          <w:szCs w:val="36"/>
        </w:rPr>
        <w:t>2021年度部门决算情况说明</w:t>
      </w:r>
    </w:p>
    <w:p>
      <w:pPr>
        <w:spacing w:line="400" w:lineRule="exact"/>
        <w:ind w:firstLine="600" w:firstLineChars="200"/>
        <w:rPr>
          <w:rFonts w:hint="eastAsia" w:ascii="黑体" w:hAnsi="黑体" w:eastAsia="黑体"/>
          <w:sz w:val="30"/>
          <w:szCs w:val="30"/>
        </w:rPr>
      </w:pPr>
      <w:r>
        <w:rPr>
          <w:rFonts w:eastAsia="黑体"/>
          <w:sz w:val="30"/>
          <w:szCs w:val="30"/>
        </w:rPr>
        <w:t> </w:t>
      </w:r>
      <w:r>
        <w:rPr>
          <w:rFonts w:ascii="黑体" w:hAnsi="黑体" w:eastAsia="黑体"/>
          <w:sz w:val="30"/>
          <w:szCs w:val="30"/>
        </w:rPr>
        <w:t xml:space="preserve"> </w:t>
      </w:r>
    </w:p>
    <w:p>
      <w:pPr>
        <w:spacing w:line="400" w:lineRule="exact"/>
        <w:ind w:firstLine="600" w:firstLineChars="200"/>
        <w:rPr>
          <w:rFonts w:ascii="黑体" w:hAnsi="黑体" w:eastAsia="黑体"/>
          <w:sz w:val="30"/>
          <w:szCs w:val="30"/>
        </w:rPr>
      </w:pPr>
      <w:r>
        <w:rPr>
          <w:rFonts w:ascii="黑体" w:hAnsi="黑体" w:eastAsia="黑体"/>
          <w:sz w:val="30"/>
          <w:szCs w:val="30"/>
        </w:rPr>
        <w:t>一、部门基本情况</w:t>
      </w:r>
    </w:p>
    <w:p>
      <w:pPr>
        <w:spacing w:line="400" w:lineRule="exact"/>
        <w:ind w:firstLine="450" w:firstLineChars="150"/>
        <w:rPr>
          <w:rFonts w:ascii="黑体" w:hAnsi="黑体" w:eastAsia="黑体"/>
          <w:sz w:val="30"/>
          <w:szCs w:val="30"/>
        </w:rPr>
      </w:pPr>
      <w:r>
        <w:rPr>
          <w:rFonts w:ascii="黑体" w:hAnsi="黑体" w:eastAsia="黑体"/>
          <w:sz w:val="30"/>
          <w:szCs w:val="30"/>
        </w:rPr>
        <w:t>（一）职能职责。</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1.强化公共服务。负责辖区综合事务管理，行使组织领导、综合协调、监督监察等行政管理职责。配合搞好辖区科技、教育、文化、卫生、就业、食品药品监管等工作。做好居民社会养老保险、居民医保、职工医保等社会保障工作及环境保护工作。</w:t>
      </w:r>
      <w:r>
        <w:rPr>
          <w:rFonts w:hint="eastAsia" w:ascii="仿宋" w:hAnsi="MS Mincho" w:eastAsia="MS Mincho" w:cs="MS Mincho"/>
          <w:sz w:val="30"/>
          <w:szCs w:val="30"/>
        </w:rPr>
        <w:t>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2.加强社会管理。加强平安建设宣传、普法教育、矛盾纠纷调处，做好群众来信来访处置、民族宗教、社区矫正等工作，提升社会治安综合治理水平。加强流动人口管理，配合搞好人口与计划生育工作，协助做好辖区应急、防汛、防震、抢险、人防、房屋管理及安全生</w:t>
      </w:r>
      <w:r>
        <w:rPr>
          <w:rFonts w:hint="eastAsia" w:ascii="仿宋" w:hAnsi="MS Mincho" w:eastAsia="MS Mincho" w:cs="MS Mincho"/>
          <w:sz w:val="30"/>
          <w:szCs w:val="30"/>
        </w:rPr>
        <w:t>  </w:t>
      </w:r>
      <w:r>
        <w:rPr>
          <w:rFonts w:hint="eastAsia" w:ascii="仿宋" w:hAnsi="仿宋" w:eastAsia="仿宋"/>
          <w:sz w:val="30"/>
          <w:szCs w:val="30"/>
        </w:rPr>
        <w:t>产监督检查等工作。协助做好国防动员、民兵训练和公民服兵役等工作。</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3.发展农业产业，搞好三农服务。负责辖区农业产业发展、农业综合开发、扶贫开发、商贸流通、动植物防疫、气象公共服务与灾害防御等工作。</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4.优化发展环境。配合搞好辖区产业规划制定，为招商引资、产业结构调整等提供良好服务。配合搞好辖区劳动监察、文化市场监管等有关工作。参与城市管理，配合做好市政建设、社区规划等工作，组织开展创建文明城镇、卫生城镇、文明单位等活动，提供辖区有关统计数据。</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5.完成上级人民政府交办的其他工作。</w:t>
      </w:r>
    </w:p>
    <w:p>
      <w:pPr>
        <w:spacing w:line="400" w:lineRule="exact"/>
        <w:ind w:firstLine="450" w:firstLineChars="150"/>
        <w:rPr>
          <w:rFonts w:ascii="黑体" w:hAnsi="黑体" w:eastAsia="黑体"/>
          <w:sz w:val="30"/>
          <w:szCs w:val="30"/>
        </w:rPr>
      </w:pPr>
      <w:r>
        <w:rPr>
          <w:rFonts w:ascii="黑体" w:hAnsi="黑体" w:eastAsia="黑体"/>
          <w:sz w:val="30"/>
          <w:szCs w:val="30"/>
        </w:rPr>
        <w:t>（二）机构设置。</w:t>
      </w:r>
    </w:p>
    <w:p>
      <w:pPr>
        <w:spacing w:line="400" w:lineRule="exact"/>
        <w:ind w:firstLine="600" w:firstLineChars="200"/>
        <w:rPr>
          <w:rFonts w:ascii="仿宋" w:hAnsi="仿宋" w:eastAsia="仿宋"/>
          <w:sz w:val="30"/>
          <w:szCs w:val="30"/>
        </w:rPr>
      </w:pPr>
      <w:r>
        <w:rPr>
          <w:rFonts w:ascii="仿宋" w:hAnsi="仿宋" w:eastAsia="仿宋"/>
          <w:sz w:val="30"/>
          <w:szCs w:val="30"/>
        </w:rPr>
        <w:t>本单位辖6个村、1个社区，42个村（居）民小组。</w:t>
      </w:r>
      <w:r>
        <w:rPr>
          <w:rFonts w:hint="eastAsia" w:ascii="仿宋" w:hAnsi="仿宋" w:eastAsia="仿宋"/>
          <w:sz w:val="30"/>
          <w:szCs w:val="30"/>
        </w:rPr>
        <w:t>本单位下设党政办公室、人大办公室、党群办公室、民政与社区事务办公室、经济发展办公室、财政办公室、平安建设办公室、规划建设管理环保办公室、应急办公室、自然资源和林业服务中心、劳动就业和社会保障所、农业服务中心、文化服务中心、退役军人事务管理站、综合行政执法大队。</w:t>
      </w:r>
    </w:p>
    <w:p>
      <w:pPr>
        <w:spacing w:line="400" w:lineRule="exact"/>
        <w:ind w:firstLine="450" w:firstLineChars="150"/>
        <w:rPr>
          <w:rFonts w:ascii="黑体" w:hAnsi="黑体" w:eastAsia="黑体"/>
          <w:sz w:val="30"/>
          <w:szCs w:val="30"/>
        </w:rPr>
      </w:pPr>
      <w:r>
        <w:rPr>
          <w:rFonts w:ascii="黑体" w:hAnsi="黑体" w:eastAsia="黑体"/>
          <w:sz w:val="30"/>
          <w:szCs w:val="30"/>
        </w:rPr>
        <w:t xml:space="preserve"> 二、部门决算情况说明</w:t>
      </w:r>
    </w:p>
    <w:p>
      <w:pPr>
        <w:spacing w:line="400" w:lineRule="exact"/>
        <w:ind w:firstLine="450" w:firstLineChars="150"/>
        <w:rPr>
          <w:rFonts w:ascii="黑体" w:hAnsi="黑体" w:eastAsia="黑体"/>
          <w:sz w:val="30"/>
          <w:szCs w:val="30"/>
        </w:rPr>
      </w:pPr>
      <w:r>
        <w:rPr>
          <w:rFonts w:ascii="黑体" w:hAnsi="黑体" w:eastAsia="黑体"/>
          <w:sz w:val="30"/>
          <w:szCs w:val="30"/>
        </w:rPr>
        <w:t>（一）收入支出决算总体情况说明。</w:t>
      </w:r>
    </w:p>
    <w:p>
      <w:pPr>
        <w:spacing w:line="400" w:lineRule="exact"/>
        <w:ind w:firstLine="450" w:firstLineChars="150"/>
        <w:rPr>
          <w:rFonts w:ascii="仿宋" w:hAnsi="仿宋" w:eastAsia="仿宋"/>
          <w:sz w:val="30"/>
          <w:szCs w:val="30"/>
        </w:rPr>
      </w:pPr>
      <w:r>
        <w:rPr>
          <w:rFonts w:ascii="仿宋" w:hAnsi="仿宋" w:eastAsia="仿宋"/>
          <w:sz w:val="30"/>
          <w:szCs w:val="30"/>
        </w:rPr>
        <w:t xml:space="preserve"> 1.总体情况。2021年度收入总计2,986.92万元，支出总计2,986.92万元。收支较上年决算数增加1,717.09万元、增长135.2%，主要原因是</w:t>
      </w:r>
      <w:r>
        <w:rPr>
          <w:rFonts w:hint="eastAsia" w:ascii="仿宋" w:hAnsi="仿宋" w:eastAsia="仿宋"/>
          <w:sz w:val="30"/>
          <w:szCs w:val="30"/>
        </w:rPr>
        <w:t>乡村振兴项目增加。</w:t>
      </w:r>
    </w:p>
    <w:p>
      <w:pPr>
        <w:spacing w:line="400" w:lineRule="exact"/>
        <w:ind w:firstLine="450" w:firstLineChars="150"/>
        <w:rPr>
          <w:rFonts w:ascii="仿宋" w:hAnsi="仿宋" w:eastAsia="仿宋"/>
          <w:sz w:val="30"/>
          <w:szCs w:val="30"/>
        </w:rPr>
      </w:pPr>
      <w:r>
        <w:rPr>
          <w:rFonts w:ascii="仿宋" w:hAnsi="仿宋" w:eastAsia="仿宋"/>
          <w:sz w:val="30"/>
          <w:szCs w:val="30"/>
        </w:rPr>
        <w:t xml:space="preserve"> 2.收入情况。2021年度收入合计2,986.92万元，较上年决算数增加1,717.09万元，增长135.2%，主要原因是</w:t>
      </w:r>
      <w:r>
        <w:rPr>
          <w:rFonts w:hint="eastAsia" w:ascii="仿宋" w:hAnsi="仿宋" w:eastAsia="仿宋"/>
          <w:sz w:val="30"/>
          <w:szCs w:val="30"/>
        </w:rPr>
        <w:t>乡村振兴项目增加</w:t>
      </w:r>
      <w:r>
        <w:rPr>
          <w:rFonts w:ascii="仿宋" w:hAnsi="仿宋" w:eastAsia="仿宋"/>
          <w:sz w:val="30"/>
          <w:szCs w:val="30"/>
        </w:rPr>
        <w:t>。其中：财政拨款收入2,986.92万元，占100%</w:t>
      </w:r>
      <w:r>
        <w:rPr>
          <w:rFonts w:hint="eastAsia" w:ascii="仿宋" w:hAnsi="仿宋" w:eastAsia="仿宋"/>
          <w:sz w:val="30"/>
          <w:szCs w:val="30"/>
        </w:rPr>
        <w:t>。</w:t>
      </w:r>
    </w:p>
    <w:p>
      <w:pPr>
        <w:spacing w:line="400" w:lineRule="exact"/>
        <w:ind w:firstLine="450" w:firstLineChars="150"/>
        <w:rPr>
          <w:rFonts w:ascii="仿宋" w:hAnsi="仿宋" w:eastAsia="仿宋"/>
          <w:sz w:val="30"/>
          <w:szCs w:val="30"/>
        </w:rPr>
      </w:pPr>
      <w:r>
        <w:rPr>
          <w:rFonts w:ascii="仿宋" w:hAnsi="仿宋" w:eastAsia="仿宋"/>
          <w:sz w:val="30"/>
          <w:szCs w:val="30"/>
        </w:rPr>
        <w:t xml:space="preserve"> 3.支出情况。2021年度支出合计2,986.92万元，较上年决算数增加1,717.09万元，增长135.2%，主要原因是</w:t>
      </w:r>
      <w:r>
        <w:rPr>
          <w:rFonts w:hint="eastAsia" w:ascii="仿宋" w:hAnsi="仿宋" w:eastAsia="仿宋"/>
          <w:sz w:val="30"/>
          <w:szCs w:val="30"/>
        </w:rPr>
        <w:t>乡村振兴项目支出增加。</w:t>
      </w:r>
      <w:r>
        <w:rPr>
          <w:rFonts w:ascii="仿宋" w:hAnsi="仿宋" w:eastAsia="仿宋"/>
          <w:sz w:val="30"/>
          <w:szCs w:val="30"/>
        </w:rPr>
        <w:t>其中：基本支出853.49万元，占28.6%；项目支出2,133.43万元，占71.4%。</w:t>
      </w:r>
    </w:p>
    <w:p>
      <w:pPr>
        <w:spacing w:line="400" w:lineRule="exact"/>
        <w:ind w:firstLine="450" w:firstLineChars="150"/>
        <w:rPr>
          <w:rFonts w:ascii="仿宋" w:hAnsi="仿宋" w:eastAsia="仿宋" w:cs="Times New Roman"/>
          <w:sz w:val="30"/>
          <w:szCs w:val="30"/>
        </w:rPr>
      </w:pPr>
      <w:r>
        <w:rPr>
          <w:rFonts w:ascii="仿宋" w:hAnsi="仿宋" w:eastAsia="仿宋" w:cs="Times New Roman"/>
          <w:sz w:val="30"/>
          <w:szCs w:val="30"/>
        </w:rPr>
        <w:t xml:space="preserve"> 4.结转结余情况。2021年度年末结转和结余0.00万元</w:t>
      </w:r>
      <w:r>
        <w:rPr>
          <w:rFonts w:hint="eastAsia" w:ascii="仿宋" w:hAnsi="仿宋" w:eastAsia="仿宋" w:cs="Times New Roman"/>
          <w:sz w:val="30"/>
          <w:szCs w:val="30"/>
        </w:rPr>
        <w:t>。</w:t>
      </w:r>
      <w:r>
        <w:rPr>
          <w:rFonts w:ascii="仿宋" w:hAnsi="仿宋" w:eastAsia="仿宋"/>
          <w:sz w:val="30"/>
          <w:szCs w:val="30"/>
        </w:rPr>
        <w:t>较上年决算数增加0.00万元，增长</w:t>
      </w:r>
      <w:r>
        <w:rPr>
          <w:rFonts w:hint="eastAsia" w:ascii="仿宋" w:hAnsi="仿宋" w:eastAsia="仿宋"/>
          <w:sz w:val="30"/>
          <w:szCs w:val="30"/>
        </w:rPr>
        <w:t>0</w:t>
      </w:r>
      <w:r>
        <w:rPr>
          <w:rFonts w:ascii="仿宋" w:hAnsi="仿宋" w:eastAsia="仿宋"/>
          <w:sz w:val="30"/>
          <w:szCs w:val="30"/>
        </w:rPr>
        <w:t>%，主要原因是</w:t>
      </w:r>
      <w:r>
        <w:rPr>
          <w:rFonts w:hint="eastAsia" w:ascii="仿宋" w:hAnsi="仿宋" w:eastAsia="仿宋"/>
          <w:sz w:val="30"/>
          <w:szCs w:val="30"/>
        </w:rPr>
        <w:t>与上年持平。</w:t>
      </w:r>
    </w:p>
    <w:p>
      <w:pPr>
        <w:spacing w:line="400" w:lineRule="exact"/>
        <w:ind w:firstLine="450" w:firstLineChars="150"/>
        <w:rPr>
          <w:rFonts w:ascii="仿宋" w:hAnsi="仿宋" w:eastAsia="仿宋" w:cs="Times New Roman"/>
          <w:sz w:val="30"/>
          <w:szCs w:val="30"/>
        </w:rPr>
      </w:pPr>
      <w:r>
        <w:rPr>
          <w:rFonts w:ascii="仿宋" w:hAnsi="仿宋" w:eastAsia="仿宋" w:cs="Times New Roman"/>
          <w:sz w:val="30"/>
          <w:szCs w:val="30"/>
        </w:rPr>
        <w:t>（二）财政拨款收入支出决算总体情况说明。</w:t>
      </w:r>
    </w:p>
    <w:p>
      <w:pPr>
        <w:spacing w:line="400" w:lineRule="exact"/>
        <w:ind w:firstLine="600" w:firstLineChars="200"/>
        <w:rPr>
          <w:rFonts w:ascii="仿宋" w:hAnsi="仿宋" w:eastAsia="仿宋"/>
          <w:sz w:val="30"/>
          <w:szCs w:val="30"/>
        </w:rPr>
      </w:pPr>
      <w:r>
        <w:rPr>
          <w:rFonts w:ascii="仿宋" w:hAnsi="仿宋" w:eastAsia="仿宋" w:cs="Times New Roman"/>
          <w:sz w:val="30"/>
          <w:szCs w:val="30"/>
        </w:rPr>
        <w:t>2021年度财政拨款收、支总计2,986.92万元。与2020年相比，财政拨款收、支总计各增加1,717.09万元，增长</w:t>
      </w:r>
      <w:r>
        <w:rPr>
          <w:rFonts w:ascii="仿宋" w:hAnsi="仿宋" w:eastAsia="仿宋"/>
          <w:sz w:val="30"/>
          <w:szCs w:val="30"/>
        </w:rPr>
        <w:t>135.2%。主要原因是</w:t>
      </w:r>
      <w:r>
        <w:rPr>
          <w:rFonts w:hint="eastAsia" w:ascii="仿宋" w:hAnsi="仿宋" w:eastAsia="仿宋"/>
          <w:sz w:val="30"/>
          <w:szCs w:val="30"/>
        </w:rPr>
        <w:t>乡村振兴项目增加。</w:t>
      </w:r>
    </w:p>
    <w:p>
      <w:pPr>
        <w:spacing w:line="400" w:lineRule="exact"/>
        <w:ind w:firstLine="600" w:firstLineChars="200"/>
        <w:rPr>
          <w:rFonts w:ascii="黑体" w:hAnsi="黑体" w:eastAsia="黑体"/>
          <w:sz w:val="30"/>
          <w:szCs w:val="30"/>
        </w:rPr>
      </w:pPr>
      <w:r>
        <w:rPr>
          <w:rFonts w:ascii="黑体" w:hAnsi="黑体" w:eastAsia="黑体"/>
          <w:sz w:val="30"/>
          <w:szCs w:val="30"/>
        </w:rPr>
        <w:t>（三）一般公共预算财政拨款收入支出决算情况说明。</w:t>
      </w:r>
    </w:p>
    <w:p>
      <w:pPr>
        <w:spacing w:line="400" w:lineRule="exact"/>
        <w:ind w:firstLine="450" w:firstLineChars="150"/>
        <w:rPr>
          <w:rFonts w:ascii="仿宋" w:hAnsi="仿宋" w:eastAsia="仿宋"/>
          <w:sz w:val="30"/>
          <w:szCs w:val="30"/>
        </w:rPr>
      </w:pPr>
      <w:r>
        <w:rPr>
          <w:rFonts w:ascii="仿宋" w:hAnsi="仿宋" w:eastAsia="仿宋"/>
          <w:sz w:val="30"/>
          <w:szCs w:val="30"/>
        </w:rPr>
        <w:t xml:space="preserve"> 1.收入情况。2021年度一般公共预算财政拨款收入2,986.92万元，较上年决算数增加1,717.09万元，增长135.2%。主要原因是</w:t>
      </w:r>
      <w:r>
        <w:rPr>
          <w:rFonts w:hint="eastAsia" w:ascii="仿宋" w:hAnsi="仿宋" w:eastAsia="仿宋"/>
          <w:sz w:val="30"/>
          <w:szCs w:val="30"/>
        </w:rPr>
        <w:t>：乡村振兴项目增加。</w:t>
      </w:r>
      <w:r>
        <w:rPr>
          <w:rFonts w:ascii="仿宋" w:hAnsi="仿宋" w:eastAsia="仿宋"/>
          <w:sz w:val="30"/>
          <w:szCs w:val="30"/>
        </w:rPr>
        <w:t>较年初预算数增加1,865.24万元，增长166.3%。主要原因是</w:t>
      </w:r>
      <w:r>
        <w:rPr>
          <w:rFonts w:hint="eastAsia" w:ascii="仿宋" w:hAnsi="仿宋" w:eastAsia="仿宋"/>
          <w:sz w:val="30"/>
          <w:szCs w:val="30"/>
        </w:rPr>
        <w:t>年中项目增加，年末调整了预算数。</w:t>
      </w:r>
    </w:p>
    <w:p>
      <w:pPr>
        <w:spacing w:line="400" w:lineRule="exact"/>
        <w:ind w:firstLine="600" w:firstLineChars="200"/>
        <w:rPr>
          <w:rFonts w:ascii="仿宋" w:hAnsi="仿宋" w:eastAsia="仿宋"/>
          <w:sz w:val="30"/>
          <w:szCs w:val="30"/>
        </w:rPr>
      </w:pPr>
      <w:r>
        <w:rPr>
          <w:rFonts w:ascii="仿宋" w:hAnsi="仿宋" w:eastAsia="仿宋"/>
          <w:sz w:val="30"/>
          <w:szCs w:val="30"/>
        </w:rPr>
        <w:t>2.支出情况。2021年度一般公共预算财政拨款支出2,986.92万元，较上年决算数增加1,717.09万元，增长135.2%。主要原因是</w:t>
      </w:r>
      <w:r>
        <w:rPr>
          <w:rFonts w:hint="eastAsia" w:ascii="仿宋" w:hAnsi="仿宋" w:eastAsia="仿宋"/>
          <w:sz w:val="30"/>
          <w:szCs w:val="30"/>
        </w:rPr>
        <w:t>乡村振兴项目增加。</w:t>
      </w:r>
      <w:r>
        <w:rPr>
          <w:rFonts w:ascii="仿宋" w:hAnsi="仿宋" w:eastAsia="仿宋"/>
          <w:sz w:val="30"/>
          <w:szCs w:val="30"/>
        </w:rPr>
        <w:t>较年初预算数增加1,865.24万元，增长166.3%。主要原因是</w:t>
      </w:r>
      <w:r>
        <w:rPr>
          <w:rFonts w:hint="eastAsia" w:ascii="仿宋" w:hAnsi="仿宋" w:eastAsia="仿宋"/>
          <w:sz w:val="30"/>
          <w:szCs w:val="30"/>
        </w:rPr>
        <w:t>年中项目增加，年末调整了预算数。</w:t>
      </w:r>
    </w:p>
    <w:p>
      <w:pPr>
        <w:spacing w:line="400" w:lineRule="exact"/>
        <w:ind w:firstLine="600" w:firstLineChars="200"/>
        <w:rPr>
          <w:rFonts w:ascii="仿宋" w:hAnsi="仿宋" w:eastAsia="仿宋"/>
          <w:sz w:val="30"/>
          <w:szCs w:val="30"/>
        </w:rPr>
      </w:pPr>
      <w:r>
        <w:rPr>
          <w:rFonts w:ascii="仿宋" w:hAnsi="仿宋" w:eastAsia="仿宋"/>
          <w:sz w:val="30"/>
          <w:szCs w:val="30"/>
        </w:rPr>
        <w:t>3.结转结余情况。2021年度年末一般公共预算财政拨款结转和结余0.00万元</w:t>
      </w:r>
      <w:r>
        <w:rPr>
          <w:rFonts w:hint="eastAsia" w:ascii="仿宋" w:hAnsi="仿宋" w:eastAsia="仿宋"/>
          <w:sz w:val="30"/>
          <w:szCs w:val="30"/>
        </w:rPr>
        <w:t>。</w:t>
      </w:r>
      <w:r>
        <w:rPr>
          <w:rFonts w:ascii="仿宋" w:hAnsi="仿宋" w:eastAsia="仿宋"/>
          <w:sz w:val="30"/>
          <w:szCs w:val="30"/>
        </w:rPr>
        <w:t>较上年决算数增加0.00万元，增长</w:t>
      </w:r>
      <w:r>
        <w:rPr>
          <w:rFonts w:hint="eastAsia" w:ascii="仿宋" w:hAnsi="仿宋" w:eastAsia="仿宋"/>
          <w:sz w:val="30"/>
          <w:szCs w:val="30"/>
        </w:rPr>
        <w:t>0</w:t>
      </w:r>
      <w:r>
        <w:rPr>
          <w:rFonts w:ascii="仿宋" w:hAnsi="仿宋" w:eastAsia="仿宋"/>
          <w:sz w:val="30"/>
          <w:szCs w:val="30"/>
        </w:rPr>
        <w:t>%，主要原因是</w:t>
      </w:r>
      <w:r>
        <w:rPr>
          <w:rFonts w:hint="eastAsia" w:ascii="仿宋" w:hAnsi="仿宋" w:eastAsia="仿宋"/>
          <w:sz w:val="30"/>
          <w:szCs w:val="30"/>
        </w:rPr>
        <w:t>与上年持平。</w:t>
      </w:r>
    </w:p>
    <w:p>
      <w:pPr>
        <w:spacing w:line="400" w:lineRule="exact"/>
        <w:ind w:firstLine="600" w:firstLineChars="200"/>
        <w:rPr>
          <w:rFonts w:ascii="仿宋" w:hAnsi="仿宋" w:eastAsia="仿宋"/>
          <w:sz w:val="30"/>
          <w:szCs w:val="30"/>
        </w:rPr>
      </w:pPr>
      <w:r>
        <w:rPr>
          <w:rFonts w:ascii="仿宋" w:hAnsi="仿宋" w:eastAsia="仿宋"/>
          <w:sz w:val="30"/>
          <w:szCs w:val="30"/>
        </w:rPr>
        <w:t>4.比较情况。本部门2021年度一般公共预算财政拨款支出主要用于以下几个方面：</w:t>
      </w:r>
    </w:p>
    <w:p>
      <w:pPr>
        <w:spacing w:line="400" w:lineRule="exact"/>
        <w:ind w:firstLine="450" w:firstLineChars="150"/>
        <w:rPr>
          <w:rFonts w:ascii="仿宋" w:hAnsi="仿宋" w:eastAsia="仿宋"/>
          <w:sz w:val="30"/>
          <w:szCs w:val="30"/>
        </w:rPr>
      </w:pPr>
      <w:r>
        <w:rPr>
          <w:rFonts w:ascii="仿宋" w:hAnsi="仿宋" w:eastAsia="仿宋"/>
          <w:sz w:val="30"/>
          <w:szCs w:val="30"/>
        </w:rPr>
        <w:t>（1）一般公共服务支出534.21万元，占17.9%，较年初预算数减少12.22万元，下降2.2%，主要原因是</w:t>
      </w:r>
      <w:r>
        <w:rPr>
          <w:rFonts w:hint="eastAsia" w:ascii="仿宋" w:hAnsi="仿宋" w:eastAsia="仿宋"/>
          <w:sz w:val="30"/>
          <w:szCs w:val="30"/>
        </w:rPr>
        <w:t>严格按照财务管理制度支出。</w:t>
      </w:r>
    </w:p>
    <w:p>
      <w:pPr>
        <w:spacing w:line="400" w:lineRule="exact"/>
        <w:ind w:firstLine="450" w:firstLineChars="15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）公共安全支出16.44万元，占0.6%，较年初预算数增加16.44万元，增长</w:t>
      </w:r>
      <w:r>
        <w:rPr>
          <w:rFonts w:hint="eastAsia" w:ascii="仿宋" w:hAnsi="仿宋" w:eastAsia="仿宋"/>
          <w:sz w:val="30"/>
          <w:szCs w:val="30"/>
        </w:rPr>
        <w:t>100</w:t>
      </w:r>
      <w:r>
        <w:rPr>
          <w:rFonts w:ascii="仿宋" w:hAnsi="仿宋" w:eastAsia="仿宋"/>
          <w:sz w:val="30"/>
          <w:szCs w:val="30"/>
        </w:rPr>
        <w:t>%，主要原因是</w:t>
      </w:r>
      <w:r>
        <w:rPr>
          <w:rFonts w:hint="eastAsia" w:ascii="仿宋" w:hAnsi="仿宋" w:eastAsia="仿宋"/>
          <w:sz w:val="30"/>
          <w:szCs w:val="30"/>
        </w:rPr>
        <w:t>年初未预算，年末增加预算。</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3</w:t>
      </w:r>
      <w:r>
        <w:rPr>
          <w:rFonts w:ascii="仿宋" w:hAnsi="仿宋" w:eastAsia="仿宋"/>
          <w:sz w:val="30"/>
          <w:szCs w:val="30"/>
        </w:rPr>
        <w:t>）文化旅游体育与传媒支出38.48万元，占1.3%，较年初预算数减少9.46万元，下降19.7%，主要原因是</w:t>
      </w:r>
      <w:r>
        <w:rPr>
          <w:rFonts w:hint="eastAsia" w:ascii="仿宋" w:hAnsi="仿宋" w:eastAsia="仿宋"/>
          <w:sz w:val="30"/>
          <w:szCs w:val="30"/>
        </w:rPr>
        <w:t>人员结构调整。</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4</w:t>
      </w:r>
      <w:r>
        <w:rPr>
          <w:rFonts w:ascii="仿宋" w:hAnsi="仿宋" w:eastAsia="仿宋"/>
          <w:sz w:val="30"/>
          <w:szCs w:val="30"/>
        </w:rPr>
        <w:t>）社会保障与就业支出240.62万元，占8.1%，较年初预算数增加34.77万元，增长16.9%，主要原因是</w:t>
      </w:r>
      <w:r>
        <w:rPr>
          <w:rFonts w:hint="eastAsia" w:ascii="仿宋" w:hAnsi="仿宋" w:eastAsia="仿宋"/>
          <w:sz w:val="30"/>
          <w:szCs w:val="30"/>
        </w:rPr>
        <w:t>人员的增加。</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5</w:t>
      </w:r>
      <w:r>
        <w:rPr>
          <w:rFonts w:ascii="仿宋" w:hAnsi="仿宋" w:eastAsia="仿宋"/>
          <w:sz w:val="30"/>
          <w:szCs w:val="30"/>
        </w:rPr>
        <w:t>）卫生健康支出28.45万元，占1%，较年初预算数增加0.00万元，增长0%</w:t>
      </w:r>
      <w:r>
        <w:rPr>
          <w:rFonts w:hint="eastAsia" w:ascii="仿宋" w:hAnsi="仿宋" w:eastAsia="仿宋"/>
          <w:sz w:val="30"/>
          <w:szCs w:val="30"/>
        </w:rPr>
        <w:t>，主要原因是与预算数一致。</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6</w:t>
      </w:r>
      <w:r>
        <w:rPr>
          <w:rFonts w:ascii="仿宋" w:hAnsi="仿宋" w:eastAsia="仿宋"/>
          <w:sz w:val="30"/>
          <w:szCs w:val="30"/>
        </w:rPr>
        <w:t>）城乡社区支出12.00万元，占0.4%，较年初预算数减少10.00万元，下降45.45%，主要原因是</w:t>
      </w:r>
      <w:r>
        <w:rPr>
          <w:rFonts w:hint="eastAsia" w:ascii="仿宋" w:hAnsi="仿宋" w:eastAsia="仿宋"/>
          <w:sz w:val="30"/>
          <w:szCs w:val="30"/>
        </w:rPr>
        <w:t>机构调整。</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7</w:t>
      </w:r>
      <w:r>
        <w:rPr>
          <w:rFonts w:ascii="仿宋" w:hAnsi="仿宋" w:eastAsia="仿宋"/>
          <w:sz w:val="30"/>
          <w:szCs w:val="30"/>
        </w:rPr>
        <w:t>）农林水支出2,070.62万元，占69.3%，较年初预算数增加1,845.72万元，增长820.68%，主要原因是</w:t>
      </w:r>
      <w:r>
        <w:rPr>
          <w:rFonts w:hint="eastAsia" w:ascii="仿宋" w:hAnsi="仿宋" w:eastAsia="仿宋"/>
          <w:sz w:val="30"/>
          <w:szCs w:val="30"/>
        </w:rPr>
        <w:t>项目增加。</w:t>
      </w:r>
    </w:p>
    <w:p>
      <w:pPr>
        <w:spacing w:line="4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8</w:t>
      </w:r>
      <w:r>
        <w:rPr>
          <w:rFonts w:ascii="仿宋" w:hAnsi="仿宋" w:eastAsia="仿宋"/>
          <w:sz w:val="30"/>
          <w:szCs w:val="30"/>
        </w:rPr>
        <w:t>）住房保障支出46.11万元，占1.5%，较年初预算数增加0.00万元，增长0%</w:t>
      </w:r>
      <w:r>
        <w:rPr>
          <w:rFonts w:hint="eastAsia" w:ascii="仿宋" w:hAnsi="仿宋" w:eastAsia="仿宋"/>
          <w:sz w:val="30"/>
          <w:szCs w:val="30"/>
        </w:rPr>
        <w:t>，主要原因是与预算数一致。</w:t>
      </w:r>
    </w:p>
    <w:p>
      <w:pPr>
        <w:spacing w:line="400" w:lineRule="exact"/>
        <w:ind w:firstLine="450" w:firstLineChars="150"/>
        <w:rPr>
          <w:rFonts w:ascii="黑体" w:hAnsi="黑体" w:eastAsia="黑体"/>
          <w:sz w:val="30"/>
          <w:szCs w:val="30"/>
        </w:rPr>
      </w:pPr>
      <w:r>
        <w:rPr>
          <w:rFonts w:ascii="黑体" w:hAnsi="黑体" w:eastAsia="黑体"/>
          <w:sz w:val="30"/>
          <w:szCs w:val="30"/>
        </w:rPr>
        <w:t>（四）一般公共预算财政拨款基本支出决算情况说明。</w:t>
      </w:r>
    </w:p>
    <w:p>
      <w:pPr>
        <w:spacing w:line="400" w:lineRule="exact"/>
        <w:ind w:firstLine="600" w:firstLineChars="200"/>
        <w:rPr>
          <w:rFonts w:ascii="仿宋" w:hAnsi="仿宋" w:eastAsia="仿宋"/>
          <w:sz w:val="30"/>
          <w:szCs w:val="30"/>
        </w:rPr>
      </w:pPr>
      <w:r>
        <w:rPr>
          <w:rFonts w:ascii="仿宋" w:hAnsi="仿宋" w:eastAsia="仿宋"/>
          <w:sz w:val="30"/>
          <w:szCs w:val="30"/>
        </w:rPr>
        <w:t>2021年度一般公共财政拨款基本支出853.49万元。其中：人员经费637.67万元，较上年决算数减少147.12万元，下降18.7%，主要原因是</w:t>
      </w:r>
      <w:r>
        <w:rPr>
          <w:rFonts w:hint="eastAsia" w:ascii="仿宋" w:hAnsi="仿宋" w:eastAsia="仿宋"/>
          <w:sz w:val="30"/>
          <w:szCs w:val="30"/>
        </w:rPr>
        <w:t>机构调整。人员经费用途主要包括基本工资、津贴补贴、奖金、绩效工资、社会保障费、住房公积金、其他工资福利、对个人和家庭补助支出等。</w:t>
      </w:r>
      <w:r>
        <w:rPr>
          <w:rFonts w:ascii="仿宋" w:hAnsi="仿宋" w:eastAsia="仿宋"/>
          <w:sz w:val="30"/>
          <w:szCs w:val="30"/>
        </w:rPr>
        <w:t>公用经费215.82万元，较上年决算数减少15.45万元，下降6.7%，主要原是</w:t>
      </w:r>
      <w:r>
        <w:rPr>
          <w:rFonts w:hint="eastAsia" w:ascii="仿宋" w:hAnsi="仿宋" w:eastAsia="仿宋"/>
          <w:sz w:val="30"/>
          <w:szCs w:val="30"/>
        </w:rPr>
        <w:t>严格实行财务管理制度，用好公用经费。</w:t>
      </w:r>
      <w:r>
        <w:rPr>
          <w:rFonts w:ascii="仿宋" w:hAnsi="仿宋" w:eastAsia="仿宋"/>
          <w:sz w:val="30"/>
          <w:szCs w:val="30"/>
        </w:rPr>
        <w:t>公用经费用途主要包括</w:t>
      </w:r>
      <w:r>
        <w:rPr>
          <w:rFonts w:hint="eastAsia" w:ascii="仿宋" w:hAnsi="仿宋" w:eastAsia="仿宋"/>
          <w:sz w:val="30"/>
          <w:szCs w:val="30"/>
        </w:rPr>
        <w:t>办公费、印刷费、咨询费、水费、电费、邮电费、差旅费、公务用车维护费、会议费、培训费、公务接待费、工会经费、其他交通费、其他商品和服务费等。</w:t>
      </w:r>
    </w:p>
    <w:p>
      <w:pPr>
        <w:spacing w:line="400" w:lineRule="exact"/>
        <w:ind w:firstLine="450" w:firstLineChars="150"/>
        <w:rPr>
          <w:rFonts w:ascii="黑体" w:hAnsi="黑体" w:eastAsia="黑体"/>
          <w:sz w:val="30"/>
          <w:szCs w:val="30"/>
        </w:rPr>
      </w:pPr>
      <w:r>
        <w:rPr>
          <w:rFonts w:ascii="黑体" w:hAnsi="黑体" w:eastAsia="黑体"/>
          <w:sz w:val="30"/>
          <w:szCs w:val="30"/>
        </w:rPr>
        <w:t>（五）政府性基金预算收支决算情况说明。</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本部门2021年度无政府性基金预算财政拨款收支。</w:t>
      </w:r>
    </w:p>
    <w:p>
      <w:pPr>
        <w:spacing w:line="400" w:lineRule="exact"/>
        <w:ind w:firstLine="450" w:firstLineChars="150"/>
        <w:rPr>
          <w:rFonts w:ascii="黑体" w:hAnsi="黑体" w:eastAsia="黑体"/>
          <w:sz w:val="30"/>
          <w:szCs w:val="30"/>
        </w:rPr>
      </w:pPr>
      <w:r>
        <w:rPr>
          <w:rFonts w:ascii="黑体" w:hAnsi="黑体" w:eastAsia="黑体"/>
          <w:sz w:val="30"/>
          <w:szCs w:val="30"/>
        </w:rPr>
        <w:t>（六）国有资本经营预算财政拨款支出决算情况说明。</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本部门2021年度无国有资本经营预算财政拨款支出。</w:t>
      </w:r>
    </w:p>
    <w:p>
      <w:pPr>
        <w:spacing w:line="400" w:lineRule="exact"/>
        <w:ind w:firstLine="600" w:firstLineChars="200"/>
        <w:rPr>
          <w:rFonts w:ascii="黑体" w:hAnsi="黑体" w:eastAsia="黑体"/>
          <w:sz w:val="30"/>
          <w:szCs w:val="30"/>
        </w:rPr>
      </w:pPr>
      <w:r>
        <w:rPr>
          <w:rFonts w:ascii="黑体" w:hAnsi="黑体" w:eastAsia="黑体"/>
          <w:sz w:val="30"/>
          <w:szCs w:val="30"/>
        </w:rPr>
        <w:t>三、“三公”经费情况说明</w:t>
      </w:r>
    </w:p>
    <w:p>
      <w:pPr>
        <w:spacing w:line="400" w:lineRule="exact"/>
        <w:ind w:firstLine="450" w:firstLineChars="150"/>
        <w:rPr>
          <w:rFonts w:ascii="黑体" w:hAnsi="黑体" w:eastAsia="黑体"/>
          <w:sz w:val="30"/>
          <w:szCs w:val="30"/>
        </w:rPr>
      </w:pPr>
      <w:r>
        <w:rPr>
          <w:rFonts w:ascii="黑体" w:hAnsi="黑体" w:eastAsia="黑体"/>
          <w:sz w:val="30"/>
          <w:szCs w:val="30"/>
        </w:rPr>
        <w:t>（一）“三公”经费支出总体情况说明。</w:t>
      </w:r>
    </w:p>
    <w:p>
      <w:pPr>
        <w:spacing w:line="400" w:lineRule="exact"/>
        <w:ind w:firstLine="600" w:firstLineChars="200"/>
        <w:rPr>
          <w:rFonts w:ascii="仿宋" w:hAnsi="仿宋" w:eastAsia="仿宋"/>
          <w:sz w:val="30"/>
          <w:szCs w:val="30"/>
        </w:rPr>
      </w:pPr>
      <w:r>
        <w:rPr>
          <w:rFonts w:ascii="仿宋" w:hAnsi="仿宋" w:eastAsia="仿宋"/>
          <w:sz w:val="30"/>
          <w:szCs w:val="30"/>
        </w:rPr>
        <w:t>2021年度“三公”经费支出共计7.96万元，较年初预算数减少13.04万元，下降62.1%，主要原因是</w:t>
      </w:r>
      <w:r>
        <w:rPr>
          <w:rFonts w:hint="eastAsia" w:ascii="仿宋" w:hAnsi="仿宋" w:eastAsia="仿宋"/>
          <w:sz w:val="30"/>
          <w:szCs w:val="30"/>
        </w:rPr>
        <w:t>年初预算的接待费后根据县上文件要求未安排支出。</w:t>
      </w:r>
      <w:r>
        <w:rPr>
          <w:rFonts w:ascii="仿宋" w:hAnsi="仿宋" w:eastAsia="仿宋"/>
          <w:sz w:val="30"/>
          <w:szCs w:val="30"/>
        </w:rPr>
        <w:t>较上年支出数减少0.25万元，下降3%，主要原因是</w:t>
      </w:r>
      <w:r>
        <w:rPr>
          <w:rFonts w:hint="eastAsia" w:ascii="仿宋" w:hAnsi="仿宋" w:eastAsia="仿宋"/>
          <w:sz w:val="30"/>
          <w:szCs w:val="30"/>
        </w:rPr>
        <w:t>认真贯彻中央八项规定精神和厉行节约要求，按照只减不增的要求从严控制三公经费。</w:t>
      </w:r>
    </w:p>
    <w:p>
      <w:pPr>
        <w:spacing w:line="400" w:lineRule="exact"/>
        <w:ind w:firstLine="600" w:firstLineChars="200"/>
        <w:rPr>
          <w:rFonts w:ascii="黑体" w:hAnsi="黑体" w:eastAsia="黑体"/>
          <w:sz w:val="30"/>
          <w:szCs w:val="30"/>
        </w:rPr>
      </w:pPr>
      <w:r>
        <w:rPr>
          <w:rFonts w:ascii="黑体" w:hAnsi="黑体" w:eastAsia="黑体"/>
          <w:sz w:val="30"/>
          <w:szCs w:val="30"/>
        </w:rPr>
        <w:t>（二）“三公”经费分项支出情况。</w:t>
      </w:r>
    </w:p>
    <w:p>
      <w:pPr>
        <w:spacing w:line="400" w:lineRule="exact"/>
        <w:ind w:firstLine="480" w:firstLineChars="200"/>
        <w:rPr>
          <w:rFonts w:ascii="仿宋" w:hAnsi="仿宋" w:eastAsia="仿宋"/>
          <w:sz w:val="30"/>
          <w:szCs w:val="30"/>
        </w:rPr>
      </w:pPr>
      <w:r>
        <w:t> </w:t>
      </w:r>
      <w:r>
        <w:rPr>
          <w:rFonts w:ascii="仿宋" w:hAnsi="仿宋" w:eastAsia="仿宋"/>
          <w:sz w:val="30"/>
          <w:szCs w:val="30"/>
        </w:rPr>
        <w:t>2021年度本部门因公出国（境）费用0.00万元，主要是用于因公出国</w:t>
      </w:r>
      <w:r>
        <w:rPr>
          <w:rFonts w:hint="eastAsia" w:ascii="仿宋" w:hAnsi="仿宋" w:eastAsia="仿宋"/>
          <w:sz w:val="30"/>
          <w:szCs w:val="30"/>
        </w:rPr>
        <w:t>（</w:t>
      </w:r>
      <w:r>
        <w:rPr>
          <w:rFonts w:ascii="仿宋" w:hAnsi="仿宋" w:eastAsia="仿宋"/>
          <w:sz w:val="30"/>
          <w:szCs w:val="30"/>
        </w:rPr>
        <w:t>境</w:t>
      </w:r>
      <w:r>
        <w:rPr>
          <w:rFonts w:hint="eastAsia" w:ascii="仿宋" w:hAnsi="仿宋" w:eastAsia="仿宋"/>
          <w:sz w:val="30"/>
          <w:szCs w:val="30"/>
        </w:rPr>
        <w:t>）费用</w:t>
      </w:r>
      <w:r>
        <w:rPr>
          <w:rFonts w:ascii="仿宋" w:hAnsi="仿宋" w:eastAsia="仿宋"/>
          <w:sz w:val="30"/>
          <w:szCs w:val="30"/>
        </w:rPr>
        <w:t>。费用支出较年初预算数增加0.00万元，增长</w:t>
      </w:r>
      <w:r>
        <w:rPr>
          <w:rFonts w:hint="eastAsia" w:ascii="仿宋" w:hAnsi="仿宋" w:eastAsia="仿宋"/>
          <w:sz w:val="30"/>
          <w:szCs w:val="30"/>
        </w:rPr>
        <w:t>0</w:t>
      </w:r>
      <w:r>
        <w:rPr>
          <w:rFonts w:ascii="仿宋" w:hAnsi="仿宋" w:eastAsia="仿宋"/>
          <w:sz w:val="30"/>
          <w:szCs w:val="30"/>
        </w:rPr>
        <w:t>%，主要原因是</w:t>
      </w:r>
      <w:r>
        <w:rPr>
          <w:rFonts w:hint="eastAsia" w:ascii="仿宋" w:hAnsi="仿宋" w:eastAsia="仿宋"/>
          <w:sz w:val="30"/>
          <w:szCs w:val="30"/>
        </w:rPr>
        <w:t>本单位2020年度未发生因公出国（境）费用。</w:t>
      </w:r>
      <w:r>
        <w:rPr>
          <w:rFonts w:ascii="仿宋" w:hAnsi="仿宋" w:eastAsia="仿宋"/>
          <w:sz w:val="30"/>
          <w:szCs w:val="30"/>
        </w:rPr>
        <w:t>较上年支出数增加0.00万元，增长</w:t>
      </w:r>
      <w:r>
        <w:rPr>
          <w:rFonts w:hint="eastAsia" w:ascii="仿宋" w:hAnsi="仿宋" w:eastAsia="仿宋"/>
          <w:sz w:val="30"/>
          <w:szCs w:val="30"/>
        </w:rPr>
        <w:t>0</w:t>
      </w:r>
      <w:r>
        <w:rPr>
          <w:rFonts w:ascii="仿宋" w:hAnsi="仿宋" w:eastAsia="仿宋"/>
          <w:sz w:val="30"/>
          <w:szCs w:val="30"/>
        </w:rPr>
        <w:t>%，主要原因是</w:t>
      </w:r>
      <w:r>
        <w:rPr>
          <w:rFonts w:hint="eastAsia" w:ascii="仿宋" w:hAnsi="仿宋" w:eastAsia="仿宋"/>
          <w:sz w:val="30"/>
          <w:szCs w:val="30"/>
        </w:rPr>
        <w:t>本单位2020年度未发生因公出国（境）费用</w:t>
      </w:r>
      <w:r>
        <w:rPr>
          <w:rFonts w:ascii="仿宋" w:hAnsi="仿宋" w:eastAsia="仿宋"/>
          <w:sz w:val="30"/>
          <w:szCs w:val="30"/>
        </w:rPr>
        <w:t>。</w:t>
      </w:r>
    </w:p>
    <w:p>
      <w:pPr>
        <w:spacing w:line="400" w:lineRule="exact"/>
        <w:ind w:firstLine="600" w:firstLineChars="200"/>
        <w:rPr>
          <w:rFonts w:hint="eastAsia" w:ascii="仿宋" w:hAnsi="仿宋" w:eastAsia="仿宋"/>
          <w:sz w:val="30"/>
          <w:szCs w:val="30"/>
        </w:rPr>
      </w:pPr>
      <w:r>
        <w:rPr>
          <w:rFonts w:hint="eastAsia" w:ascii="仿宋" w:hAnsi="仿宋" w:eastAsia="仿宋"/>
          <w:sz w:val="30"/>
          <w:szCs w:val="30"/>
        </w:rPr>
        <w:t>公务车购置费0.00万元。费用支出较年初预算数增加0.00万元，</w:t>
      </w:r>
      <w:bookmarkStart w:id="0" w:name="_GoBack"/>
      <w:bookmarkEnd w:id="0"/>
      <w:r>
        <w:rPr>
          <w:rFonts w:hint="eastAsia" w:ascii="仿宋" w:hAnsi="仿宋" w:eastAsia="仿宋"/>
          <w:sz w:val="30"/>
          <w:szCs w:val="30"/>
        </w:rPr>
        <w:t>增长0%。较上年支出数增加0.00万元，增加0%，主要原因是本单位2021年度未发生公务车购置费。</w:t>
      </w:r>
    </w:p>
    <w:p>
      <w:pPr>
        <w:spacing w:line="400" w:lineRule="exact"/>
        <w:ind w:firstLine="600" w:firstLineChars="200"/>
        <w:jc w:val="both"/>
        <w:rPr>
          <w:rFonts w:ascii="仿宋" w:hAnsi="仿宋" w:eastAsia="仿宋"/>
          <w:sz w:val="30"/>
          <w:szCs w:val="30"/>
        </w:rPr>
      </w:pPr>
      <w:r>
        <w:rPr>
          <w:rFonts w:ascii="仿宋" w:hAnsi="仿宋" w:eastAsia="仿宋"/>
          <w:sz w:val="30"/>
          <w:szCs w:val="30"/>
        </w:rPr>
        <w:t>公务车运行维护费7.96万元，主要用于</w:t>
      </w:r>
      <w:r>
        <w:rPr>
          <w:rFonts w:hint="eastAsia" w:ascii="仿宋" w:hAnsi="仿宋" w:eastAsia="仿宋"/>
          <w:sz w:val="30"/>
          <w:szCs w:val="30"/>
        </w:rPr>
        <w:t>公务车辆的燃油费、维修费、洗车费、停车费等。</w:t>
      </w:r>
      <w:r>
        <w:rPr>
          <w:rFonts w:ascii="仿宋" w:hAnsi="仿宋" w:eastAsia="仿宋"/>
          <w:sz w:val="30"/>
          <w:szCs w:val="30"/>
        </w:rPr>
        <w:t>费用支出较年初预算数减少2.04万元，下降20.4%，主要原因是</w:t>
      </w:r>
      <w:r>
        <w:rPr>
          <w:rFonts w:hint="eastAsia" w:ascii="仿宋" w:hAnsi="仿宋" w:eastAsia="仿宋"/>
          <w:sz w:val="30"/>
          <w:szCs w:val="30"/>
          <w:lang w:eastAsia="zh-CN"/>
        </w:rPr>
        <w:t>厉行节约</w:t>
      </w:r>
      <w:r>
        <w:rPr>
          <w:rFonts w:hint="eastAsia" w:ascii="仿宋" w:hAnsi="仿宋" w:eastAsia="仿宋"/>
          <w:sz w:val="30"/>
          <w:szCs w:val="30"/>
        </w:rPr>
        <w:t>，严控三公经费。</w:t>
      </w:r>
      <w:r>
        <w:rPr>
          <w:rFonts w:ascii="仿宋" w:hAnsi="仿宋" w:eastAsia="仿宋"/>
          <w:sz w:val="30"/>
          <w:szCs w:val="30"/>
        </w:rPr>
        <w:t>较上年支出数减少0.25万元，下降3%，主要原因是</w:t>
      </w:r>
      <w:r>
        <w:rPr>
          <w:rFonts w:hint="eastAsia" w:ascii="仿宋" w:hAnsi="仿宋" w:eastAsia="仿宋"/>
          <w:sz w:val="30"/>
          <w:szCs w:val="30"/>
          <w:lang w:eastAsia="zh-CN"/>
        </w:rPr>
        <w:t>厉行节约</w:t>
      </w:r>
      <w:r>
        <w:rPr>
          <w:rFonts w:hint="eastAsia" w:ascii="仿宋" w:hAnsi="仿宋" w:eastAsia="仿宋"/>
          <w:sz w:val="30"/>
          <w:szCs w:val="30"/>
        </w:rPr>
        <w:t>，严控三公经费。</w:t>
      </w:r>
    </w:p>
    <w:p>
      <w:pPr>
        <w:spacing w:line="400" w:lineRule="exact"/>
        <w:ind w:firstLine="600" w:firstLineChars="200"/>
        <w:jc w:val="both"/>
        <w:rPr>
          <w:rFonts w:ascii="仿宋" w:hAnsi="仿宋" w:eastAsia="仿宋"/>
          <w:sz w:val="30"/>
          <w:szCs w:val="30"/>
        </w:rPr>
      </w:pPr>
      <w:r>
        <w:rPr>
          <w:rFonts w:ascii="仿宋" w:hAnsi="仿宋" w:eastAsia="仿宋"/>
          <w:sz w:val="30"/>
          <w:szCs w:val="30"/>
        </w:rPr>
        <w:t>公务接待费0.00万元，主要用于接待</w:t>
      </w:r>
      <w:r>
        <w:rPr>
          <w:rFonts w:hint="eastAsia" w:ascii="仿宋" w:hAnsi="仿宋" w:eastAsia="仿宋"/>
          <w:sz w:val="30"/>
          <w:szCs w:val="30"/>
        </w:rPr>
        <w:t>上级部门因公来我单位的伙食、住宿等</w:t>
      </w:r>
      <w:r>
        <w:rPr>
          <w:rFonts w:ascii="仿宋" w:hAnsi="仿宋" w:eastAsia="仿宋"/>
          <w:sz w:val="30"/>
          <w:szCs w:val="30"/>
        </w:rPr>
        <w:t>费用</w:t>
      </w:r>
      <w:r>
        <w:rPr>
          <w:rFonts w:hint="eastAsia" w:ascii="仿宋" w:hAnsi="仿宋" w:eastAsia="仿宋"/>
          <w:sz w:val="30"/>
          <w:szCs w:val="30"/>
        </w:rPr>
        <w:t>。费用</w:t>
      </w:r>
      <w:r>
        <w:rPr>
          <w:rFonts w:ascii="仿宋" w:hAnsi="仿宋" w:eastAsia="仿宋"/>
          <w:sz w:val="30"/>
          <w:szCs w:val="30"/>
        </w:rPr>
        <w:t>支出较年初预算数减少11.00万元，下降100%，主要原因是</w:t>
      </w:r>
      <w:r>
        <w:rPr>
          <w:rFonts w:hint="eastAsia" w:ascii="仿宋" w:hAnsi="仿宋" w:eastAsia="仿宋"/>
          <w:sz w:val="30"/>
          <w:szCs w:val="30"/>
        </w:rPr>
        <w:t>根据上级文件未安排支出。</w:t>
      </w:r>
      <w:r>
        <w:rPr>
          <w:rFonts w:ascii="仿宋" w:hAnsi="仿宋" w:eastAsia="仿宋"/>
          <w:sz w:val="30"/>
          <w:szCs w:val="30"/>
        </w:rPr>
        <w:t>较上年支出数增加0.00万元，增</w:t>
      </w:r>
      <w:r>
        <w:rPr>
          <w:rFonts w:hint="eastAsia" w:ascii="仿宋" w:hAnsi="仿宋" w:eastAsia="仿宋"/>
          <w:sz w:val="30"/>
          <w:szCs w:val="30"/>
        </w:rPr>
        <w:t>长0</w:t>
      </w:r>
      <w:r>
        <w:rPr>
          <w:rFonts w:ascii="仿宋" w:hAnsi="仿宋" w:eastAsia="仿宋"/>
          <w:sz w:val="30"/>
          <w:szCs w:val="30"/>
        </w:rPr>
        <w:t>%，主要原因是</w:t>
      </w:r>
      <w:r>
        <w:rPr>
          <w:rFonts w:hint="eastAsia" w:ascii="仿宋" w:hAnsi="仿宋" w:eastAsia="仿宋"/>
          <w:sz w:val="30"/>
          <w:szCs w:val="30"/>
        </w:rPr>
        <w:t>根据上级文件未安排支出。</w:t>
      </w:r>
    </w:p>
    <w:p>
      <w:pPr>
        <w:spacing w:line="400" w:lineRule="exact"/>
        <w:ind w:firstLine="450" w:firstLineChars="150"/>
        <w:jc w:val="both"/>
        <w:rPr>
          <w:rFonts w:ascii="黑体" w:hAnsi="黑体" w:eastAsia="黑体"/>
          <w:sz w:val="30"/>
          <w:szCs w:val="30"/>
        </w:rPr>
      </w:pPr>
      <w:r>
        <w:rPr>
          <w:rFonts w:ascii="黑体" w:hAnsi="黑体" w:eastAsia="黑体"/>
          <w:sz w:val="30"/>
          <w:szCs w:val="30"/>
        </w:rPr>
        <w:t>（三）“三公”经费实物量情况。</w:t>
      </w:r>
    </w:p>
    <w:p>
      <w:pPr>
        <w:spacing w:line="400" w:lineRule="exact"/>
        <w:ind w:firstLine="600" w:firstLineChars="200"/>
        <w:jc w:val="both"/>
        <w:rPr>
          <w:rFonts w:ascii="仿宋" w:hAnsi="仿宋" w:eastAsia="仿宋"/>
          <w:sz w:val="30"/>
          <w:szCs w:val="30"/>
        </w:rPr>
      </w:pPr>
      <w:r>
        <w:rPr>
          <w:rFonts w:ascii="仿宋" w:hAnsi="仿宋" w:eastAsia="仿宋"/>
          <w:sz w:val="30"/>
          <w:szCs w:val="30"/>
        </w:rPr>
        <w:t>2021年度本部门因公出国（境）共计0个团组，0人；公务用车购置0辆，公务车保有量为2辆；国内公务接待0批次0人，其中：国内外事接待0批次，0人；国（境）外公务接待0批次，0人。2021年本部门人均接待费0.00元，车均购置费0.00万元，车均维护费3.98万元。</w:t>
      </w:r>
    </w:p>
    <w:p>
      <w:pPr>
        <w:spacing w:line="400" w:lineRule="exact"/>
        <w:ind w:firstLine="600" w:firstLineChars="200"/>
        <w:jc w:val="both"/>
        <w:rPr>
          <w:rFonts w:ascii="黑体" w:hAnsi="黑体" w:eastAsia="黑体"/>
          <w:sz w:val="30"/>
          <w:szCs w:val="30"/>
        </w:rPr>
      </w:pPr>
      <w:r>
        <w:rPr>
          <w:rFonts w:ascii="黑体" w:hAnsi="黑体" w:eastAsia="黑体"/>
          <w:sz w:val="30"/>
          <w:szCs w:val="30"/>
        </w:rPr>
        <w:t>四、其他需要说明的事项</w:t>
      </w:r>
    </w:p>
    <w:p>
      <w:pPr>
        <w:spacing w:line="400" w:lineRule="exact"/>
        <w:ind w:firstLine="450" w:firstLineChars="150"/>
        <w:jc w:val="both"/>
        <w:rPr>
          <w:rFonts w:ascii="黑体" w:hAnsi="黑体" w:eastAsia="黑体"/>
          <w:sz w:val="30"/>
          <w:szCs w:val="30"/>
        </w:rPr>
      </w:pPr>
      <w:r>
        <w:rPr>
          <w:rFonts w:ascii="黑体" w:hAnsi="黑体" w:eastAsia="黑体"/>
          <w:sz w:val="30"/>
          <w:szCs w:val="30"/>
        </w:rPr>
        <w:t>（一）一般公共预算财政拨款会议费和培训费情况说明。</w:t>
      </w:r>
    </w:p>
    <w:p>
      <w:pPr>
        <w:spacing w:line="400" w:lineRule="exact"/>
        <w:ind w:firstLine="450" w:firstLineChars="150"/>
        <w:jc w:val="both"/>
        <w:rPr>
          <w:rFonts w:ascii="仿宋" w:hAnsi="仿宋" w:eastAsia="仿宋"/>
          <w:sz w:val="30"/>
          <w:szCs w:val="30"/>
        </w:rPr>
      </w:pPr>
      <w:r>
        <w:rPr>
          <w:rFonts w:ascii="仿宋" w:hAnsi="仿宋" w:eastAsia="仿宋"/>
          <w:sz w:val="30"/>
          <w:szCs w:val="30"/>
        </w:rPr>
        <w:t xml:space="preserve"> 本年度会议费支出2.00万元，较上年决算数增加0.00万元，增长0%，主要原因是</w:t>
      </w:r>
      <w:r>
        <w:rPr>
          <w:rFonts w:hint="eastAsia" w:ascii="仿宋" w:hAnsi="仿宋" w:eastAsia="仿宋"/>
          <w:sz w:val="30"/>
          <w:szCs w:val="30"/>
        </w:rPr>
        <w:t>根据预算，严控会议费支出</w:t>
      </w:r>
      <w:r>
        <w:rPr>
          <w:rFonts w:ascii="仿宋" w:hAnsi="仿宋" w:eastAsia="仿宋"/>
          <w:sz w:val="30"/>
          <w:szCs w:val="30"/>
        </w:rPr>
        <w:t>。本年度培训费支出0.00万元，较上年决算数增加0.00万元，增长%，主要原因是</w:t>
      </w:r>
      <w:r>
        <w:rPr>
          <w:rFonts w:hint="eastAsia" w:ascii="仿宋" w:hAnsi="仿宋" w:eastAsia="仿宋"/>
          <w:sz w:val="30"/>
          <w:szCs w:val="30"/>
        </w:rPr>
        <w:t>因疫情原因，网上培训居多。</w:t>
      </w:r>
    </w:p>
    <w:p>
      <w:pPr>
        <w:spacing w:line="400" w:lineRule="exact"/>
        <w:ind w:firstLine="450" w:firstLineChars="150"/>
        <w:jc w:val="both"/>
        <w:rPr>
          <w:rFonts w:ascii="黑体" w:hAnsi="黑体" w:eastAsia="黑体"/>
          <w:sz w:val="30"/>
          <w:szCs w:val="30"/>
        </w:rPr>
      </w:pPr>
      <w:r>
        <w:rPr>
          <w:rFonts w:ascii="黑体" w:hAnsi="黑体" w:eastAsia="黑体"/>
          <w:sz w:val="30"/>
          <w:szCs w:val="30"/>
        </w:rPr>
        <w:t>（二）机关运行经费情况说明。</w:t>
      </w:r>
    </w:p>
    <w:p>
      <w:pPr>
        <w:spacing w:line="400" w:lineRule="exact"/>
        <w:ind w:firstLine="600" w:firstLineChars="200"/>
        <w:jc w:val="both"/>
        <w:rPr>
          <w:rFonts w:ascii="仿宋" w:hAnsi="仿宋" w:eastAsia="仿宋"/>
          <w:sz w:val="30"/>
          <w:szCs w:val="30"/>
        </w:rPr>
      </w:pPr>
      <w:r>
        <w:rPr>
          <w:rFonts w:ascii="仿宋" w:hAnsi="仿宋" w:eastAsia="仿宋"/>
          <w:sz w:val="30"/>
          <w:szCs w:val="30"/>
        </w:rPr>
        <w:t>2021年度本部门机关运行经费支出154.68万元，机关运行经费主要用于开支</w:t>
      </w:r>
      <w:r>
        <w:rPr>
          <w:rFonts w:hint="eastAsia" w:ascii="仿宋" w:hAnsi="仿宋" w:eastAsia="仿宋"/>
          <w:sz w:val="30"/>
          <w:szCs w:val="30"/>
        </w:rPr>
        <w:t>开支办公费、印刷费、咨询费、水费、电费、邮电费、差旅费、公务用车维护费、会议费、培训费、公务接待费、工会经费、其他交通费、其他商品和服务费等</w:t>
      </w:r>
      <w:r>
        <w:rPr>
          <w:rFonts w:ascii="仿宋" w:hAnsi="仿宋" w:eastAsia="仿宋"/>
          <w:sz w:val="30"/>
          <w:szCs w:val="30"/>
        </w:rPr>
        <w:t>。机关运行经费较上年决算数增加7.35万元，增长5%，主要原因是</w:t>
      </w:r>
      <w:r>
        <w:rPr>
          <w:rFonts w:hint="eastAsia" w:ascii="仿宋" w:hAnsi="仿宋" w:eastAsia="仿宋"/>
          <w:sz w:val="30"/>
          <w:szCs w:val="30"/>
        </w:rPr>
        <w:t>单位人员的增加</w:t>
      </w:r>
      <w:r>
        <w:rPr>
          <w:rFonts w:ascii="仿宋" w:hAnsi="仿宋" w:eastAsia="仿宋"/>
          <w:sz w:val="30"/>
          <w:szCs w:val="30"/>
        </w:rPr>
        <w:t>。</w:t>
      </w:r>
    </w:p>
    <w:p>
      <w:pPr>
        <w:spacing w:line="400" w:lineRule="exact"/>
        <w:ind w:firstLine="450" w:firstLineChars="150"/>
        <w:jc w:val="both"/>
        <w:rPr>
          <w:rFonts w:ascii="黑体" w:hAnsi="黑体" w:eastAsia="黑体"/>
          <w:sz w:val="30"/>
          <w:szCs w:val="30"/>
        </w:rPr>
      </w:pPr>
      <w:r>
        <w:rPr>
          <w:rFonts w:ascii="黑体" w:hAnsi="黑体" w:eastAsia="黑体"/>
          <w:sz w:val="30"/>
          <w:szCs w:val="30"/>
        </w:rPr>
        <w:t>（三）国有资产占用情况说明。</w:t>
      </w:r>
    </w:p>
    <w:p>
      <w:pPr>
        <w:spacing w:line="400" w:lineRule="exact"/>
        <w:ind w:firstLine="450" w:firstLineChars="150"/>
        <w:jc w:val="both"/>
        <w:rPr>
          <w:rFonts w:ascii="仿宋" w:hAnsi="仿宋" w:eastAsia="仿宋"/>
          <w:sz w:val="30"/>
          <w:szCs w:val="30"/>
        </w:rPr>
      </w:pPr>
      <w:r>
        <w:rPr>
          <w:rFonts w:ascii="仿宋" w:hAnsi="仿宋" w:eastAsia="仿宋"/>
          <w:sz w:val="30"/>
          <w:szCs w:val="30"/>
        </w:rPr>
        <w:t xml:space="preserve"> 截至2021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spacing w:line="400" w:lineRule="exact"/>
        <w:ind w:firstLine="450" w:firstLineChars="150"/>
        <w:jc w:val="both"/>
        <w:rPr>
          <w:rFonts w:ascii="黑体" w:hAnsi="黑体" w:eastAsia="黑体"/>
          <w:sz w:val="30"/>
          <w:szCs w:val="30"/>
        </w:rPr>
      </w:pPr>
      <w:r>
        <w:rPr>
          <w:rFonts w:ascii="黑体" w:hAnsi="黑体" w:eastAsia="黑体"/>
          <w:sz w:val="30"/>
          <w:szCs w:val="30"/>
        </w:rPr>
        <w:t>（四）政府采购支出情况说明。</w:t>
      </w:r>
    </w:p>
    <w:p>
      <w:pPr>
        <w:spacing w:line="400" w:lineRule="exact"/>
        <w:ind w:firstLine="600" w:firstLineChars="200"/>
        <w:jc w:val="both"/>
        <w:rPr>
          <w:rFonts w:ascii="仿宋" w:hAnsi="仿宋" w:eastAsia="仿宋"/>
          <w:sz w:val="30"/>
          <w:szCs w:val="30"/>
        </w:rPr>
      </w:pPr>
      <w:r>
        <w:rPr>
          <w:rFonts w:ascii="仿宋" w:hAnsi="仿宋" w:eastAsia="仿宋"/>
          <w:sz w:val="30"/>
          <w:szCs w:val="30"/>
        </w:rPr>
        <w:t>202</w:t>
      </w:r>
      <w:r>
        <w:rPr>
          <w:rFonts w:hint="eastAsia" w:ascii="仿宋" w:hAnsi="仿宋" w:eastAsia="仿宋"/>
          <w:sz w:val="30"/>
          <w:szCs w:val="30"/>
        </w:rPr>
        <w:t>1</w:t>
      </w:r>
      <w:r>
        <w:rPr>
          <w:rFonts w:ascii="仿宋" w:hAnsi="仿宋" w:eastAsia="仿宋"/>
          <w:sz w:val="30"/>
          <w:szCs w:val="30"/>
        </w:rPr>
        <w:t>年度我单位未发生政府采购事项，无相关经费支出</w:t>
      </w:r>
    </w:p>
    <w:p>
      <w:pPr>
        <w:spacing w:line="400" w:lineRule="exact"/>
        <w:ind w:firstLine="600" w:firstLineChars="200"/>
        <w:jc w:val="both"/>
        <w:rPr>
          <w:rFonts w:ascii="黑体" w:hAnsi="黑体" w:eastAsia="黑体"/>
          <w:sz w:val="30"/>
          <w:szCs w:val="30"/>
        </w:rPr>
      </w:pPr>
      <w:r>
        <w:rPr>
          <w:rFonts w:ascii="黑体" w:hAnsi="黑体" w:eastAsia="黑体"/>
          <w:sz w:val="30"/>
          <w:szCs w:val="30"/>
        </w:rPr>
        <w:t>五、预算绩效管理情况说明</w:t>
      </w:r>
    </w:p>
    <w:p>
      <w:pPr>
        <w:spacing w:line="400" w:lineRule="exact"/>
        <w:ind w:firstLine="600" w:firstLineChars="200"/>
        <w:jc w:val="both"/>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预算绩效管理工作开展情况。</w:t>
      </w:r>
    </w:p>
    <w:p>
      <w:pPr>
        <w:spacing w:line="400" w:lineRule="exact"/>
        <w:ind w:firstLine="600" w:firstLineChars="200"/>
        <w:jc w:val="both"/>
        <w:rPr>
          <w:rFonts w:ascii="仿宋" w:hAnsi="仿宋" w:eastAsia="仿宋"/>
          <w:sz w:val="30"/>
          <w:szCs w:val="30"/>
        </w:rPr>
      </w:pPr>
      <w:r>
        <w:rPr>
          <w:rFonts w:hint="eastAsia" w:ascii="仿宋" w:hAnsi="仿宋" w:eastAsia="仿宋"/>
          <w:sz w:val="30"/>
          <w:szCs w:val="30"/>
        </w:rPr>
        <w:t>未开展绩效自评。</w:t>
      </w:r>
    </w:p>
    <w:p>
      <w:pPr>
        <w:spacing w:line="400" w:lineRule="exact"/>
        <w:ind w:firstLine="600" w:firstLineChars="200"/>
        <w:jc w:val="both"/>
        <w:rPr>
          <w:rFonts w:ascii="黑体" w:hAnsi="黑体" w:eastAsia="黑体"/>
          <w:sz w:val="30"/>
          <w:szCs w:val="30"/>
        </w:rPr>
      </w:pPr>
      <w:r>
        <w:rPr>
          <w:rFonts w:ascii="黑体" w:hAnsi="黑体" w:eastAsia="黑体"/>
          <w:sz w:val="30"/>
          <w:szCs w:val="30"/>
        </w:rPr>
        <w:t>（二）绩效自评结果。</w:t>
      </w:r>
    </w:p>
    <w:p>
      <w:pPr>
        <w:spacing w:line="400" w:lineRule="exact"/>
        <w:ind w:firstLine="600" w:firstLineChars="200"/>
        <w:jc w:val="both"/>
        <w:rPr>
          <w:rFonts w:ascii="仿宋" w:hAnsi="仿宋" w:eastAsia="仿宋"/>
          <w:sz w:val="30"/>
          <w:szCs w:val="30"/>
        </w:rPr>
      </w:pPr>
      <w:r>
        <w:rPr>
          <w:rFonts w:hint="eastAsia" w:ascii="仿宋" w:hAnsi="仿宋" w:eastAsia="仿宋"/>
          <w:sz w:val="30"/>
          <w:szCs w:val="30"/>
        </w:rPr>
        <w:t>未开展绩效自评。</w:t>
      </w:r>
    </w:p>
    <w:p>
      <w:pPr>
        <w:spacing w:line="400" w:lineRule="exact"/>
        <w:ind w:firstLine="600" w:firstLineChars="200"/>
        <w:jc w:val="both"/>
        <w:rPr>
          <w:rFonts w:ascii="黑体" w:hAnsi="黑体" w:eastAsia="黑体"/>
          <w:sz w:val="30"/>
          <w:szCs w:val="30"/>
        </w:rPr>
      </w:pPr>
      <w:r>
        <w:rPr>
          <w:rFonts w:ascii="黑体" w:hAnsi="黑体" w:eastAsia="黑体"/>
          <w:sz w:val="30"/>
          <w:szCs w:val="30"/>
        </w:rPr>
        <w:t>（三）重点绩效评价结果。</w:t>
      </w:r>
    </w:p>
    <w:p>
      <w:pPr>
        <w:spacing w:line="400" w:lineRule="exact"/>
        <w:ind w:firstLine="600" w:firstLineChars="200"/>
        <w:jc w:val="both"/>
        <w:rPr>
          <w:rFonts w:ascii="仿宋" w:hAnsi="仿宋" w:eastAsia="仿宋"/>
          <w:sz w:val="30"/>
          <w:szCs w:val="30"/>
        </w:rPr>
      </w:pPr>
      <w:r>
        <w:rPr>
          <w:rFonts w:hint="eastAsia" w:ascii="仿宋" w:hAnsi="仿宋" w:eastAsia="仿宋"/>
          <w:sz w:val="30"/>
          <w:szCs w:val="30"/>
        </w:rPr>
        <w:t>未开展绩效评价。</w:t>
      </w:r>
    </w:p>
    <w:p>
      <w:pPr>
        <w:spacing w:line="400" w:lineRule="exact"/>
        <w:ind w:firstLine="600" w:firstLineChars="200"/>
        <w:jc w:val="both"/>
        <w:rPr>
          <w:rFonts w:ascii="黑体" w:hAnsi="黑体" w:eastAsia="黑体"/>
          <w:sz w:val="30"/>
          <w:szCs w:val="30"/>
        </w:rPr>
      </w:pPr>
      <w:r>
        <w:rPr>
          <w:rFonts w:ascii="黑体" w:hAnsi="黑体" w:eastAsia="黑体"/>
          <w:sz w:val="30"/>
          <w:szCs w:val="30"/>
        </w:rPr>
        <w:t>六、专业名词解释</w:t>
      </w:r>
    </w:p>
    <w:p>
      <w:pPr>
        <w:spacing w:line="400" w:lineRule="exact"/>
        <w:ind w:firstLine="600" w:firstLineChars="200"/>
        <w:jc w:val="both"/>
        <w:rPr>
          <w:rFonts w:ascii="仿宋" w:hAnsi="仿宋" w:eastAsia="仿宋"/>
          <w:sz w:val="30"/>
          <w:szCs w:val="30"/>
        </w:rPr>
      </w:pPr>
      <w:r>
        <w:rPr>
          <w:rFonts w:ascii="仿宋" w:hAnsi="仿宋" w:eastAsia="仿宋"/>
          <w:sz w:val="30"/>
          <w:szCs w:val="30"/>
        </w:rPr>
        <w:t>以下为常见专业名词解释目录，仅供参考，部门应根据实际情况进行解释和增减。比如可将类级功能科目和经济科目细化解释到项级。若有删减注意调整段落序号。</w:t>
      </w:r>
    </w:p>
    <w:p>
      <w:pPr>
        <w:spacing w:line="400" w:lineRule="exact"/>
        <w:ind w:firstLine="450" w:firstLineChars="150"/>
        <w:jc w:val="both"/>
        <w:rPr>
          <w:rFonts w:ascii="仿宋" w:hAnsi="仿宋" w:eastAsia="仿宋"/>
          <w:sz w:val="30"/>
          <w:szCs w:val="30"/>
        </w:rPr>
      </w:pPr>
      <w:r>
        <w:rPr>
          <w:rFonts w:ascii="黑体" w:hAnsi="黑体" w:eastAsia="黑体"/>
          <w:sz w:val="30"/>
          <w:szCs w:val="30"/>
        </w:rPr>
        <w:t>（一）财政拨款收入</w:t>
      </w:r>
      <w:r>
        <w:rPr>
          <w:rFonts w:ascii="仿宋" w:hAnsi="仿宋" w:eastAsia="仿宋"/>
          <w:sz w:val="30"/>
          <w:szCs w:val="30"/>
        </w:rPr>
        <w:t>：指本年度从级财政部门取得的财政拨款，包括一般公共预算财政拨款和政府性基金预算财政拨款。</w:t>
      </w:r>
    </w:p>
    <w:p>
      <w:pPr>
        <w:spacing w:line="400" w:lineRule="exact"/>
        <w:ind w:firstLine="450" w:firstLineChars="150"/>
        <w:jc w:val="both"/>
        <w:rPr>
          <w:rFonts w:ascii="仿宋" w:hAnsi="仿宋" w:eastAsia="仿宋"/>
          <w:sz w:val="30"/>
          <w:szCs w:val="30"/>
        </w:rPr>
      </w:pPr>
      <w:r>
        <w:rPr>
          <w:rFonts w:ascii="黑体" w:hAnsi="黑体" w:eastAsia="黑体"/>
          <w:sz w:val="30"/>
          <w:szCs w:val="30"/>
        </w:rPr>
        <w:t>（二）事业收入</w:t>
      </w:r>
      <w:r>
        <w:rPr>
          <w:rFonts w:ascii="仿宋" w:hAnsi="仿宋" w:eastAsia="仿宋"/>
          <w:sz w:val="30"/>
          <w:szCs w:val="30"/>
        </w:rPr>
        <w:t>：指事业单位开展专业业务活动及其辅助活动取得的现金流入；事业单位收到的财政专户实际核拨的教育收费等资金在此反映。</w:t>
      </w:r>
    </w:p>
    <w:p>
      <w:pPr>
        <w:spacing w:line="400" w:lineRule="exact"/>
        <w:ind w:firstLine="450" w:firstLineChars="150"/>
        <w:jc w:val="both"/>
        <w:rPr>
          <w:rFonts w:ascii="仿宋" w:hAnsi="仿宋" w:eastAsia="仿宋"/>
          <w:sz w:val="30"/>
          <w:szCs w:val="30"/>
        </w:rPr>
      </w:pPr>
      <w:r>
        <w:rPr>
          <w:rFonts w:ascii="黑体" w:hAnsi="黑体" w:eastAsia="黑体"/>
          <w:sz w:val="30"/>
          <w:szCs w:val="30"/>
        </w:rPr>
        <w:t>（三）经营收入</w:t>
      </w:r>
      <w:r>
        <w:rPr>
          <w:rFonts w:ascii="仿宋" w:hAnsi="仿宋" w:eastAsia="仿宋"/>
          <w:sz w:val="30"/>
          <w:szCs w:val="30"/>
        </w:rPr>
        <w:t>：指事业单位在专业业务活动及其辅助活动之外开展非独立核算经营活动取得的现金流入。</w:t>
      </w:r>
    </w:p>
    <w:p>
      <w:pPr>
        <w:spacing w:line="400" w:lineRule="exact"/>
        <w:ind w:firstLine="450" w:firstLineChars="150"/>
        <w:jc w:val="both"/>
        <w:rPr>
          <w:rFonts w:ascii="仿宋" w:hAnsi="仿宋" w:eastAsia="仿宋"/>
          <w:sz w:val="30"/>
          <w:szCs w:val="30"/>
        </w:rPr>
      </w:pPr>
      <w:r>
        <w:rPr>
          <w:rFonts w:ascii="黑体" w:hAnsi="黑体" w:eastAsia="黑体"/>
          <w:sz w:val="30"/>
          <w:szCs w:val="30"/>
        </w:rPr>
        <w:t>（四）其他收入</w:t>
      </w:r>
      <w:r>
        <w:rPr>
          <w:rFonts w:ascii="仿宋" w:hAnsi="仿宋" w:eastAsia="仿宋"/>
          <w:sz w:val="30"/>
          <w:szCs w:val="30"/>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400" w:lineRule="exact"/>
        <w:ind w:firstLine="600" w:firstLineChars="200"/>
        <w:jc w:val="both"/>
        <w:rPr>
          <w:rFonts w:ascii="仿宋" w:hAnsi="仿宋" w:eastAsia="仿宋"/>
          <w:sz w:val="30"/>
          <w:szCs w:val="30"/>
        </w:rPr>
      </w:pPr>
      <w:r>
        <w:rPr>
          <w:rFonts w:ascii="黑体" w:hAnsi="黑体" w:eastAsia="黑体"/>
          <w:sz w:val="30"/>
          <w:szCs w:val="30"/>
        </w:rPr>
        <w:t>（五）使用非财政拨款结余</w:t>
      </w:r>
      <w:r>
        <w:rPr>
          <w:rFonts w:ascii="仿宋" w:hAnsi="仿宋" w:eastAsia="仿宋"/>
          <w:sz w:val="30"/>
          <w:szCs w:val="30"/>
        </w:rPr>
        <w:t>：指单位在当年的“财政拨款收入”、“事业收入”、“经营收入”、“其他收入”等不足以安排当年支出的情况下，使用以前年度积累的非财政拨款结余弥补本年度收支缺口的资金。</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（六）年初结转和结余</w:t>
      </w:r>
      <w:r>
        <w:rPr>
          <w:rFonts w:ascii="仿宋" w:hAnsi="仿宋" w:eastAsia="仿宋"/>
          <w:sz w:val="30"/>
          <w:szCs w:val="30"/>
        </w:rPr>
        <w:t>：指单位上年结转本年使用的基本支出结转、项目支出结转和结余、经营结余。</w:t>
      </w:r>
    </w:p>
    <w:p>
      <w:pPr>
        <w:spacing w:line="400" w:lineRule="exact"/>
        <w:ind w:firstLine="600" w:firstLineChars="200"/>
        <w:jc w:val="both"/>
        <w:rPr>
          <w:rFonts w:ascii="仿宋" w:hAnsi="仿宋" w:eastAsia="仿宋"/>
          <w:sz w:val="30"/>
          <w:szCs w:val="30"/>
        </w:rPr>
      </w:pPr>
      <w:r>
        <w:rPr>
          <w:rFonts w:ascii="黑体" w:hAnsi="黑体" w:eastAsia="黑体"/>
          <w:sz w:val="30"/>
          <w:szCs w:val="30"/>
        </w:rPr>
        <w:t>（七）结余分配</w:t>
      </w:r>
      <w:r>
        <w:rPr>
          <w:rFonts w:ascii="仿宋" w:hAnsi="仿宋" w:eastAsia="仿宋"/>
          <w:sz w:val="30"/>
          <w:szCs w:val="30"/>
        </w:rPr>
        <w:t>：指单位按照国家有关规定，缴纳所得税、提取专用基金、转入非财政拨款结余等当年结余的分配情况。</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（八）年末结转和结余</w:t>
      </w:r>
      <w:r>
        <w:rPr>
          <w:rFonts w:ascii="仿宋" w:hAnsi="仿宋" w:eastAsia="仿宋"/>
          <w:sz w:val="30"/>
          <w:szCs w:val="30"/>
        </w:rPr>
        <w:t>：指单位结转下年的基本支出结转、项目支出结转和结余、经营结余。</w:t>
      </w:r>
    </w:p>
    <w:p>
      <w:pPr>
        <w:spacing w:line="400" w:lineRule="exact"/>
        <w:ind w:firstLine="600" w:firstLineChars="200"/>
        <w:jc w:val="both"/>
        <w:rPr>
          <w:rFonts w:ascii="仿宋" w:hAnsi="仿宋" w:eastAsia="仿宋"/>
          <w:sz w:val="30"/>
          <w:szCs w:val="30"/>
        </w:rPr>
      </w:pPr>
      <w:r>
        <w:rPr>
          <w:rFonts w:ascii="黑体" w:hAnsi="黑体" w:eastAsia="黑体"/>
          <w:sz w:val="30"/>
          <w:szCs w:val="30"/>
        </w:rPr>
        <w:t>（九）基本支出</w:t>
      </w:r>
      <w:r>
        <w:rPr>
          <w:rFonts w:ascii="仿宋" w:hAnsi="仿宋" w:eastAsia="仿宋"/>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（十）项目支出</w:t>
      </w:r>
      <w:r>
        <w:rPr>
          <w:rFonts w:ascii="仿宋" w:hAnsi="仿宋" w:eastAsia="仿宋"/>
          <w:sz w:val="30"/>
          <w:szCs w:val="30"/>
        </w:rPr>
        <w:t>：指在基本支出之外为完成特定行政任务和事业发展目标所发生的支出。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（十一）经营支出</w:t>
      </w:r>
      <w:r>
        <w:rPr>
          <w:rFonts w:ascii="仿宋" w:hAnsi="仿宋" w:eastAsia="仿宋"/>
          <w:sz w:val="30"/>
          <w:szCs w:val="30"/>
        </w:rPr>
        <w:t>：指事业单位在专业业务活动及其辅助活动之外开展非独立核算经营活动发生的支出。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（十二）“三公”经费</w:t>
      </w:r>
      <w:r>
        <w:rPr>
          <w:rFonts w:ascii="仿宋" w:hAnsi="仿宋" w:eastAsia="仿宋"/>
          <w:sz w:val="30"/>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（十三）机关运行经费</w:t>
      </w:r>
      <w:r>
        <w:rPr>
          <w:rFonts w:ascii="仿宋" w:hAnsi="仿宋" w:eastAsia="仿宋"/>
          <w:sz w:val="30"/>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（十四）工资福利支出（支出经济分类科目类级）</w:t>
      </w:r>
      <w:r>
        <w:rPr>
          <w:rFonts w:ascii="仿宋" w:hAnsi="仿宋" w:eastAsia="仿宋"/>
          <w:sz w:val="30"/>
          <w:szCs w:val="30"/>
        </w:rPr>
        <w:t>：反映单位开支的在职职工和编制外长期聘用人员的各类劳动报酬，以及为上述人员缴纳的各项社会保险费等。</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（十五）商品和服务支出（支出经济分类科目类级）</w:t>
      </w:r>
      <w:r>
        <w:rPr>
          <w:rFonts w:ascii="仿宋" w:hAnsi="仿宋" w:eastAsia="仿宋"/>
          <w:sz w:val="30"/>
          <w:szCs w:val="30"/>
        </w:rPr>
        <w:t>：反映单位购买商品和服务的支出（不包括用于购置固定资产的支出、战略性和应急储备支出）。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（十六）对个人和家庭的补助（支出经济分类科目类级）</w:t>
      </w:r>
      <w:r>
        <w:rPr>
          <w:rFonts w:ascii="仿宋" w:hAnsi="仿宋" w:eastAsia="仿宋"/>
          <w:sz w:val="30"/>
          <w:szCs w:val="30"/>
        </w:rPr>
        <w:t>：反映用于对个人和家庭的补助支出。</w:t>
      </w:r>
    </w:p>
    <w:p>
      <w:pPr>
        <w:spacing w:line="400" w:lineRule="exact"/>
        <w:ind w:firstLine="600" w:firstLineChars="200"/>
        <w:jc w:val="both"/>
        <w:rPr>
          <w:rFonts w:ascii="仿宋" w:hAnsi="仿宋" w:eastAsia="仿宋"/>
          <w:sz w:val="30"/>
          <w:szCs w:val="30"/>
        </w:rPr>
      </w:pPr>
      <w:r>
        <w:rPr>
          <w:rFonts w:ascii="黑体" w:hAnsi="黑体" w:eastAsia="黑体"/>
          <w:sz w:val="30"/>
          <w:szCs w:val="30"/>
        </w:rPr>
        <w:t>（十七）其他资本性支出（支出经济分类科目类级）</w:t>
      </w:r>
      <w:r>
        <w:rPr>
          <w:rFonts w:ascii="仿宋" w:hAnsi="仿宋" w:eastAsia="仿宋"/>
          <w:sz w:val="30"/>
          <w:szCs w:val="30"/>
        </w:rPr>
        <w:t>：反映非各级发展与改革部门集中安排的用于购置固定资产、战略性和应急性储备、土地和无形资产，以及构建基础设施、大型修缮和财政支持企业更新改造所发生的支出。</w:t>
      </w:r>
    </w:p>
    <w:p>
      <w:pPr>
        <w:spacing w:line="400" w:lineRule="exact"/>
        <w:ind w:firstLine="600" w:firstLineChars="200"/>
        <w:jc w:val="both"/>
        <w:rPr>
          <w:rFonts w:ascii="黑体" w:hAnsi="黑体" w:eastAsia="黑体"/>
          <w:sz w:val="30"/>
          <w:szCs w:val="30"/>
        </w:rPr>
      </w:pPr>
      <w:r>
        <w:rPr>
          <w:rFonts w:ascii="黑体" w:hAnsi="黑体" w:eastAsia="黑体"/>
          <w:sz w:val="30"/>
          <w:szCs w:val="30"/>
        </w:rPr>
        <w:t>七、决算公开联系方式及信息反馈渠道</w:t>
      </w:r>
    </w:p>
    <w:p>
      <w:pPr>
        <w:spacing w:line="400" w:lineRule="exact"/>
        <w:ind w:firstLine="600" w:firstLineChars="200"/>
        <w:jc w:val="both"/>
        <w:rPr>
          <w:rFonts w:ascii="仿宋" w:hAnsi="仿宋" w:eastAsia="仿宋"/>
          <w:sz w:val="30"/>
          <w:szCs w:val="30"/>
        </w:rPr>
      </w:pPr>
      <w:r>
        <w:rPr>
          <w:rFonts w:ascii="仿宋" w:hAnsi="仿宋" w:eastAsia="仿宋"/>
          <w:sz w:val="30"/>
          <w:szCs w:val="30"/>
        </w:rPr>
        <w:t>本单位决算公开信息反馈和联系方式：</w:t>
      </w:r>
      <w:r>
        <w:rPr>
          <w:rFonts w:hint="eastAsia" w:ascii="仿宋" w:hAnsi="仿宋" w:eastAsia="仿宋"/>
          <w:sz w:val="30"/>
          <w:szCs w:val="30"/>
        </w:rPr>
        <w:t>023-78426018</w:t>
      </w:r>
      <w:r>
        <w:rPr>
          <w:rFonts w:ascii="仿宋" w:hAnsi="仿宋" w:eastAsia="仿宋"/>
          <w:sz w:val="30"/>
          <w:szCs w:val="30"/>
        </w:rPr>
        <w:t>。</w:t>
      </w:r>
    </w:p>
    <w:sectPr>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QxNzQxZGJhMTAzYjE1MGUwZjFhMWYwZTk1NWI0M2QifQ=="/>
  </w:docVars>
  <w:rsids>
    <w:rsidRoot w:val="00B568BF"/>
    <w:rsid w:val="000E390E"/>
    <w:rsid w:val="00294F6A"/>
    <w:rsid w:val="002A0925"/>
    <w:rsid w:val="002D6F62"/>
    <w:rsid w:val="003256B1"/>
    <w:rsid w:val="003D5668"/>
    <w:rsid w:val="005A3E35"/>
    <w:rsid w:val="00640BE1"/>
    <w:rsid w:val="0078069E"/>
    <w:rsid w:val="007C55C2"/>
    <w:rsid w:val="008127E9"/>
    <w:rsid w:val="00864FDE"/>
    <w:rsid w:val="008C7CB1"/>
    <w:rsid w:val="00B5234B"/>
    <w:rsid w:val="00B568BF"/>
    <w:rsid w:val="00BB6516"/>
    <w:rsid w:val="00DC5E0F"/>
    <w:rsid w:val="00ED4D95"/>
    <w:rsid w:val="00F3570B"/>
    <w:rsid w:val="00F37952"/>
    <w:rsid w:val="00FC41B7"/>
    <w:rsid w:val="55996427"/>
    <w:rsid w:val="65A4256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6">
    <w:name w:val="Strong"/>
    <w:basedOn w:val="5"/>
    <w:qFormat/>
    <w:uiPriority w:val="22"/>
    <w:rPr>
      <w:b/>
      <w:bCs/>
    </w:rPr>
  </w:style>
  <w:style w:type="character" w:customStyle="1" w:styleId="8">
    <w:name w:val="页眉 Char"/>
    <w:basedOn w:val="5"/>
    <w:link w:val="3"/>
    <w:semiHidden/>
    <w:qFormat/>
    <w:uiPriority w:val="99"/>
    <w:rPr>
      <w:rFonts w:ascii="宋体" w:hAnsi="宋体" w:eastAsia="宋体" w:cs="宋体"/>
      <w:sz w:val="18"/>
      <w:szCs w:val="18"/>
    </w:rPr>
  </w:style>
  <w:style w:type="character" w:customStyle="1" w:styleId="9">
    <w:name w:val="页脚 Char"/>
    <w:basedOn w:val="5"/>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815</Words>
  <Characters>4649</Characters>
  <Lines>38</Lines>
  <Paragraphs>10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2022-09-06T09:22:00Z</dcterms:created>
  <dc:creator>xzjd</dc:creator>
  <cp:lastModifiedBy>党政办收发文</cp:lastModifiedBy>
  <dcterms:modified xsi:type="dcterms:W3CDTF">2023-09-19T04:46:29Z</dcterms:modified>
  <dc:title>公开报告模板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AFD1738C2EFD46889E31EED7E57709C4_13</vt:lpwstr>
  </property>
</Properties>
</file>