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FC71A">
      <w:pPr>
        <w:pStyle w:val="4"/>
        <w:spacing w:before="0" w:beforeAutospacing="0" w:after="250" w:afterAutospacing="0"/>
        <w:jc w:val="center"/>
        <w:rPr>
          <w:color w:val="333333"/>
          <w:sz w:val="38"/>
          <w:szCs w:val="38"/>
        </w:rPr>
      </w:pPr>
      <w:r>
        <w:rPr>
          <w:color w:val="333333"/>
          <w:sz w:val="38"/>
          <w:szCs w:val="38"/>
        </w:rPr>
        <w:t>关于印发重庆市最低生活保障条件认定办法（修订）的通知</w:t>
      </w:r>
    </w:p>
    <w:p w14:paraId="1CA8BCD8">
      <w:pPr>
        <w:pStyle w:val="5"/>
        <w:shd w:val="clear" w:color="auto" w:fill="FFFFFF"/>
        <w:spacing w:before="0" w:beforeAutospacing="0" w:after="0" w:afterAutospacing="0" w:line="547" w:lineRule="atLeast"/>
        <w:jc w:val="center"/>
        <w:rPr>
          <w:color w:val="333333"/>
          <w:sz w:val="20"/>
          <w:szCs w:val="20"/>
        </w:rPr>
      </w:pPr>
      <w:r>
        <w:rPr>
          <w:rFonts w:hint="eastAsia" w:ascii="方正仿宋_GBK" w:eastAsia="方正仿宋_GBK"/>
          <w:color w:val="000000"/>
          <w:sz w:val="32"/>
          <w:szCs w:val="32"/>
          <w:shd w:val="clear" w:color="auto" w:fill="FFFFFF"/>
        </w:rPr>
        <w:t>渝府办发〔</w:t>
      </w:r>
      <w:r>
        <w:rPr>
          <w:rFonts w:ascii="Times New Roman" w:hAnsi="Times New Roman" w:cs="Times New Roman"/>
          <w:color w:val="000000"/>
          <w:sz w:val="32"/>
          <w:szCs w:val="32"/>
          <w:shd w:val="clear" w:color="auto" w:fill="FFFFFF"/>
        </w:rPr>
        <w:t>2017</w:t>
      </w:r>
      <w:r>
        <w:rPr>
          <w:rFonts w:hint="eastAsia" w:ascii="方正仿宋_GBK" w:eastAsia="方正仿宋_GBK"/>
          <w:color w:val="000000"/>
          <w:sz w:val="32"/>
          <w:szCs w:val="32"/>
          <w:shd w:val="clear" w:color="auto" w:fill="FFFFFF"/>
        </w:rPr>
        <w:t>〕</w:t>
      </w:r>
      <w:r>
        <w:rPr>
          <w:rFonts w:ascii="Times New Roman" w:hAnsi="Times New Roman" w:cs="Times New Roman"/>
          <w:color w:val="000000"/>
          <w:sz w:val="32"/>
          <w:szCs w:val="32"/>
          <w:shd w:val="clear" w:color="auto" w:fill="FFFFFF"/>
        </w:rPr>
        <w:t>33</w:t>
      </w:r>
      <w:r>
        <w:rPr>
          <w:rFonts w:hint="eastAsia" w:ascii="方正仿宋_GBK" w:eastAsia="方正仿宋_GBK"/>
          <w:color w:val="000000"/>
          <w:sz w:val="32"/>
          <w:szCs w:val="32"/>
          <w:shd w:val="clear" w:color="auto" w:fill="FFFFFF"/>
        </w:rPr>
        <w:t>号</w:t>
      </w:r>
    </w:p>
    <w:p w14:paraId="525B4E3F">
      <w:pPr>
        <w:pStyle w:val="5"/>
        <w:shd w:val="clear" w:color="auto" w:fill="FFFFFF"/>
        <w:spacing w:before="0" w:beforeAutospacing="0" w:after="0" w:afterAutospacing="0" w:line="547" w:lineRule="atLeast"/>
        <w:rPr>
          <w:color w:val="333333"/>
          <w:sz w:val="20"/>
          <w:szCs w:val="20"/>
        </w:rPr>
      </w:pPr>
      <w:r>
        <w:rPr>
          <w:color w:val="000000"/>
          <w:sz w:val="20"/>
          <w:szCs w:val="20"/>
          <w:shd w:val="clear" w:color="auto" w:fill="FFFFFF"/>
        </w:rPr>
        <w:t> </w:t>
      </w:r>
    </w:p>
    <w:p w14:paraId="1DC17AC7">
      <w:pPr>
        <w:pStyle w:val="5"/>
        <w:shd w:val="clear" w:color="auto" w:fill="FFFFFF"/>
        <w:spacing w:before="0" w:beforeAutospacing="0" w:after="0" w:afterAutospacing="0" w:line="547" w:lineRule="atLeast"/>
        <w:rPr>
          <w:color w:val="333333"/>
          <w:sz w:val="20"/>
          <w:szCs w:val="20"/>
        </w:rPr>
      </w:pPr>
      <w:r>
        <w:rPr>
          <w:color w:val="000000"/>
          <w:sz w:val="20"/>
          <w:szCs w:val="20"/>
          <w:shd w:val="clear" w:color="auto" w:fill="FFFFFF"/>
        </w:rPr>
        <w:t> </w:t>
      </w:r>
    </w:p>
    <w:p w14:paraId="1192044F">
      <w:pPr>
        <w:pStyle w:val="5"/>
        <w:shd w:val="clear" w:color="auto" w:fill="FFFFFF"/>
        <w:spacing w:before="0" w:beforeAutospacing="0" w:after="0" w:afterAutospacing="0" w:line="547" w:lineRule="atLeast"/>
        <w:jc w:val="center"/>
        <w:rPr>
          <w:color w:val="333333"/>
          <w:sz w:val="20"/>
          <w:szCs w:val="20"/>
        </w:rPr>
      </w:pPr>
      <w:r>
        <w:rPr>
          <w:rFonts w:hint="eastAsia" w:ascii="方正小标宋_GBK" w:eastAsia="方正小标宋_GBK"/>
          <w:color w:val="000000"/>
          <w:sz w:val="44"/>
          <w:szCs w:val="44"/>
          <w:shd w:val="clear" w:color="auto" w:fill="FFFFFF"/>
        </w:rPr>
        <w:t>重庆市人民政府办公厅</w:t>
      </w:r>
    </w:p>
    <w:p w14:paraId="4F33951B">
      <w:pPr>
        <w:pStyle w:val="5"/>
        <w:shd w:val="clear" w:color="auto" w:fill="FFFFFF"/>
        <w:spacing w:before="0" w:beforeAutospacing="0" w:after="0" w:afterAutospacing="0" w:line="547" w:lineRule="atLeast"/>
        <w:jc w:val="center"/>
        <w:rPr>
          <w:color w:val="333333"/>
          <w:sz w:val="20"/>
          <w:szCs w:val="20"/>
        </w:rPr>
      </w:pPr>
      <w:bookmarkStart w:id="0" w:name="_GoBack"/>
      <w:r>
        <w:rPr>
          <w:rFonts w:hint="eastAsia" w:ascii="方正小标宋_GBK" w:eastAsia="方正小标宋_GBK"/>
          <w:color w:val="000000"/>
          <w:sz w:val="44"/>
          <w:szCs w:val="44"/>
          <w:shd w:val="clear" w:color="auto" w:fill="FFFFFF"/>
        </w:rPr>
        <w:t>关于印发重庆市最低生活保障条件</w:t>
      </w:r>
    </w:p>
    <w:p w14:paraId="74F96E9B">
      <w:pPr>
        <w:pStyle w:val="5"/>
        <w:shd w:val="clear" w:color="auto" w:fill="FFFFFF"/>
        <w:spacing w:before="0" w:beforeAutospacing="0" w:after="0" w:afterAutospacing="0" w:line="547" w:lineRule="atLeast"/>
        <w:jc w:val="center"/>
        <w:rPr>
          <w:color w:val="333333"/>
          <w:sz w:val="20"/>
          <w:szCs w:val="20"/>
        </w:rPr>
      </w:pPr>
      <w:r>
        <w:rPr>
          <w:rFonts w:hint="eastAsia" w:ascii="方正小标宋_GBK" w:eastAsia="方正小标宋_GBK"/>
          <w:color w:val="000000"/>
          <w:sz w:val="44"/>
          <w:szCs w:val="44"/>
          <w:shd w:val="clear" w:color="auto" w:fill="FFFFFF"/>
        </w:rPr>
        <w:t>认定办法（修订）的通知</w:t>
      </w:r>
    </w:p>
    <w:bookmarkEnd w:id="0"/>
    <w:p w14:paraId="0A7763D9">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3150DA9F">
      <w:pPr>
        <w:pStyle w:val="5"/>
        <w:shd w:val="clear" w:color="auto" w:fill="FFFFFF"/>
        <w:spacing w:before="0" w:beforeAutospacing="0" w:after="0" w:afterAutospacing="0" w:line="547" w:lineRule="atLeast"/>
        <w:rPr>
          <w:color w:val="333333"/>
          <w:sz w:val="20"/>
          <w:szCs w:val="20"/>
        </w:rPr>
      </w:pPr>
      <w:r>
        <w:rPr>
          <w:rFonts w:hint="eastAsia" w:ascii="方正仿宋_GBK" w:eastAsia="方正仿宋_GBK"/>
          <w:color w:val="000000"/>
          <w:sz w:val="32"/>
          <w:szCs w:val="32"/>
          <w:shd w:val="clear" w:color="auto" w:fill="FFFFFF"/>
        </w:rPr>
        <w:t>各区县（自治县）人民政府，市政府各部门，有关单位：</w:t>
      </w:r>
    </w:p>
    <w:p w14:paraId="706EED2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《重庆市最低生活保障条件认定办法（修订）》已经市政府同意，现印发给你们，请认真贯彻执行。</w:t>
      </w:r>
    </w:p>
    <w:p w14:paraId="34D3F9B1">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14BC0D70">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32666AE9">
      <w:pPr>
        <w:pStyle w:val="5"/>
        <w:shd w:val="clear" w:color="auto" w:fill="FFFFFF"/>
        <w:spacing w:before="0" w:beforeAutospacing="0" w:after="0" w:afterAutospacing="0" w:line="547" w:lineRule="atLeast"/>
        <w:ind w:right="936" w:firstLine="634"/>
        <w:jc w:val="right"/>
        <w:rPr>
          <w:color w:val="333333"/>
          <w:sz w:val="20"/>
          <w:szCs w:val="20"/>
        </w:rPr>
      </w:pPr>
      <w:r>
        <w:rPr>
          <w:rFonts w:hint="eastAsia" w:ascii="方正仿宋_GBK" w:eastAsia="方正仿宋_GBK"/>
          <w:color w:val="000000"/>
          <w:sz w:val="32"/>
          <w:szCs w:val="32"/>
          <w:shd w:val="clear" w:color="auto" w:fill="FFFFFF"/>
        </w:rPr>
        <w:t>重庆市人民政府办公厅</w:t>
      </w:r>
    </w:p>
    <w:p w14:paraId="524BEFE3">
      <w:pPr>
        <w:pStyle w:val="5"/>
        <w:shd w:val="clear" w:color="auto" w:fill="FFFFFF"/>
        <w:spacing w:before="0" w:beforeAutospacing="0" w:after="0" w:afterAutospacing="0" w:line="547" w:lineRule="atLeast"/>
        <w:ind w:right="1267" w:firstLine="634"/>
        <w:jc w:val="right"/>
        <w:rPr>
          <w:color w:val="333333"/>
          <w:sz w:val="20"/>
          <w:szCs w:val="20"/>
        </w:rPr>
      </w:pPr>
      <w:r>
        <w:rPr>
          <w:rFonts w:ascii="Times New Roman" w:hAnsi="Times New Roman" w:cs="Times New Roman"/>
          <w:color w:val="000000"/>
          <w:sz w:val="32"/>
          <w:szCs w:val="32"/>
          <w:shd w:val="clear" w:color="auto" w:fill="FFFFFF"/>
        </w:rPr>
        <w:t>2017</w:t>
      </w:r>
      <w:r>
        <w:rPr>
          <w:rFonts w:hint="eastAsia" w:ascii="方正仿宋_GBK" w:eastAsia="方正仿宋_GBK"/>
          <w:color w:val="000000"/>
          <w:sz w:val="32"/>
          <w:szCs w:val="32"/>
        </w:rPr>
        <w:t>年</w:t>
      </w:r>
      <w:r>
        <w:rPr>
          <w:rFonts w:ascii="Times New Roman" w:hAnsi="Times New Roman" w:cs="Times New Roman"/>
          <w:color w:val="000000"/>
          <w:sz w:val="32"/>
          <w:szCs w:val="32"/>
        </w:rPr>
        <w:t>3</w:t>
      </w:r>
      <w:r>
        <w:rPr>
          <w:rFonts w:hint="eastAsia" w:ascii="方正仿宋_GBK" w:eastAsia="方正仿宋_GBK"/>
          <w:color w:val="000000"/>
          <w:sz w:val="32"/>
          <w:szCs w:val="32"/>
        </w:rPr>
        <w:t>月</w:t>
      </w:r>
      <w:r>
        <w:rPr>
          <w:rFonts w:ascii="Times New Roman" w:hAnsi="Times New Roman" w:cs="Times New Roman"/>
          <w:color w:val="000000"/>
          <w:sz w:val="32"/>
          <w:szCs w:val="32"/>
        </w:rPr>
        <w:t>20</w:t>
      </w:r>
      <w:r>
        <w:rPr>
          <w:rFonts w:hint="eastAsia" w:ascii="方正仿宋_GBK" w:eastAsia="方正仿宋_GBK"/>
          <w:color w:val="000000"/>
          <w:sz w:val="32"/>
          <w:szCs w:val="32"/>
        </w:rPr>
        <w:t>日</w:t>
      </w:r>
    </w:p>
    <w:p w14:paraId="53A96DBF">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（此件公开发布）</w:t>
      </w:r>
    </w:p>
    <w:p w14:paraId="2CCE82AF">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590C8531">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40814F2C">
      <w:pPr>
        <w:pStyle w:val="5"/>
        <w:shd w:val="clear" w:color="auto" w:fill="FFFFFF"/>
        <w:spacing w:before="0" w:beforeAutospacing="0" w:after="0" w:afterAutospacing="0" w:line="547" w:lineRule="atLeast"/>
        <w:ind w:firstLine="634"/>
        <w:rPr>
          <w:color w:val="333333"/>
          <w:sz w:val="20"/>
          <w:szCs w:val="20"/>
        </w:rPr>
      </w:pPr>
    </w:p>
    <w:p w14:paraId="354752D3">
      <w:pPr>
        <w:pStyle w:val="5"/>
        <w:shd w:val="clear" w:color="auto" w:fill="FFFFFF"/>
        <w:spacing w:before="0" w:beforeAutospacing="0" w:after="0" w:afterAutospacing="0" w:line="547" w:lineRule="atLeast"/>
        <w:ind w:firstLine="634"/>
        <w:rPr>
          <w:color w:val="333333"/>
          <w:sz w:val="20"/>
          <w:szCs w:val="20"/>
        </w:rPr>
      </w:pPr>
    </w:p>
    <w:p w14:paraId="14E92D8C">
      <w:pPr>
        <w:pStyle w:val="5"/>
        <w:shd w:val="clear" w:color="auto" w:fill="FFFFFF"/>
        <w:spacing w:before="0" w:beforeAutospacing="0" w:after="0" w:afterAutospacing="0" w:line="547" w:lineRule="atLeast"/>
        <w:ind w:firstLine="634"/>
        <w:rPr>
          <w:color w:val="333333"/>
          <w:sz w:val="20"/>
          <w:szCs w:val="20"/>
        </w:rPr>
      </w:pPr>
    </w:p>
    <w:p w14:paraId="37850B0C">
      <w:pPr>
        <w:pStyle w:val="5"/>
        <w:shd w:val="clear" w:color="auto" w:fill="FFFFFF"/>
        <w:spacing w:before="0" w:beforeAutospacing="0" w:after="0" w:afterAutospacing="0" w:line="547" w:lineRule="atLeast"/>
        <w:ind w:firstLine="634"/>
        <w:rPr>
          <w:color w:val="333333"/>
          <w:sz w:val="20"/>
          <w:szCs w:val="20"/>
        </w:rPr>
      </w:pPr>
    </w:p>
    <w:p w14:paraId="426C9EEA">
      <w:pPr>
        <w:pStyle w:val="5"/>
        <w:shd w:val="clear" w:color="auto" w:fill="FFFFFF"/>
        <w:spacing w:before="0" w:beforeAutospacing="0" w:after="0" w:afterAutospacing="0" w:line="547" w:lineRule="atLeast"/>
        <w:ind w:firstLine="634"/>
        <w:rPr>
          <w:color w:val="333333"/>
          <w:sz w:val="20"/>
          <w:szCs w:val="20"/>
        </w:rPr>
      </w:pPr>
    </w:p>
    <w:p w14:paraId="7C03DDB2">
      <w:pPr>
        <w:pStyle w:val="5"/>
        <w:shd w:val="clear" w:color="auto" w:fill="FFFFFF"/>
        <w:spacing w:before="0" w:beforeAutospacing="0" w:after="0" w:afterAutospacing="0" w:line="547" w:lineRule="atLeast"/>
        <w:ind w:firstLine="634"/>
        <w:rPr>
          <w:color w:val="333333"/>
          <w:sz w:val="20"/>
          <w:szCs w:val="20"/>
        </w:rPr>
      </w:pPr>
    </w:p>
    <w:p w14:paraId="678B6271">
      <w:pPr>
        <w:pStyle w:val="5"/>
        <w:shd w:val="clear" w:color="auto" w:fill="FFFFFF"/>
        <w:spacing w:before="0" w:beforeAutospacing="0" w:after="0" w:afterAutospacing="0" w:line="590" w:lineRule="atLeast"/>
        <w:jc w:val="center"/>
        <w:rPr>
          <w:color w:val="333333"/>
          <w:sz w:val="20"/>
          <w:szCs w:val="20"/>
        </w:rPr>
      </w:pPr>
      <w:r>
        <w:rPr>
          <w:rFonts w:hint="eastAsia" w:ascii="方正小标宋_GBK" w:eastAsia="方正小标宋_GBK"/>
          <w:color w:val="000000"/>
          <w:sz w:val="44"/>
          <w:szCs w:val="44"/>
          <w:shd w:val="clear" w:color="auto" w:fill="FFFFFF"/>
        </w:rPr>
        <w:t>重庆市最低生活保障条件认定办法（修订）</w:t>
      </w:r>
    </w:p>
    <w:p w14:paraId="09478C1F">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152B534D">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第一章　总    则</w:t>
      </w:r>
      <w:r>
        <w:rPr>
          <w:rFonts w:hint="eastAsia" w:ascii="方正楷体_GBK" w:eastAsia="方正楷体_GBK"/>
          <w:color w:val="333333"/>
          <w:sz w:val="32"/>
          <w:szCs w:val="32"/>
        </w:rPr>
        <w:br w:type="textWrapping"/>
      </w:r>
      <w:r>
        <w:rPr>
          <w:rFonts w:ascii="Times New Roman" w:hAnsi="Times New Roman" w:cs="Times New Roman"/>
          <w:color w:val="000000"/>
          <w:sz w:val="32"/>
          <w:szCs w:val="32"/>
          <w:shd w:val="clear" w:color="auto" w:fill="FFFFFF"/>
        </w:rPr>
        <w:t> </w:t>
      </w:r>
    </w:p>
    <w:p w14:paraId="6799655D">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第一条</w:t>
      </w:r>
      <w:r>
        <w:rPr>
          <w:rFonts w:hint="eastAsia" w:ascii="方正仿宋_GBK" w:eastAsia="方正仿宋_GBK"/>
          <w:color w:val="000000"/>
          <w:sz w:val="32"/>
          <w:szCs w:val="32"/>
          <w:shd w:val="clear" w:color="auto" w:fill="FFFFFF"/>
        </w:rPr>
        <w:t>  为进一步明确最低生活保障条件，公平公正认定保障对象，依据《社会救助暂行办法》《重庆市城乡居民最低生活保障条例》《重庆市人民政府关于贯彻落实国务院〈社会救助暂行办法〉的实施意见》（渝府发〔</w:t>
      </w:r>
      <w:r>
        <w:rPr>
          <w:rFonts w:ascii="Times New Roman" w:hAnsi="Times New Roman" w:cs="Times New Roman"/>
          <w:color w:val="000000"/>
          <w:sz w:val="32"/>
          <w:szCs w:val="32"/>
          <w:shd w:val="clear" w:color="auto" w:fill="FFFFFF"/>
        </w:rPr>
        <w:t>2014</w:t>
      </w:r>
      <w:r>
        <w:rPr>
          <w:rFonts w:hint="eastAsia" w:ascii="方正仿宋_GBK" w:eastAsia="方正仿宋_GBK"/>
          <w:color w:val="000000"/>
          <w:sz w:val="32"/>
          <w:szCs w:val="32"/>
        </w:rPr>
        <w:t>〕</w:t>
      </w:r>
      <w:r>
        <w:rPr>
          <w:rFonts w:ascii="Times New Roman" w:hAnsi="Times New Roman" w:cs="Times New Roman"/>
          <w:color w:val="000000"/>
          <w:sz w:val="32"/>
          <w:szCs w:val="32"/>
        </w:rPr>
        <w:t>55</w:t>
      </w:r>
      <w:r>
        <w:rPr>
          <w:rFonts w:hint="eastAsia" w:ascii="方正仿宋_GBK" w:eastAsia="方正仿宋_GBK"/>
          <w:color w:val="000000"/>
          <w:sz w:val="32"/>
          <w:szCs w:val="32"/>
        </w:rPr>
        <w:t>号）和有关法律法规，结合我市实际，制定本办法。</w:t>
      </w:r>
    </w:p>
    <w:p w14:paraId="39AB321A">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第二条 </w:t>
      </w:r>
      <w:r>
        <w:rPr>
          <w:rFonts w:hint="eastAsia" w:ascii="方正仿宋_GBK" w:eastAsia="方正仿宋_GBK"/>
          <w:color w:val="000000"/>
          <w:sz w:val="32"/>
          <w:szCs w:val="32"/>
          <w:shd w:val="clear" w:color="auto" w:fill="FFFFFF"/>
        </w:rPr>
        <w:t> 最低生活保障条件是指城乡居民家庭申请最低生活保障的具体条件，包括家庭成员、家庭收入、家庭财产、家庭消费支出四个方面。</w:t>
      </w:r>
    </w:p>
    <w:p w14:paraId="5029614D">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第三条</w:t>
      </w:r>
      <w:r>
        <w:rPr>
          <w:rFonts w:hint="eastAsia" w:ascii="方正仿宋_GBK" w:eastAsia="方正仿宋_GBK"/>
          <w:color w:val="000000"/>
          <w:sz w:val="32"/>
          <w:szCs w:val="32"/>
          <w:shd w:val="clear" w:color="auto" w:fill="FFFFFF"/>
        </w:rPr>
        <w:t>  本办法主要用于认定本市城乡居民家庭是否具备获得最低生活保障的资格条件。</w:t>
      </w:r>
    </w:p>
    <w:p w14:paraId="47276AF9">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644FA160">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第二章　家庭成员</w:t>
      </w:r>
      <w:r>
        <w:rPr>
          <w:rFonts w:hint="eastAsia" w:ascii="方正楷体_GBK" w:eastAsia="方正楷体_GBK"/>
          <w:color w:val="333333"/>
          <w:sz w:val="32"/>
          <w:szCs w:val="32"/>
        </w:rPr>
        <w:br w:type="textWrapping"/>
      </w:r>
      <w:r>
        <w:rPr>
          <w:rFonts w:ascii="Times New Roman" w:hAnsi="Times New Roman" w:cs="Times New Roman"/>
          <w:color w:val="000000"/>
          <w:sz w:val="32"/>
          <w:szCs w:val="32"/>
          <w:shd w:val="clear" w:color="auto" w:fill="FFFFFF"/>
        </w:rPr>
        <w:t> </w:t>
      </w:r>
    </w:p>
    <w:p w14:paraId="64F6B4EB">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第四条 </w:t>
      </w:r>
      <w:r>
        <w:rPr>
          <w:rFonts w:hint="eastAsia" w:ascii="方正仿宋_GBK" w:eastAsia="方正仿宋_GBK"/>
          <w:color w:val="000000"/>
          <w:sz w:val="32"/>
          <w:szCs w:val="32"/>
          <w:shd w:val="clear" w:color="auto" w:fill="FFFFFF"/>
        </w:rPr>
        <w:t> 最低生活保障的家庭成员应当是具有本市居民户口且具有法定赡养、扶养、抚养义务关系的共同生活的家庭成员。</w:t>
      </w:r>
    </w:p>
    <w:p w14:paraId="70082088">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第五条</w:t>
      </w:r>
      <w:r>
        <w:rPr>
          <w:rFonts w:hint="eastAsia" w:ascii="方正仿宋_GBK" w:eastAsia="方正仿宋_GBK"/>
          <w:color w:val="000000"/>
          <w:sz w:val="32"/>
          <w:szCs w:val="32"/>
          <w:shd w:val="clear" w:color="auto" w:fill="FFFFFF"/>
        </w:rPr>
        <w:t>　共同生活的家庭成员包括：</w:t>
      </w:r>
    </w:p>
    <w:p w14:paraId="00776DAE">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（一）配偶。</w:t>
      </w:r>
    </w:p>
    <w:p w14:paraId="58D8E671">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（二）未成年子女。</w:t>
      </w:r>
    </w:p>
    <w:p w14:paraId="07B6BE57">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（三）已成年但不能独立生活的子女，包括在校接受本科及其以下学历教育的成年子女。</w:t>
      </w:r>
    </w:p>
    <w:p w14:paraId="31F2B327">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（四）其他具有法定赡养、扶养、抚养义务关系并共同居住</w:t>
      </w:r>
      <w:r>
        <w:rPr>
          <w:rFonts w:ascii="Times New Roman" w:hAnsi="Times New Roman" w:cs="Times New Roman"/>
          <w:color w:val="333333"/>
          <w:sz w:val="32"/>
          <w:szCs w:val="32"/>
        </w:rPr>
        <w:t>3</w:t>
      </w:r>
      <w:r>
        <w:rPr>
          <w:rFonts w:hint="eastAsia" w:ascii="方正仿宋_GBK" w:eastAsia="方正仿宋_GBK"/>
          <w:color w:val="333333"/>
          <w:sz w:val="32"/>
          <w:szCs w:val="32"/>
        </w:rPr>
        <w:t>个月以上的人员。</w:t>
      </w:r>
    </w:p>
    <w:p w14:paraId="3EED0F49">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第六条</w:t>
      </w:r>
      <w:r>
        <w:rPr>
          <w:rFonts w:hint="eastAsia" w:ascii="方正仿宋_GBK" w:eastAsia="方正仿宋_GBK"/>
          <w:color w:val="000000"/>
          <w:sz w:val="32"/>
          <w:szCs w:val="32"/>
          <w:shd w:val="clear" w:color="auto" w:fill="FFFFFF"/>
        </w:rPr>
        <w:t>  特殊情形的共同生活家庭成员认定：</w:t>
      </w:r>
    </w:p>
    <w:p w14:paraId="36FB188D">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（一）未婚现役军人，脱离家庭独立生活一年以上的宗教教职人员，在监狱内服刑的人员，不计入共同生活的家庭成员。</w:t>
      </w:r>
    </w:p>
    <w:p w14:paraId="1665E95A">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（二）复员退役军人以及刑满释放、监外执行、保外就医人员回到家庭居住生活的，计入共同生活的家庭成员。</w:t>
      </w:r>
    </w:p>
    <w:p w14:paraId="5ED6A561">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（三）家庭月人均收入在当地最低生活保障标准</w:t>
      </w:r>
      <w:r>
        <w:rPr>
          <w:rFonts w:ascii="Times New Roman" w:hAnsi="Times New Roman" w:cs="Times New Roman"/>
          <w:color w:val="333333"/>
          <w:sz w:val="32"/>
          <w:szCs w:val="32"/>
        </w:rPr>
        <w:t>3</w:t>
      </w:r>
      <w:r>
        <w:rPr>
          <w:rFonts w:hint="eastAsia" w:ascii="方正仿宋_GBK" w:eastAsia="方正仿宋_GBK"/>
          <w:color w:val="333333"/>
          <w:sz w:val="32"/>
          <w:szCs w:val="32"/>
        </w:rPr>
        <w:t>倍以内，已成年且丧失劳动能力的残疾人或者身患重特大疾病长期卧床不起的人员，可以与其共同生活的父母、兄弟姐妹分户计算。</w:t>
      </w:r>
    </w:p>
    <w:p w14:paraId="119E5AF6">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1F4DC492">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第三章　家庭收入</w:t>
      </w:r>
      <w:r>
        <w:rPr>
          <w:rFonts w:hint="eastAsia" w:ascii="方正楷体_GBK" w:eastAsia="方正楷体_GBK"/>
          <w:color w:val="333333"/>
          <w:sz w:val="32"/>
          <w:szCs w:val="32"/>
        </w:rPr>
        <w:br w:type="textWrapping"/>
      </w:r>
      <w:r>
        <w:rPr>
          <w:rFonts w:ascii="Times New Roman" w:hAnsi="Times New Roman" w:cs="Times New Roman"/>
          <w:color w:val="000000"/>
          <w:sz w:val="32"/>
          <w:szCs w:val="32"/>
          <w:shd w:val="clear" w:color="auto" w:fill="FFFFFF"/>
        </w:rPr>
        <w:t> </w:t>
      </w:r>
    </w:p>
    <w:p w14:paraId="3547D265">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第七条</w:t>
      </w:r>
      <w:r>
        <w:rPr>
          <w:rFonts w:hint="eastAsia" w:ascii="方正仿宋_GBK" w:eastAsia="方正仿宋_GBK"/>
          <w:color w:val="000000"/>
          <w:sz w:val="32"/>
          <w:szCs w:val="32"/>
          <w:shd w:val="clear" w:color="auto" w:fill="FFFFFF"/>
        </w:rPr>
        <w:t>  家庭收入是指共同生活的家庭成员在规定期限内扣除缴纳的个人所得税、个人按规定缴纳的社会保障性支出、必要的就业成本后的全部可支配收入。</w:t>
      </w:r>
    </w:p>
    <w:p w14:paraId="73C51B93">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第八条</w:t>
      </w:r>
      <w:r>
        <w:rPr>
          <w:rFonts w:hint="eastAsia" w:ascii="方正仿宋_GBK" w:eastAsia="方正仿宋_GBK"/>
          <w:color w:val="000000"/>
          <w:sz w:val="32"/>
          <w:szCs w:val="32"/>
          <w:shd w:val="clear" w:color="auto" w:fill="FFFFFF"/>
        </w:rPr>
        <w:t>  获得最低生活保障，家庭月人均收入应当低于最低生活保障标准。</w:t>
      </w:r>
    </w:p>
    <w:p w14:paraId="6CE0C935">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ascii="Times New Roman" w:hAnsi="Times New Roman" w:cs="Times New Roman"/>
          <w:color w:val="333333"/>
          <w:sz w:val="32"/>
          <w:szCs w:val="32"/>
        </w:rPr>
        <w:t>12</w:t>
      </w:r>
      <w:r>
        <w:rPr>
          <w:rFonts w:hint="eastAsia" w:ascii="方正仿宋_GBK" w:eastAsia="方正仿宋_GBK"/>
          <w:color w:val="333333"/>
          <w:sz w:val="32"/>
          <w:szCs w:val="32"/>
        </w:rPr>
        <w:t>个月内货币和实物的总收入（扣除直接生产经营成本）除以</w:t>
      </w:r>
      <w:r>
        <w:rPr>
          <w:rFonts w:ascii="Times New Roman" w:hAnsi="Times New Roman" w:cs="Times New Roman"/>
          <w:color w:val="333333"/>
          <w:sz w:val="32"/>
          <w:szCs w:val="32"/>
        </w:rPr>
        <w:t>12</w:t>
      </w:r>
      <w:r>
        <w:rPr>
          <w:rFonts w:hint="eastAsia" w:ascii="方正仿宋_GBK" w:eastAsia="方正仿宋_GBK"/>
          <w:color w:val="333333"/>
          <w:sz w:val="32"/>
          <w:szCs w:val="32"/>
        </w:rPr>
        <w:t>确定。</w:t>
      </w:r>
    </w:p>
    <w:p w14:paraId="616265AF">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第九条</w:t>
      </w:r>
      <w:r>
        <w:rPr>
          <w:rFonts w:hint="eastAsia" w:ascii="方正仿宋_GBK" w:eastAsia="方正仿宋_GBK"/>
          <w:color w:val="000000"/>
          <w:sz w:val="32"/>
          <w:szCs w:val="32"/>
          <w:shd w:val="clear" w:color="auto" w:fill="FFFFFF"/>
        </w:rPr>
        <w:t>  家庭收入计算项目主要包括：</w:t>
      </w:r>
    </w:p>
    <w:p w14:paraId="5CA0032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（一）工资性收入。指因任职或者受雇而取得的工资、薪金、奖金、劳动分红、津贴、补贴以及与任职或者受雇有关的其他所得。</w:t>
      </w:r>
    </w:p>
    <w:p w14:paraId="6C2489C5">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稳定就业或长期在外务工人员的工资性收入，按用人单位劳资部门出具的工资性收入证明计算；不能提供证明或所提供证明低于当地最低工资标准的，按当地最低工资标准计算。</w:t>
      </w:r>
    </w:p>
    <w:p w14:paraId="64F15AA4">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季节性短期务工人员工资性收入，根据当地同行业收入标准，按实际务工月（天）数计算。</w:t>
      </w:r>
    </w:p>
    <w:p w14:paraId="551C1DF3">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工资性收入可适当扣除必要的就业成本，具体扣除比例由区县（自治县）人民政府制定。</w:t>
      </w:r>
    </w:p>
    <w:p w14:paraId="6FD2664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14:paraId="1F76388D">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14:paraId="49B6A53B">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14:paraId="6DAD1512">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14:paraId="2D9D8BAC">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储蓄存款利息、有价证券红利、投资股息红利、集体财产收入分红等按实际收入计算。</w:t>
      </w:r>
    </w:p>
    <w:p w14:paraId="6D747487">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土地、林地承包经营权流转收入按有关规定据实计算。</w:t>
      </w:r>
    </w:p>
    <w:p w14:paraId="2BCC668F">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14:paraId="427476C0">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赡养、抚养、扶养费，有调解书、判决书或者协议书的，按文书确定的金额认定；无文书确定的，每位被赡养、抚养、扶养人的赡养、抚养、扶养费收入按义务人家庭月人均收入减去最低生活保障标准后余额的</w:t>
      </w:r>
      <w:r>
        <w:rPr>
          <w:rFonts w:ascii="Times New Roman" w:hAnsi="Times New Roman" w:cs="Times New Roman"/>
          <w:color w:val="333333"/>
          <w:sz w:val="32"/>
          <w:szCs w:val="32"/>
        </w:rPr>
        <w:t>20%</w:t>
      </w:r>
      <w:r>
        <w:rPr>
          <w:rFonts w:hint="eastAsia" w:ascii="方正仿宋_GBK" w:eastAsia="方正仿宋_GBK"/>
          <w:color w:val="333333"/>
          <w:sz w:val="32"/>
          <w:szCs w:val="32"/>
        </w:rPr>
        <w:t>计算。</w:t>
      </w:r>
    </w:p>
    <w:p w14:paraId="71E4B78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法定赡养、抚养、扶养义务人有下列情形的，视为暂无赡养、抚养、扶养能力，不计算赡养、抚养、扶养费：</w:t>
      </w:r>
    </w:p>
    <w:p w14:paraId="49193B4C">
      <w:pPr>
        <w:pStyle w:val="5"/>
        <w:shd w:val="clear" w:color="auto" w:fill="FFFFFF"/>
        <w:spacing w:before="0" w:beforeAutospacing="0" w:after="0" w:afterAutospacing="0" w:line="547" w:lineRule="atLeast"/>
        <w:ind w:firstLine="634"/>
        <w:rPr>
          <w:color w:val="333333"/>
          <w:sz w:val="20"/>
          <w:szCs w:val="20"/>
        </w:rPr>
      </w:pPr>
      <w:r>
        <w:rPr>
          <w:rFonts w:ascii="Times New Roman" w:hAnsi="Times New Roman" w:cs="Times New Roman"/>
          <w:color w:val="000000"/>
          <w:sz w:val="32"/>
          <w:szCs w:val="32"/>
          <w:shd w:val="clear" w:color="auto" w:fill="FFFFFF"/>
        </w:rPr>
        <w:t>1</w:t>
      </w:r>
      <w:r>
        <w:rPr>
          <w:rFonts w:hint="eastAsia" w:ascii="方正仿宋_GBK" w:eastAsia="方正仿宋_GBK"/>
          <w:color w:val="000000"/>
          <w:sz w:val="32"/>
          <w:szCs w:val="32"/>
        </w:rPr>
        <w:t>．属特困供养人员；</w:t>
      </w:r>
    </w:p>
    <w:p w14:paraId="3FAD7B19">
      <w:pPr>
        <w:pStyle w:val="5"/>
        <w:shd w:val="clear" w:color="auto" w:fill="FFFFFF"/>
        <w:spacing w:before="0" w:beforeAutospacing="0" w:after="0" w:afterAutospacing="0" w:line="547" w:lineRule="atLeast"/>
        <w:ind w:firstLine="634"/>
        <w:rPr>
          <w:color w:val="333333"/>
          <w:sz w:val="20"/>
          <w:szCs w:val="20"/>
        </w:rPr>
      </w:pPr>
      <w:r>
        <w:rPr>
          <w:rFonts w:ascii="Times New Roman" w:hAnsi="Times New Roman" w:cs="Times New Roman"/>
          <w:color w:val="000000"/>
          <w:sz w:val="32"/>
          <w:szCs w:val="32"/>
          <w:shd w:val="clear" w:color="auto" w:fill="FFFFFF"/>
        </w:rPr>
        <w:t>2</w:t>
      </w:r>
      <w:r>
        <w:rPr>
          <w:rFonts w:hint="eastAsia" w:ascii="方正仿宋_GBK" w:eastAsia="方正仿宋_GBK"/>
          <w:color w:val="000000"/>
          <w:sz w:val="32"/>
          <w:szCs w:val="32"/>
        </w:rPr>
        <w:t>．家庭中有重特大疾病患者、重度残疾人，造成家庭支出过大，实际生活困难的。</w:t>
      </w:r>
    </w:p>
    <w:p w14:paraId="3FA516F0">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14:paraId="4807DE81">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（五）经区县（自治县）人民政府确定的其他应当计入家庭收入的项目。</w:t>
      </w:r>
    </w:p>
    <w:p w14:paraId="3ED7E5B3">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第十条 </w:t>
      </w:r>
      <w:r>
        <w:rPr>
          <w:rFonts w:hint="eastAsia" w:ascii="方正仿宋_GBK" w:eastAsia="方正仿宋_GBK"/>
          <w:color w:val="000000"/>
          <w:sz w:val="32"/>
          <w:szCs w:val="32"/>
          <w:shd w:val="clear" w:color="auto" w:fill="FFFFFF"/>
        </w:rPr>
        <w:t> 不应当计入家庭收入的项目包括：</w:t>
      </w:r>
    </w:p>
    <w:p w14:paraId="6380F1F7">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（一）优抚对象领取的各类抚恤金、补助费、护理费，义务兵家庭优待金，退役士兵一次性经济补助金，老党员定期补助，高龄老人长寿补助，精简退职职工定期定量救济金。</w:t>
      </w:r>
    </w:p>
    <w:p w14:paraId="5EBDE11D">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（二）因公（工）负伤人员的工伤医疗费、护理费、一次性伤残补助金、残疾辅助器具费、因公（工）死亡人员的丧葬费及死亡后的一次性抚恤费。</w:t>
      </w:r>
    </w:p>
    <w:p w14:paraId="7FF9F7B1">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（三）在校学生获得的奖学金、助学金、生活补助、困难补助、求职补助。</w:t>
      </w:r>
    </w:p>
    <w:p w14:paraId="76DD63D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（四）政府及有关单位发给的劳动模范荣誉津贴、见义勇为奖金、独生子女费、计划生育政策奖励扶助金。</w:t>
      </w:r>
    </w:p>
    <w:p w14:paraId="119B6C29">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14:paraId="11F8A9F0">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（六）因重大疾病、重大灾害出卖唯一住房的销售款。</w:t>
      </w:r>
    </w:p>
    <w:p w14:paraId="38E7BF1F">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（七）经区县（自治县）人民政府确定的其他不应当计入家庭收入的项目。</w:t>
      </w:r>
    </w:p>
    <w:p w14:paraId="3823B726">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0025DB0F">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第四章　家庭财产</w:t>
      </w:r>
      <w:r>
        <w:rPr>
          <w:rFonts w:hint="eastAsia" w:ascii="方正楷体_GBK" w:eastAsia="方正楷体_GBK"/>
          <w:color w:val="333333"/>
          <w:sz w:val="32"/>
          <w:szCs w:val="32"/>
        </w:rPr>
        <w:br w:type="textWrapping"/>
      </w:r>
      <w:r>
        <w:rPr>
          <w:rFonts w:ascii="Times New Roman" w:hAnsi="Times New Roman" w:cs="Times New Roman"/>
          <w:color w:val="000000"/>
          <w:sz w:val="32"/>
          <w:szCs w:val="32"/>
          <w:shd w:val="clear" w:color="auto" w:fill="FFFFFF"/>
        </w:rPr>
        <w:t> </w:t>
      </w:r>
    </w:p>
    <w:p w14:paraId="3C3A5CC5">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第十一条</w:t>
      </w:r>
      <w:r>
        <w:rPr>
          <w:rFonts w:hint="eastAsia" w:ascii="方正仿宋_GBK" w:eastAsia="方正仿宋_GBK"/>
          <w:color w:val="000000"/>
          <w:sz w:val="32"/>
          <w:szCs w:val="32"/>
          <w:shd w:val="clear" w:color="auto" w:fill="FFFFFF"/>
        </w:rPr>
        <w:t>　家庭财产是指共同生活的家庭成员拥有的银行存款、储蓄性保险、有价证券、机动车辆、船舶、工程机械、房屋等全部动产和不动产。</w:t>
      </w:r>
    </w:p>
    <w:p w14:paraId="0EB093B5">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第十二条</w:t>
      </w:r>
      <w:r>
        <w:rPr>
          <w:rFonts w:hint="eastAsia" w:ascii="方正仿宋_GBK" w:eastAsia="方正仿宋_GBK"/>
          <w:color w:val="000000"/>
          <w:sz w:val="32"/>
          <w:szCs w:val="32"/>
          <w:shd w:val="clear" w:color="auto" w:fill="FFFFFF"/>
        </w:rPr>
        <w:t>  家庭财产状况有下列情形之一的，不能获得最低生活保障：</w:t>
      </w:r>
    </w:p>
    <w:p w14:paraId="2F481F25">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（一）银行存款、有价证券、债券、储蓄性保险的总值超过共同生活的家庭成员人数乘以当地最低生活保障标准的</w:t>
      </w:r>
      <w:r>
        <w:rPr>
          <w:rFonts w:ascii="Times New Roman" w:hAnsi="Times New Roman" w:cs="Times New Roman"/>
          <w:color w:val="333333"/>
          <w:sz w:val="32"/>
          <w:szCs w:val="32"/>
        </w:rPr>
        <w:t>12</w:t>
      </w:r>
      <w:r>
        <w:rPr>
          <w:rFonts w:hint="eastAsia" w:ascii="方正仿宋_GBK" w:eastAsia="方正仿宋_GBK"/>
          <w:color w:val="333333"/>
          <w:sz w:val="32"/>
          <w:szCs w:val="32"/>
        </w:rPr>
        <w:t>倍。</w:t>
      </w:r>
    </w:p>
    <w:p w14:paraId="2BEC0E9B">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银行存款、有价证券、债券、储蓄性保险以核查当日的市值和资金账户余额认定。</w:t>
      </w:r>
    </w:p>
    <w:p w14:paraId="7F72D114">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（二）拥有</w:t>
      </w:r>
      <w:r>
        <w:rPr>
          <w:rFonts w:ascii="Times New Roman" w:hAnsi="Times New Roman" w:cs="Times New Roman"/>
          <w:color w:val="333333"/>
          <w:sz w:val="32"/>
          <w:szCs w:val="32"/>
        </w:rPr>
        <w:t>2</w:t>
      </w:r>
      <w:r>
        <w:rPr>
          <w:rFonts w:hint="eastAsia" w:ascii="方正仿宋_GBK" w:eastAsia="方正仿宋_GBK"/>
          <w:color w:val="333333"/>
          <w:sz w:val="32"/>
          <w:szCs w:val="32"/>
        </w:rPr>
        <w:t>套及以上住房（不含</w:t>
      </w:r>
      <w:r>
        <w:rPr>
          <w:rFonts w:ascii="Times New Roman" w:hAnsi="Times New Roman" w:cs="Times New Roman"/>
          <w:color w:val="333333"/>
          <w:sz w:val="32"/>
          <w:szCs w:val="32"/>
        </w:rPr>
        <w:t>C</w:t>
      </w:r>
      <w:r>
        <w:rPr>
          <w:rFonts w:hint="eastAsia" w:ascii="方正仿宋_GBK" w:eastAsia="方正仿宋_GBK"/>
          <w:color w:val="333333"/>
          <w:sz w:val="32"/>
          <w:szCs w:val="32"/>
        </w:rPr>
        <w:t>、</w:t>
      </w:r>
      <w:r>
        <w:rPr>
          <w:rFonts w:ascii="Times New Roman" w:hAnsi="Times New Roman" w:cs="Times New Roman"/>
          <w:color w:val="333333"/>
          <w:sz w:val="32"/>
          <w:szCs w:val="32"/>
        </w:rPr>
        <w:t>D</w:t>
      </w:r>
      <w:r>
        <w:rPr>
          <w:rFonts w:hint="eastAsia" w:ascii="方正仿宋_GBK" w:eastAsia="方正仿宋_GBK"/>
          <w:color w:val="333333"/>
          <w:sz w:val="32"/>
          <w:szCs w:val="32"/>
        </w:rPr>
        <w:t>级危房），且人均拥有建筑面积超过最低住房保障标准的</w:t>
      </w:r>
      <w:r>
        <w:rPr>
          <w:rFonts w:ascii="Times New Roman" w:hAnsi="Times New Roman" w:cs="Times New Roman"/>
          <w:color w:val="333333"/>
          <w:sz w:val="32"/>
          <w:szCs w:val="32"/>
        </w:rPr>
        <w:t>3</w:t>
      </w:r>
      <w:r>
        <w:rPr>
          <w:rFonts w:hint="eastAsia" w:ascii="方正仿宋_GBK" w:eastAsia="方正仿宋_GBK"/>
          <w:color w:val="333333"/>
          <w:sz w:val="32"/>
          <w:szCs w:val="32"/>
        </w:rPr>
        <w:t>倍。</w:t>
      </w:r>
    </w:p>
    <w:p w14:paraId="4C0037D4">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（三）拥有出租或自营的商业门面、店铺。</w:t>
      </w:r>
    </w:p>
    <w:p w14:paraId="68D2FD1B">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（四）拥有机动车辆（享受燃油补贴的残疾人机动轮椅车、普通两轮摩托车除外）、船舶、工程机械以及大型农机具。</w:t>
      </w:r>
    </w:p>
    <w:p w14:paraId="5B4DE32A">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（五）区县（自治县）人民政府规定的其他情形。</w:t>
      </w:r>
    </w:p>
    <w:p w14:paraId="1C736242">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第十三条</w:t>
      </w:r>
      <w:r>
        <w:rPr>
          <w:rFonts w:hint="eastAsia" w:ascii="方正仿宋_GBK" w:eastAsia="方正仿宋_GBK"/>
          <w:color w:val="000000"/>
          <w:sz w:val="32"/>
          <w:szCs w:val="32"/>
          <w:shd w:val="clear" w:color="auto" w:fill="FFFFFF"/>
        </w:rPr>
        <w:t>　家庭财产采取实名认定，根据有关部门和管理单位的登记信息和实际拥有情况确认。</w:t>
      </w:r>
    </w:p>
    <w:p w14:paraId="39EB7D34">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6FD631D8">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第五章　家庭消费支出</w:t>
      </w:r>
      <w:r>
        <w:rPr>
          <w:rFonts w:hint="eastAsia" w:ascii="方正楷体_GBK" w:eastAsia="方正楷体_GBK"/>
          <w:color w:val="333333"/>
          <w:sz w:val="32"/>
          <w:szCs w:val="32"/>
        </w:rPr>
        <w:br w:type="textWrapping"/>
      </w:r>
      <w:r>
        <w:rPr>
          <w:rFonts w:ascii="Times New Roman" w:hAnsi="Times New Roman" w:cs="Times New Roman"/>
          <w:color w:val="000000"/>
          <w:sz w:val="32"/>
          <w:szCs w:val="32"/>
          <w:shd w:val="clear" w:color="auto" w:fill="FFFFFF"/>
        </w:rPr>
        <w:t> </w:t>
      </w:r>
    </w:p>
    <w:p w14:paraId="1573F27C">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第十四条</w:t>
      </w:r>
      <w:r>
        <w:rPr>
          <w:rFonts w:hint="eastAsia" w:ascii="方正仿宋_GBK" w:eastAsia="方正仿宋_GBK"/>
          <w:color w:val="000000"/>
          <w:sz w:val="32"/>
          <w:szCs w:val="32"/>
          <w:shd w:val="clear" w:color="auto" w:fill="FFFFFF"/>
        </w:rPr>
        <w:t>  家庭消费支出是指共同生活的家庭成员在一定时期内的消费支出情况和实际生活状况。家庭消费支出根据调查核实情况认定。</w:t>
      </w:r>
    </w:p>
    <w:p w14:paraId="7D1F671B">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第十五条</w:t>
      </w:r>
      <w:r>
        <w:rPr>
          <w:rFonts w:hint="eastAsia" w:ascii="方正仿宋_GBK" w:eastAsia="方正仿宋_GBK"/>
          <w:color w:val="000000"/>
          <w:sz w:val="32"/>
          <w:szCs w:val="32"/>
          <w:shd w:val="clear" w:color="auto" w:fill="FFFFFF"/>
        </w:rPr>
        <w:t>　家庭消费支出有下列情形之一的，视为生活水平明显高于当地最低生活保障标准，不能获得最低生活保障：</w:t>
      </w:r>
    </w:p>
    <w:p w14:paraId="1BD3D988">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（一）</w:t>
      </w:r>
      <w:r>
        <w:rPr>
          <w:rFonts w:ascii="Times New Roman" w:hAnsi="Times New Roman" w:cs="Times New Roman"/>
          <w:color w:val="333333"/>
          <w:sz w:val="32"/>
          <w:szCs w:val="32"/>
        </w:rPr>
        <w:t>3</w:t>
      </w:r>
      <w:r>
        <w:rPr>
          <w:rFonts w:hint="eastAsia" w:ascii="方正仿宋_GBK" w:eastAsia="方正仿宋_GBK"/>
          <w:color w:val="333333"/>
          <w:sz w:val="32"/>
          <w:szCs w:val="32"/>
        </w:rPr>
        <w:t>年内修建自有住房、按揭或全款购买商品房（不含因灾重建、排危、国家基础设施建设拆迁房屋）或高标准装修现有住房（家庭发生重大变故，造成家庭基本生活困难的除外）。</w:t>
      </w:r>
    </w:p>
    <w:p w14:paraId="6CB17A61">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（二）家庭月水电燃料费、通讯费和物业管理服务费总额占当地最低生活保障标准一定比例以上的。具体比例由各区县（自治县）人民政府确定。</w:t>
      </w:r>
    </w:p>
    <w:p w14:paraId="6BC04858">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（三）共同生活的家庭成员有自费出国留学、义务教育阶段缴纳超过低保标准</w:t>
      </w:r>
      <w:r>
        <w:rPr>
          <w:rFonts w:ascii="Times New Roman" w:hAnsi="Times New Roman" w:cs="Times New Roman"/>
          <w:color w:val="333333"/>
          <w:sz w:val="32"/>
          <w:szCs w:val="32"/>
        </w:rPr>
        <w:t>12</w:t>
      </w:r>
      <w:r>
        <w:rPr>
          <w:rFonts w:hint="eastAsia" w:ascii="方正仿宋_GBK" w:eastAsia="方正仿宋_GBK"/>
          <w:color w:val="333333"/>
          <w:sz w:val="32"/>
          <w:szCs w:val="32"/>
        </w:rPr>
        <w:t>倍（含）以上学费（每人每年）在民办学校读书的。</w:t>
      </w:r>
    </w:p>
    <w:p w14:paraId="1B5EB3C8">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（四）购买商业保险，每人每年缴纳保险费用在低保标准</w:t>
      </w:r>
      <w:r>
        <w:rPr>
          <w:rFonts w:ascii="Times New Roman" w:hAnsi="Times New Roman" w:cs="Times New Roman"/>
          <w:color w:val="333333"/>
          <w:sz w:val="32"/>
          <w:szCs w:val="32"/>
        </w:rPr>
        <w:t>12</w:t>
      </w:r>
      <w:r>
        <w:rPr>
          <w:rFonts w:hint="eastAsia" w:ascii="方正仿宋_GBK" w:eastAsia="方正仿宋_GBK"/>
          <w:color w:val="333333"/>
          <w:sz w:val="32"/>
          <w:szCs w:val="32"/>
        </w:rPr>
        <w:t>倍（含）以上的。</w:t>
      </w:r>
    </w:p>
    <w:p w14:paraId="0EF24C48">
      <w:pPr>
        <w:pStyle w:val="5"/>
        <w:shd w:val="clear" w:color="auto" w:fill="FFFFFF"/>
        <w:spacing w:before="0" w:beforeAutospacing="0" w:after="0" w:afterAutospacing="0" w:line="547" w:lineRule="atLeast"/>
        <w:ind w:firstLine="634"/>
        <w:rPr>
          <w:color w:val="333333"/>
          <w:sz w:val="20"/>
          <w:szCs w:val="20"/>
        </w:rPr>
      </w:pPr>
      <w:r>
        <w:rPr>
          <w:rFonts w:hint="eastAsia" w:ascii="方正仿宋_GBK" w:eastAsia="方正仿宋_GBK"/>
          <w:color w:val="000000"/>
          <w:sz w:val="32"/>
          <w:szCs w:val="32"/>
          <w:shd w:val="clear" w:color="auto" w:fill="FFFFFF"/>
        </w:rPr>
        <w:t>（五）区县（自治县）人民政府规定的其他情形。</w:t>
      </w:r>
    </w:p>
    <w:p w14:paraId="2EDF3FA4">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第十六条</w:t>
      </w:r>
      <w:r>
        <w:rPr>
          <w:rFonts w:hint="eastAsia" w:ascii="方正仿宋_GBK" w:eastAsia="方正仿宋_GBK"/>
          <w:color w:val="000000"/>
          <w:sz w:val="32"/>
          <w:szCs w:val="32"/>
          <w:shd w:val="clear" w:color="auto" w:fill="FFFFFF"/>
        </w:rPr>
        <w:t>  申请最低生活保障的家庭，其贫困状况以家庭收入、财产作为主要指标，并适当考虑家庭成员因重度残疾、患重大疾病等增加的长期刚性支出因素综合评估。</w:t>
      </w:r>
    </w:p>
    <w:p w14:paraId="2E98B8C7">
      <w:pPr>
        <w:pStyle w:val="5"/>
        <w:shd w:val="clear" w:color="auto" w:fill="FFFFFF"/>
        <w:spacing w:before="0" w:beforeAutospacing="0" w:after="0" w:afterAutospacing="0" w:line="547" w:lineRule="atLeast"/>
        <w:ind w:firstLine="634"/>
        <w:rPr>
          <w:color w:val="333333"/>
          <w:sz w:val="20"/>
          <w:szCs w:val="20"/>
        </w:rPr>
      </w:pPr>
      <w:r>
        <w:rPr>
          <w:color w:val="000000"/>
          <w:sz w:val="20"/>
          <w:szCs w:val="20"/>
          <w:shd w:val="clear" w:color="auto" w:fill="FFFFFF"/>
        </w:rPr>
        <w:t> </w:t>
      </w:r>
    </w:p>
    <w:p w14:paraId="402CCD70">
      <w:pPr>
        <w:pStyle w:val="5"/>
        <w:shd w:val="clear" w:color="auto" w:fill="FFFFFF"/>
        <w:spacing w:before="0" w:beforeAutospacing="0" w:after="0" w:afterAutospacing="0" w:line="547" w:lineRule="atLeast"/>
        <w:jc w:val="center"/>
        <w:rPr>
          <w:color w:val="333333"/>
          <w:sz w:val="20"/>
          <w:szCs w:val="20"/>
        </w:rPr>
      </w:pPr>
      <w:r>
        <w:rPr>
          <w:rFonts w:hint="eastAsia" w:ascii="方正楷体_GBK" w:eastAsia="方正楷体_GBK"/>
          <w:color w:val="000000"/>
          <w:sz w:val="32"/>
          <w:szCs w:val="32"/>
          <w:shd w:val="clear" w:color="auto" w:fill="FFFFFF"/>
        </w:rPr>
        <w:t>第六章　附    则</w:t>
      </w:r>
      <w:r>
        <w:rPr>
          <w:rFonts w:hint="eastAsia" w:ascii="方正楷体_GBK" w:eastAsia="方正楷体_GBK"/>
          <w:color w:val="333333"/>
          <w:sz w:val="32"/>
          <w:szCs w:val="32"/>
        </w:rPr>
        <w:br w:type="textWrapping"/>
      </w:r>
      <w:r>
        <w:rPr>
          <w:rFonts w:hint="eastAsia" w:ascii="方正黑体_GBK" w:eastAsia="方正黑体_GBK"/>
          <w:color w:val="000000"/>
          <w:sz w:val="32"/>
          <w:szCs w:val="32"/>
          <w:shd w:val="clear" w:color="auto" w:fill="FFFFFF"/>
        </w:rPr>
        <w:t> </w:t>
      </w:r>
    </w:p>
    <w:p w14:paraId="753B9A3C">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第十七条</w:t>
      </w:r>
      <w:r>
        <w:rPr>
          <w:rFonts w:hint="eastAsia" w:ascii="方正仿宋_GBK" w:eastAsia="方正仿宋_GBK"/>
          <w:color w:val="000000"/>
          <w:sz w:val="32"/>
          <w:szCs w:val="32"/>
          <w:shd w:val="clear" w:color="auto" w:fill="FFFFFF"/>
        </w:rPr>
        <w:t>  各区县（自治县）人民政府可以根据本办法制定具体实施细则。</w:t>
      </w:r>
    </w:p>
    <w:p w14:paraId="4EE2955E">
      <w:pPr>
        <w:pStyle w:val="5"/>
        <w:shd w:val="clear" w:color="auto" w:fill="FFFFFF"/>
        <w:spacing w:before="0" w:beforeAutospacing="0" w:after="0" w:afterAutospacing="0" w:line="547" w:lineRule="atLeast"/>
        <w:ind w:firstLine="634"/>
        <w:rPr>
          <w:color w:val="333333"/>
          <w:sz w:val="20"/>
          <w:szCs w:val="20"/>
        </w:rPr>
      </w:pPr>
      <w:r>
        <w:rPr>
          <w:rFonts w:hint="eastAsia" w:ascii="方正黑体_GBK" w:eastAsia="方正黑体_GBK"/>
          <w:color w:val="000000"/>
          <w:sz w:val="32"/>
          <w:szCs w:val="32"/>
          <w:shd w:val="clear" w:color="auto" w:fill="FFFFFF"/>
        </w:rPr>
        <w:t>第十八条</w:t>
      </w:r>
      <w:r>
        <w:rPr>
          <w:rFonts w:hint="eastAsia" w:ascii="方正仿宋_GBK" w:eastAsia="方正仿宋_GBK"/>
          <w:color w:val="000000"/>
          <w:sz w:val="32"/>
          <w:szCs w:val="32"/>
          <w:shd w:val="clear" w:color="auto" w:fill="FFFFFF"/>
        </w:rPr>
        <w:t>  本办法自</w:t>
      </w:r>
      <w:r>
        <w:rPr>
          <w:rFonts w:ascii="Times New Roman" w:hAnsi="Times New Roman" w:cs="Times New Roman"/>
          <w:color w:val="000000"/>
          <w:sz w:val="32"/>
          <w:szCs w:val="32"/>
          <w:shd w:val="clear" w:color="auto" w:fill="FFFFFF"/>
        </w:rPr>
        <w:t>2017</w:t>
      </w:r>
      <w:r>
        <w:rPr>
          <w:rFonts w:hint="eastAsia" w:ascii="方正仿宋_GBK" w:eastAsia="方正仿宋_GBK"/>
          <w:color w:val="000000"/>
          <w:sz w:val="32"/>
          <w:szCs w:val="32"/>
        </w:rPr>
        <w:t>年</w:t>
      </w:r>
      <w:r>
        <w:rPr>
          <w:rFonts w:ascii="Times New Roman" w:hAnsi="Times New Roman" w:cs="Times New Roman"/>
          <w:color w:val="000000"/>
          <w:sz w:val="32"/>
          <w:szCs w:val="32"/>
        </w:rPr>
        <w:t>5</w:t>
      </w:r>
      <w:r>
        <w:rPr>
          <w:rFonts w:hint="eastAsia" w:ascii="方正仿宋_GBK" w:eastAsia="方正仿宋_GBK"/>
          <w:color w:val="000000"/>
          <w:sz w:val="32"/>
          <w:szCs w:val="32"/>
        </w:rPr>
        <w:t>月</w:t>
      </w:r>
      <w:r>
        <w:rPr>
          <w:rFonts w:ascii="Times New Roman" w:hAnsi="Times New Roman" w:cs="Times New Roman"/>
          <w:color w:val="000000"/>
          <w:sz w:val="32"/>
          <w:szCs w:val="32"/>
        </w:rPr>
        <w:t>1</w:t>
      </w:r>
      <w:r>
        <w:rPr>
          <w:rFonts w:hint="eastAsia" w:ascii="方正仿宋_GBK" w:eastAsia="方正仿宋_GBK"/>
          <w:color w:val="000000"/>
          <w:sz w:val="32"/>
          <w:szCs w:val="32"/>
        </w:rPr>
        <w:t>日起施行。《重庆市最低生活保障条件认定办法》（渝府办发〔</w:t>
      </w:r>
      <w:r>
        <w:rPr>
          <w:rFonts w:ascii="Times New Roman" w:hAnsi="Times New Roman" w:cs="Times New Roman"/>
          <w:color w:val="000000"/>
          <w:sz w:val="32"/>
          <w:szCs w:val="32"/>
        </w:rPr>
        <w:t>2013</w:t>
      </w:r>
      <w:r>
        <w:rPr>
          <w:rFonts w:hint="eastAsia" w:ascii="方正仿宋_GBK" w:eastAsia="方正仿宋_GBK"/>
          <w:color w:val="000000"/>
          <w:sz w:val="32"/>
          <w:szCs w:val="32"/>
        </w:rPr>
        <w:t>〕</w:t>
      </w:r>
      <w:r>
        <w:rPr>
          <w:rFonts w:ascii="Times New Roman" w:hAnsi="Times New Roman" w:cs="Times New Roman"/>
          <w:color w:val="000000"/>
          <w:sz w:val="32"/>
          <w:szCs w:val="32"/>
        </w:rPr>
        <w:t>205</w:t>
      </w:r>
      <w:r>
        <w:rPr>
          <w:rFonts w:hint="eastAsia" w:ascii="方正仿宋_GBK" w:eastAsia="方正仿宋_GBK"/>
          <w:color w:val="000000"/>
          <w:sz w:val="32"/>
          <w:szCs w:val="32"/>
        </w:rPr>
        <w:t>号）同时废止。</w:t>
      </w:r>
    </w:p>
    <w:p w14:paraId="0AEB3C0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51"/>
    <w:rsid w:val="001B37A0"/>
    <w:rsid w:val="00894951"/>
    <w:rsid w:val="0D27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i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3765</Words>
  <Characters>3812</Characters>
  <Lines>27</Lines>
  <Paragraphs>7</Paragraphs>
  <TotalTime>1</TotalTime>
  <ScaleCrop>false</ScaleCrop>
  <LinksUpToDate>false</LinksUpToDate>
  <CharactersWithSpaces>3822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User</dc:creator>
  <cp:lastModifiedBy>pitter</cp:lastModifiedBy>
  <dcterms:modified xsi:type="dcterms:W3CDTF">2025-05-29T03:05:57Z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eyJoZGlkIjoiNWJiNjkxNWUzZmFhYTQ0ZTdmYTUzMTlmZTYyMzk0MjAiLCJ1c2VySWQiOiIxOTY0NzUzNDgifQ==</vt:lpwstr>
  </property>
  <property fmtid="{D5CDD505-2E9C-101B-9397-08002B2CF9AE}" pid="3" name="KSOProductBuildVer">
    <vt:lpwstr>2052-12.1.0.21171</vt:lpwstr>
  </property>
  <property fmtid="{D5CDD505-2E9C-101B-9397-08002B2CF9AE}" pid="4" name="ICV">
    <vt:lpwstr>972B89FDBCE04781B9C125F4E58F4E71_13</vt:lpwstr>
  </property>
</Properties>
</file>