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0D1" w:rsidRPr="00B200D1" w:rsidRDefault="00B200D1" w:rsidP="00B200D1">
      <w:pPr>
        <w:widowControl/>
        <w:numPr>
          <w:ilvl w:val="0"/>
          <w:numId w:val="2"/>
        </w:numPr>
        <w:jc w:val="left"/>
        <w:rPr>
          <w:rFonts w:ascii="宋体" w:eastAsia="宋体" w:hAnsi="宋体" w:cs="宋体"/>
          <w:vanish/>
          <w:kern w:val="0"/>
          <w:sz w:val="24"/>
          <w:szCs w:val="24"/>
        </w:rPr>
      </w:pPr>
    </w:p>
    <w:p w:rsidR="00AF2708" w:rsidRPr="00A311EE" w:rsidRDefault="00B200D1" w:rsidP="00F85EBE">
      <w:pPr>
        <w:widowControl/>
        <w:spacing w:line="600" w:lineRule="exact"/>
        <w:ind w:firstLineChars="200" w:firstLine="880"/>
        <w:jc w:val="center"/>
        <w:rPr>
          <w:rFonts w:ascii="华文中宋" w:eastAsia="华文中宋" w:hAnsi="华文中宋" w:cs="宋体"/>
          <w:kern w:val="0"/>
          <w:sz w:val="44"/>
          <w:szCs w:val="44"/>
        </w:rPr>
      </w:pPr>
      <w:r w:rsidRPr="00A311EE">
        <w:rPr>
          <w:rFonts w:ascii="华文中宋" w:eastAsia="华文中宋" w:hAnsi="华文中宋" w:cs="宋体"/>
          <w:kern w:val="0"/>
          <w:sz w:val="44"/>
          <w:szCs w:val="44"/>
        </w:rPr>
        <w:t>彭水苗族土家族自治</w:t>
      </w:r>
      <w:r w:rsidR="00AF2708" w:rsidRPr="00A311EE">
        <w:rPr>
          <w:rFonts w:ascii="华文中宋" w:eastAsia="华文中宋" w:hAnsi="华文中宋" w:cs="宋体" w:hint="eastAsia"/>
          <w:kern w:val="0"/>
          <w:sz w:val="44"/>
          <w:szCs w:val="44"/>
        </w:rPr>
        <w:t>鹿角镇人民政府</w:t>
      </w:r>
    </w:p>
    <w:p w:rsidR="00B200D1" w:rsidRPr="00A311EE" w:rsidRDefault="00B200D1" w:rsidP="00F85EBE">
      <w:pPr>
        <w:widowControl/>
        <w:spacing w:line="600" w:lineRule="exact"/>
        <w:ind w:firstLineChars="200" w:firstLine="880"/>
        <w:jc w:val="center"/>
        <w:rPr>
          <w:rFonts w:ascii="华文中宋" w:eastAsia="华文中宋" w:hAnsi="华文中宋" w:cs="宋体"/>
          <w:kern w:val="0"/>
          <w:sz w:val="44"/>
          <w:szCs w:val="44"/>
        </w:rPr>
      </w:pPr>
      <w:r w:rsidRPr="00A311EE">
        <w:rPr>
          <w:rFonts w:ascii="华文中宋" w:eastAsia="华文中宋" w:hAnsi="华文中宋" w:cs="宋体"/>
          <w:kern w:val="0"/>
          <w:sz w:val="44"/>
          <w:szCs w:val="44"/>
        </w:rPr>
        <w:t>202</w:t>
      </w:r>
      <w:r w:rsidR="00BC41EC" w:rsidRPr="00A311EE">
        <w:rPr>
          <w:rFonts w:ascii="华文中宋" w:eastAsia="华文中宋" w:hAnsi="华文中宋" w:cs="宋体" w:hint="eastAsia"/>
          <w:kern w:val="0"/>
          <w:sz w:val="44"/>
          <w:szCs w:val="44"/>
        </w:rPr>
        <w:t>2</w:t>
      </w:r>
      <w:r w:rsidRPr="00A311EE">
        <w:rPr>
          <w:rFonts w:ascii="华文中宋" w:eastAsia="华文中宋" w:hAnsi="华文中宋" w:cs="宋体"/>
          <w:kern w:val="0"/>
          <w:sz w:val="44"/>
          <w:szCs w:val="44"/>
        </w:rPr>
        <w:t>年度部门决算情况说明</w:t>
      </w:r>
    </w:p>
    <w:p w:rsidR="00A311EE" w:rsidRDefault="00B200D1" w:rsidP="00F85EBE">
      <w:pPr>
        <w:widowControl/>
        <w:spacing w:line="600" w:lineRule="exact"/>
        <w:ind w:firstLineChars="200" w:firstLine="482"/>
        <w:jc w:val="left"/>
        <w:rPr>
          <w:rFonts w:asciiTheme="minorEastAsia" w:hAnsiTheme="minorEastAsia"/>
          <w:b/>
          <w:bCs/>
          <w:sz w:val="24"/>
          <w:szCs w:val="24"/>
        </w:rPr>
      </w:pPr>
      <w:r w:rsidRPr="00A311EE">
        <w:rPr>
          <w:rFonts w:asciiTheme="minorEastAsia" w:hAnsiTheme="minorEastAsia"/>
          <w:b/>
          <w:bCs/>
          <w:sz w:val="24"/>
          <w:szCs w:val="24"/>
        </w:rPr>
        <w:t> </w:t>
      </w:r>
    </w:p>
    <w:p w:rsidR="00AF2708" w:rsidRPr="00A311EE" w:rsidRDefault="00281FB1" w:rsidP="00F85EBE">
      <w:pPr>
        <w:widowControl/>
        <w:spacing w:line="600" w:lineRule="exact"/>
        <w:ind w:firstLineChars="200" w:firstLine="482"/>
        <w:jc w:val="left"/>
        <w:rPr>
          <w:rStyle w:val="a7"/>
          <w:rFonts w:asciiTheme="minorEastAsia" w:hAnsiTheme="minorEastAsia"/>
          <w:sz w:val="24"/>
          <w:szCs w:val="24"/>
        </w:rPr>
      </w:pPr>
      <w:r w:rsidRPr="00A311EE">
        <w:rPr>
          <w:rStyle w:val="a7"/>
          <w:rFonts w:asciiTheme="minorEastAsia" w:hAnsiTheme="minorEastAsia"/>
          <w:sz w:val="24"/>
          <w:szCs w:val="24"/>
        </w:rPr>
        <w:t>一、部门基本情况</w:t>
      </w:r>
    </w:p>
    <w:p w:rsidR="00AF2708" w:rsidRPr="00A311EE" w:rsidRDefault="00AF2708" w:rsidP="00F85EBE">
      <w:pPr>
        <w:widowControl/>
        <w:spacing w:line="600" w:lineRule="exact"/>
        <w:ind w:firstLineChars="200" w:firstLine="482"/>
        <w:jc w:val="left"/>
        <w:rPr>
          <w:rFonts w:asciiTheme="minorEastAsia" w:hAnsiTheme="minorEastAsia" w:cs="宋体"/>
          <w:b/>
          <w:kern w:val="0"/>
          <w:sz w:val="24"/>
          <w:szCs w:val="24"/>
        </w:rPr>
      </w:pPr>
      <w:r w:rsidRPr="00A311EE">
        <w:rPr>
          <w:rFonts w:asciiTheme="minorEastAsia" w:hAnsiTheme="minorEastAsia" w:cs="仿宋_GB2312" w:hint="eastAsia"/>
          <w:b/>
          <w:sz w:val="24"/>
          <w:szCs w:val="24"/>
        </w:rPr>
        <w:t>（一）职能职责</w:t>
      </w:r>
    </w:p>
    <w:p w:rsidR="00AF2708" w:rsidRPr="00A311EE" w:rsidRDefault="00AF2708" w:rsidP="00F85EBE">
      <w:pPr>
        <w:spacing w:line="600" w:lineRule="exact"/>
        <w:ind w:firstLineChars="200" w:firstLine="480"/>
        <w:rPr>
          <w:rFonts w:asciiTheme="minorEastAsia" w:hAnsiTheme="minorEastAsia" w:cs="仿宋_GB2312"/>
          <w:sz w:val="24"/>
          <w:szCs w:val="24"/>
        </w:rPr>
      </w:pPr>
      <w:r w:rsidRPr="00A311EE">
        <w:rPr>
          <w:rFonts w:asciiTheme="minorEastAsia" w:hAnsiTheme="minorEastAsia" w:cs="仿宋_GB2312" w:hint="eastAsia"/>
          <w:sz w:val="24"/>
          <w:szCs w:val="24"/>
        </w:rPr>
        <w:t>（1）经济发展职能。正确处理好政府与市场、政府与社会的关系，规范市场秩序，为各类市场主体创造统一开放公平竞争的发展环境，激发市场、社会的创造活力。强化产业引导，科学编制发展规划，构建新型农业经营体系。落实强农惠农政策，推进扶贫开发，促进农民持续增收。</w:t>
      </w:r>
    </w:p>
    <w:p w:rsidR="00AF2708" w:rsidRPr="00A311EE" w:rsidRDefault="00AF2708" w:rsidP="00F85EBE">
      <w:pPr>
        <w:spacing w:line="600" w:lineRule="exact"/>
        <w:ind w:firstLineChars="200" w:firstLine="480"/>
        <w:rPr>
          <w:rFonts w:asciiTheme="minorEastAsia" w:hAnsiTheme="minorEastAsia" w:cs="仿宋_GB2312"/>
          <w:sz w:val="24"/>
          <w:szCs w:val="24"/>
        </w:rPr>
      </w:pPr>
      <w:r w:rsidRPr="00A311EE">
        <w:rPr>
          <w:rFonts w:asciiTheme="minorEastAsia" w:hAnsiTheme="minorEastAsia" w:cs="仿宋_GB2312" w:hint="eastAsia"/>
          <w:sz w:val="24"/>
          <w:szCs w:val="24"/>
        </w:rPr>
        <w:t>（2）公共服务职能。加快义务教育、学前教育、劳动就业、基本医疗卫生、公共文化体育、计划生育等社会事业发展，完善社会保险、社会救助、社会福利、优抚安置、扶贫济困、法律服务等社会保障体系。创新公共服务供给方式，优化基本公共服务资源配置，统筹基本公共服务设施的空间布局，实现基本公共服务全覆盖。</w:t>
      </w:r>
    </w:p>
    <w:p w:rsidR="00AF2708" w:rsidRPr="00A311EE" w:rsidRDefault="00AF2708" w:rsidP="00F85EBE">
      <w:pPr>
        <w:spacing w:line="600" w:lineRule="exact"/>
        <w:ind w:firstLineChars="200" w:firstLine="480"/>
        <w:rPr>
          <w:rFonts w:asciiTheme="minorEastAsia" w:hAnsiTheme="minorEastAsia" w:cs="仿宋_GB2312"/>
          <w:sz w:val="24"/>
          <w:szCs w:val="24"/>
        </w:rPr>
      </w:pPr>
      <w:r w:rsidRPr="00A311EE">
        <w:rPr>
          <w:rFonts w:asciiTheme="minorEastAsia" w:hAnsiTheme="minorEastAsia" w:cs="仿宋_GB2312" w:hint="eastAsia"/>
          <w:sz w:val="24"/>
          <w:szCs w:val="24"/>
        </w:rPr>
        <w:t>（3）公共管理职能。加强村镇规划建设和环境保护，强化城镇和村容村貌管理。健全重大社情、疫情、险情等公共突发事件的预防和应急处理机制。推进社会治安综合治理，完善社会治安防控体系。加强信访工作，建立调处化解矛盾纠纷综合机制，确保农村社会和谐稳定。</w:t>
      </w:r>
    </w:p>
    <w:p w:rsidR="00AF2708" w:rsidRPr="00A311EE" w:rsidRDefault="00AF2708" w:rsidP="00F85EBE">
      <w:pPr>
        <w:spacing w:line="600" w:lineRule="exact"/>
        <w:ind w:firstLineChars="200" w:firstLine="480"/>
        <w:rPr>
          <w:rFonts w:asciiTheme="minorEastAsia" w:hAnsiTheme="minorEastAsia" w:cs="仿宋_GB2312"/>
          <w:sz w:val="24"/>
          <w:szCs w:val="24"/>
        </w:rPr>
      </w:pPr>
      <w:r w:rsidRPr="00A311EE">
        <w:rPr>
          <w:rFonts w:asciiTheme="minorEastAsia" w:hAnsiTheme="minorEastAsia" w:cs="仿宋_GB2312" w:hint="eastAsia"/>
          <w:sz w:val="24"/>
          <w:szCs w:val="24"/>
        </w:rPr>
        <w:t>（4）公共安全职能。加强安全生产、食品药品、生态建设、农产品质量安全等监督管理，建立健全隐患排查治理体系和安全预防控制体系。推进基层行政执法体制改革，完善执法保障机制，增强执法监管能力。</w:t>
      </w:r>
    </w:p>
    <w:p w:rsidR="00AF2708" w:rsidRPr="00A311EE" w:rsidRDefault="00AF2708" w:rsidP="00F85EBE">
      <w:pPr>
        <w:spacing w:line="600" w:lineRule="exact"/>
        <w:ind w:firstLineChars="200" w:firstLine="482"/>
        <w:rPr>
          <w:rFonts w:asciiTheme="minorEastAsia" w:hAnsiTheme="minorEastAsia" w:cs="仿宋_GB2312"/>
          <w:b/>
          <w:sz w:val="24"/>
          <w:szCs w:val="24"/>
        </w:rPr>
      </w:pPr>
      <w:r w:rsidRPr="00A311EE">
        <w:rPr>
          <w:rFonts w:asciiTheme="minorEastAsia" w:hAnsiTheme="minorEastAsia" w:cs="仿宋_GB2312" w:hint="eastAsia"/>
          <w:b/>
          <w:sz w:val="24"/>
          <w:szCs w:val="24"/>
        </w:rPr>
        <w:t>（二）机构设置</w:t>
      </w:r>
    </w:p>
    <w:p w:rsidR="00AF2708" w:rsidRPr="00A311EE" w:rsidRDefault="00AF2708" w:rsidP="00F85EBE">
      <w:pPr>
        <w:pStyle w:val="a9"/>
        <w:tabs>
          <w:tab w:val="center" w:pos="4153"/>
          <w:tab w:val="left" w:pos="7275"/>
        </w:tabs>
        <w:spacing w:line="600" w:lineRule="exact"/>
        <w:ind w:firstLine="480"/>
        <w:jc w:val="left"/>
        <w:rPr>
          <w:rFonts w:asciiTheme="minorEastAsia" w:eastAsiaTheme="minorEastAsia" w:hAnsiTheme="minorEastAsia" w:cs="仿宋_GB2312"/>
          <w:sz w:val="24"/>
          <w:szCs w:val="24"/>
        </w:rPr>
      </w:pPr>
      <w:r w:rsidRPr="00A311EE">
        <w:rPr>
          <w:rFonts w:asciiTheme="minorEastAsia" w:eastAsiaTheme="minorEastAsia" w:hAnsiTheme="minorEastAsia" w:cs="仿宋_GB2312" w:hint="eastAsia"/>
          <w:sz w:val="24"/>
          <w:szCs w:val="24"/>
        </w:rPr>
        <w:t>鹿角镇单位内设综合办事机构8个，分别是党政办公室、经济发展办公室（挂</w:t>
      </w:r>
      <w:r w:rsidRPr="00A311EE">
        <w:rPr>
          <w:rFonts w:asciiTheme="minorEastAsia" w:eastAsiaTheme="minorEastAsia" w:hAnsiTheme="minorEastAsia" w:cs="仿宋_GB2312" w:hint="eastAsia"/>
          <w:sz w:val="24"/>
          <w:szCs w:val="24"/>
        </w:rPr>
        <w:lastRenderedPageBreak/>
        <w:t>扶贫开发办公室、统计办公室、农村经营管理办公室牌子）、民政和社会事务办公室（挂卫生健康办公室牌子），、平安建设办公室、规划建设管理环保办公室、财政办公室、应急管理办公室、党群工作办公室。设置事业机构7个：农业服务中心、文化服务中心、劳动就业和社会保障服务所、退役军人服务站、综合行政执法大队（与综合行政执法办公室统筹运行）、林业服务中心、村镇建设服务中心。</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二、部门决算情况说明</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（一）收入支出决算总体情况说明</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1.总体情况。</w:t>
      </w:r>
      <w:r w:rsidRPr="00A311EE">
        <w:rPr>
          <w:rFonts w:asciiTheme="minorEastAsia" w:eastAsiaTheme="minorEastAsia" w:hAnsiTheme="minorEastAsia"/>
        </w:rPr>
        <w:t>2022年度收入总计</w:t>
      </w:r>
      <w:r w:rsidR="00AF2708" w:rsidRPr="00A311EE">
        <w:rPr>
          <w:rFonts w:asciiTheme="minorEastAsia" w:eastAsiaTheme="minorEastAsia" w:hAnsiTheme="minorEastAsia"/>
        </w:rPr>
        <w:t>2339.32</w:t>
      </w:r>
      <w:r w:rsidRPr="00A311EE">
        <w:rPr>
          <w:rFonts w:asciiTheme="minorEastAsia" w:eastAsiaTheme="minorEastAsia" w:hAnsiTheme="minorEastAsia"/>
        </w:rPr>
        <w:t>万元，支出总计</w:t>
      </w:r>
      <w:r w:rsidR="00AF2708" w:rsidRPr="00A311EE">
        <w:rPr>
          <w:rFonts w:asciiTheme="minorEastAsia" w:eastAsiaTheme="minorEastAsia" w:hAnsiTheme="minorEastAsia"/>
        </w:rPr>
        <w:t>2339.32</w:t>
      </w:r>
      <w:r w:rsidRPr="00A311EE">
        <w:rPr>
          <w:rFonts w:asciiTheme="minorEastAsia" w:eastAsiaTheme="minorEastAsia" w:hAnsiTheme="minorEastAsia"/>
        </w:rPr>
        <w:t>万元。收支较上年决算数</w:t>
      </w:r>
      <w:r w:rsidR="002C6E7C" w:rsidRPr="00A311EE">
        <w:rPr>
          <w:rFonts w:asciiTheme="minorEastAsia" w:eastAsiaTheme="minorEastAsia" w:hAnsiTheme="minorEastAsia" w:hint="eastAsia"/>
        </w:rPr>
        <w:t>减少434.31</w:t>
      </w:r>
      <w:r w:rsidRPr="00A311EE">
        <w:rPr>
          <w:rFonts w:asciiTheme="minorEastAsia" w:eastAsiaTheme="minorEastAsia" w:hAnsiTheme="minorEastAsia"/>
        </w:rPr>
        <w:t>万元,</w:t>
      </w:r>
      <w:r w:rsidR="002C6E7C" w:rsidRPr="00A311EE">
        <w:rPr>
          <w:rFonts w:asciiTheme="minorEastAsia" w:eastAsiaTheme="minorEastAsia" w:hAnsiTheme="minorEastAsia" w:hint="eastAsia"/>
        </w:rPr>
        <w:t>减少15.65</w:t>
      </w:r>
      <w:r w:rsidRPr="00A311EE">
        <w:rPr>
          <w:rFonts w:asciiTheme="minorEastAsia" w:eastAsiaTheme="minorEastAsia" w:hAnsiTheme="minorEastAsia"/>
        </w:rPr>
        <w:t>%，主要原因是</w:t>
      </w:r>
      <w:r w:rsidR="002C6E7C" w:rsidRPr="00A311EE">
        <w:rPr>
          <w:rFonts w:asciiTheme="minorEastAsia" w:eastAsiaTheme="minorEastAsia" w:hAnsiTheme="minorEastAsia" w:hint="eastAsia"/>
        </w:rPr>
        <w:t>用于农村基础设施建设、生产发展、其他扶贫支出的扶贫项目减少。</w:t>
      </w:r>
      <w:r w:rsidRPr="00A311EE">
        <w:rPr>
          <w:rFonts w:asciiTheme="minorEastAsia" w:eastAsiaTheme="minorEastAsia" w:hAnsiTheme="minorEastAsia"/>
        </w:rPr>
        <w:t>（本部分的收入总计包括收入合计、使用非财政拨款结余、年初结转和结余，支出总计包括本年支出合计、结余分配、年末结转和结余。）</w:t>
      </w:r>
    </w:p>
    <w:p w:rsidR="004D05CE"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color w:val="FF0000"/>
          <w:shd w:val="clear" w:color="auto" w:fill="FFFF00"/>
        </w:rPr>
      </w:pPr>
      <w:r w:rsidRPr="00A311EE">
        <w:rPr>
          <w:rStyle w:val="a7"/>
          <w:rFonts w:asciiTheme="minorEastAsia" w:eastAsiaTheme="minorEastAsia" w:hAnsiTheme="minorEastAsia"/>
        </w:rPr>
        <w:t>2.收入情况。</w:t>
      </w:r>
      <w:r w:rsidRPr="00A311EE">
        <w:rPr>
          <w:rFonts w:asciiTheme="minorEastAsia" w:eastAsiaTheme="minorEastAsia" w:hAnsiTheme="minorEastAsia"/>
        </w:rPr>
        <w:t>2022年度收入合计</w:t>
      </w:r>
      <w:r w:rsidR="002C6E7C" w:rsidRPr="00A311EE">
        <w:rPr>
          <w:rFonts w:asciiTheme="minorEastAsia" w:eastAsiaTheme="minorEastAsia" w:hAnsiTheme="minorEastAsia" w:hint="eastAsia"/>
        </w:rPr>
        <w:t>2339.32</w:t>
      </w:r>
      <w:r w:rsidRPr="00A311EE">
        <w:rPr>
          <w:rFonts w:asciiTheme="minorEastAsia" w:eastAsiaTheme="minorEastAsia" w:hAnsiTheme="minorEastAsia"/>
        </w:rPr>
        <w:t>万元，较上年决算数</w:t>
      </w:r>
      <w:r w:rsidR="002C6E7C" w:rsidRPr="00A311EE">
        <w:rPr>
          <w:rFonts w:asciiTheme="minorEastAsia" w:eastAsiaTheme="minorEastAsia" w:hAnsiTheme="minorEastAsia" w:hint="eastAsia"/>
        </w:rPr>
        <w:t>减少434.31</w:t>
      </w:r>
      <w:r w:rsidRPr="00A311EE">
        <w:rPr>
          <w:rFonts w:asciiTheme="minorEastAsia" w:eastAsiaTheme="minorEastAsia" w:hAnsiTheme="minorEastAsia"/>
        </w:rPr>
        <w:t>万元，</w:t>
      </w:r>
      <w:r w:rsidR="002C6E7C" w:rsidRPr="00A311EE">
        <w:rPr>
          <w:rFonts w:asciiTheme="minorEastAsia" w:eastAsiaTheme="minorEastAsia" w:hAnsiTheme="minorEastAsia" w:hint="eastAsia"/>
        </w:rPr>
        <w:t>减少15.65</w:t>
      </w:r>
      <w:r w:rsidRPr="00A311EE">
        <w:rPr>
          <w:rFonts w:asciiTheme="minorEastAsia" w:eastAsiaTheme="minorEastAsia" w:hAnsiTheme="minorEastAsia"/>
        </w:rPr>
        <w:t>%，主要原因是</w:t>
      </w:r>
      <w:r w:rsidR="002C6E7C" w:rsidRPr="00A311EE">
        <w:rPr>
          <w:rFonts w:asciiTheme="minorEastAsia" w:eastAsiaTheme="minorEastAsia" w:hAnsiTheme="minorEastAsia" w:hint="eastAsia"/>
        </w:rPr>
        <w:t>用于农村基础设施建设、生产发展、其他扶贫支出的扶贫项目减少。</w:t>
      </w:r>
      <w:r w:rsidRPr="00A311EE">
        <w:rPr>
          <w:rFonts w:asciiTheme="minorEastAsia" w:eastAsiaTheme="minorEastAsia" w:hAnsiTheme="minorEastAsia"/>
        </w:rPr>
        <w:t>其中：财政拨款收入</w:t>
      </w:r>
      <w:r w:rsidR="002C6E7C" w:rsidRPr="00A311EE">
        <w:rPr>
          <w:rFonts w:asciiTheme="minorEastAsia" w:eastAsiaTheme="minorEastAsia" w:hAnsiTheme="minorEastAsia" w:hint="eastAsia"/>
        </w:rPr>
        <w:t>2339.32</w:t>
      </w:r>
      <w:r w:rsidRPr="00A311EE">
        <w:rPr>
          <w:rFonts w:asciiTheme="minorEastAsia" w:eastAsiaTheme="minorEastAsia" w:hAnsiTheme="minorEastAsia"/>
        </w:rPr>
        <w:t>万元，占</w:t>
      </w:r>
      <w:r w:rsidR="002C6E7C" w:rsidRPr="00A311EE">
        <w:rPr>
          <w:rFonts w:asciiTheme="minorEastAsia" w:eastAsiaTheme="minorEastAsia" w:hAnsiTheme="minorEastAsia" w:hint="eastAsia"/>
        </w:rPr>
        <w:t>100</w:t>
      </w:r>
      <w:r w:rsidRPr="00A311EE">
        <w:rPr>
          <w:rFonts w:asciiTheme="minorEastAsia" w:eastAsiaTheme="minorEastAsia" w:hAnsiTheme="minorEastAsia"/>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3.支出情况。</w:t>
      </w:r>
      <w:r w:rsidRPr="00A311EE">
        <w:rPr>
          <w:rFonts w:asciiTheme="minorEastAsia" w:eastAsiaTheme="minorEastAsia" w:hAnsiTheme="minorEastAsia"/>
        </w:rPr>
        <w:t>2022年度支出合计</w:t>
      </w:r>
      <w:r w:rsidR="004D05CE" w:rsidRPr="00A311EE">
        <w:rPr>
          <w:rFonts w:asciiTheme="minorEastAsia" w:eastAsiaTheme="minorEastAsia" w:hAnsiTheme="minorEastAsia" w:hint="eastAsia"/>
        </w:rPr>
        <w:t>2339.32</w:t>
      </w:r>
      <w:r w:rsidRPr="00A311EE">
        <w:rPr>
          <w:rFonts w:asciiTheme="minorEastAsia" w:eastAsiaTheme="minorEastAsia" w:hAnsiTheme="minorEastAsia"/>
        </w:rPr>
        <w:t>万元，较上年决算</w:t>
      </w:r>
      <w:r w:rsidR="004D05CE" w:rsidRPr="00A311EE">
        <w:rPr>
          <w:rFonts w:asciiTheme="minorEastAsia" w:eastAsiaTheme="minorEastAsia" w:hAnsiTheme="minorEastAsia" w:hint="eastAsia"/>
        </w:rPr>
        <w:t>减少434.31</w:t>
      </w:r>
      <w:r w:rsidRPr="00A311EE">
        <w:rPr>
          <w:rFonts w:asciiTheme="minorEastAsia" w:eastAsiaTheme="minorEastAsia" w:hAnsiTheme="minorEastAsia"/>
        </w:rPr>
        <w:t>万元，</w:t>
      </w:r>
      <w:r w:rsidR="004D05CE" w:rsidRPr="00A311EE">
        <w:rPr>
          <w:rFonts w:asciiTheme="minorEastAsia" w:eastAsiaTheme="minorEastAsia" w:hAnsiTheme="minorEastAsia" w:hint="eastAsia"/>
        </w:rPr>
        <w:t>减少15.65</w:t>
      </w:r>
      <w:r w:rsidRPr="00A311EE">
        <w:rPr>
          <w:rFonts w:asciiTheme="minorEastAsia" w:eastAsiaTheme="minorEastAsia" w:hAnsiTheme="minorEastAsia"/>
        </w:rPr>
        <w:t>%，主要原因是</w:t>
      </w:r>
      <w:r w:rsidR="004D05CE" w:rsidRPr="00A311EE">
        <w:rPr>
          <w:rFonts w:asciiTheme="minorEastAsia" w:eastAsiaTheme="minorEastAsia" w:hAnsiTheme="minorEastAsia" w:hint="eastAsia"/>
        </w:rPr>
        <w:t>用于农村基础设施建设、生产发展、其他扶贫支出的扶贫项目减少。</w:t>
      </w:r>
      <w:r w:rsidRPr="00A311EE">
        <w:rPr>
          <w:rFonts w:asciiTheme="minorEastAsia" w:eastAsiaTheme="minorEastAsia" w:hAnsiTheme="minorEastAsia"/>
        </w:rPr>
        <w:t>其中：基本支出</w:t>
      </w:r>
      <w:r w:rsidR="004D05CE" w:rsidRPr="00A311EE">
        <w:rPr>
          <w:rFonts w:asciiTheme="minorEastAsia" w:eastAsiaTheme="minorEastAsia" w:hAnsiTheme="minorEastAsia" w:hint="eastAsia"/>
        </w:rPr>
        <w:t>1229.66</w:t>
      </w:r>
      <w:r w:rsidRPr="00A311EE">
        <w:rPr>
          <w:rFonts w:asciiTheme="minorEastAsia" w:eastAsiaTheme="minorEastAsia" w:hAnsiTheme="minorEastAsia"/>
        </w:rPr>
        <w:t>万元，占</w:t>
      </w:r>
      <w:r w:rsidR="004D05CE" w:rsidRPr="00A311EE">
        <w:rPr>
          <w:rFonts w:asciiTheme="minorEastAsia" w:eastAsiaTheme="minorEastAsia" w:hAnsiTheme="minorEastAsia" w:hint="eastAsia"/>
        </w:rPr>
        <w:t>52.56</w:t>
      </w:r>
      <w:r w:rsidRPr="00A311EE">
        <w:rPr>
          <w:rFonts w:asciiTheme="minorEastAsia" w:eastAsiaTheme="minorEastAsia" w:hAnsiTheme="minorEastAsia"/>
        </w:rPr>
        <w:t>%；项目支出</w:t>
      </w:r>
      <w:r w:rsidR="004D05CE" w:rsidRPr="00A311EE">
        <w:rPr>
          <w:rFonts w:asciiTheme="minorEastAsia" w:eastAsiaTheme="minorEastAsia" w:hAnsiTheme="minorEastAsia" w:hint="eastAsia"/>
        </w:rPr>
        <w:t>1109.66</w:t>
      </w:r>
      <w:r w:rsidRPr="00A311EE">
        <w:rPr>
          <w:rFonts w:asciiTheme="minorEastAsia" w:eastAsiaTheme="minorEastAsia" w:hAnsiTheme="minorEastAsia"/>
        </w:rPr>
        <w:t>万元，占</w:t>
      </w:r>
      <w:r w:rsidR="004D05CE" w:rsidRPr="00A311EE">
        <w:rPr>
          <w:rFonts w:asciiTheme="minorEastAsia" w:eastAsiaTheme="minorEastAsia" w:hAnsiTheme="minorEastAsia" w:hint="eastAsia"/>
        </w:rPr>
        <w:t>47.43</w:t>
      </w:r>
      <w:r w:rsidRPr="00A311EE">
        <w:rPr>
          <w:rFonts w:asciiTheme="minorEastAsia" w:eastAsiaTheme="minorEastAsia" w:hAnsiTheme="minorEastAsia"/>
        </w:rPr>
        <w:t>%</w:t>
      </w:r>
      <w:r w:rsidR="004D05CE" w:rsidRPr="00A311EE">
        <w:rPr>
          <w:rFonts w:asciiTheme="minorEastAsia" w:eastAsiaTheme="minorEastAsia" w:hAnsiTheme="minorEastAsia" w:hint="eastAsia"/>
        </w:rPr>
        <w:t>。</w:t>
      </w:r>
    </w:p>
    <w:p w:rsidR="004D05CE"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4.结转结余情况。</w:t>
      </w:r>
      <w:r w:rsidRPr="00A311EE">
        <w:rPr>
          <w:rFonts w:asciiTheme="minorEastAsia" w:eastAsiaTheme="minorEastAsia" w:hAnsiTheme="minorEastAsia"/>
        </w:rPr>
        <w:t>2022年度年末结转和结余</w:t>
      </w:r>
      <w:r w:rsidR="004D05CE" w:rsidRPr="00A311EE">
        <w:rPr>
          <w:rFonts w:asciiTheme="minorEastAsia" w:eastAsiaTheme="minorEastAsia" w:hAnsiTheme="minorEastAsia" w:hint="eastAsia"/>
        </w:rPr>
        <w:t>0</w:t>
      </w:r>
      <w:r w:rsidRPr="00A311EE">
        <w:rPr>
          <w:rFonts w:asciiTheme="minorEastAsia" w:eastAsiaTheme="minorEastAsia" w:hAnsiTheme="minorEastAsia"/>
        </w:rPr>
        <w:t>万元，</w:t>
      </w:r>
      <w:r w:rsidR="004D05CE" w:rsidRPr="00A311EE">
        <w:rPr>
          <w:rFonts w:asciiTheme="minorEastAsia" w:eastAsiaTheme="minorEastAsia" w:hAnsiTheme="minorEastAsia" w:hint="eastAsia"/>
        </w:rPr>
        <w:t>与</w:t>
      </w:r>
      <w:r w:rsidR="004D05CE" w:rsidRPr="00A311EE">
        <w:rPr>
          <w:rFonts w:asciiTheme="minorEastAsia" w:eastAsiaTheme="minorEastAsia" w:hAnsiTheme="minorEastAsia"/>
        </w:rPr>
        <w:t>上年决算数</w:t>
      </w:r>
      <w:r w:rsidR="004D05CE" w:rsidRPr="00A311EE">
        <w:rPr>
          <w:rFonts w:asciiTheme="minorEastAsia" w:eastAsiaTheme="minorEastAsia" w:hAnsiTheme="minorEastAsia" w:hint="eastAsia"/>
        </w:rPr>
        <w:t>持平</w:t>
      </w:r>
      <w:r w:rsidR="004D05CE" w:rsidRPr="00A311EE">
        <w:rPr>
          <w:rFonts w:asciiTheme="minorEastAsia" w:eastAsiaTheme="minorEastAsia" w:hAnsiTheme="minorEastAsia"/>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（二）财政拨款收入支出决算总体情况说明</w:t>
      </w:r>
    </w:p>
    <w:p w:rsidR="004D05CE"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lastRenderedPageBreak/>
        <w:t>2022年度财政拨款收、支总计</w:t>
      </w:r>
      <w:r w:rsidR="004D05CE" w:rsidRPr="00A311EE">
        <w:rPr>
          <w:rFonts w:asciiTheme="minorEastAsia" w:eastAsiaTheme="minorEastAsia" w:hAnsiTheme="minorEastAsia" w:hint="eastAsia"/>
        </w:rPr>
        <w:t>2339.32</w:t>
      </w:r>
      <w:r w:rsidRPr="00A311EE">
        <w:rPr>
          <w:rFonts w:asciiTheme="minorEastAsia" w:eastAsiaTheme="minorEastAsia" w:hAnsiTheme="minorEastAsia"/>
        </w:rPr>
        <w:t>万元。与2021年相比，财政拨款收、支总计各</w:t>
      </w:r>
      <w:r w:rsidR="004D05CE" w:rsidRPr="00A311EE">
        <w:rPr>
          <w:rFonts w:asciiTheme="minorEastAsia" w:eastAsiaTheme="minorEastAsia" w:hAnsiTheme="minorEastAsia" w:hint="eastAsia"/>
        </w:rPr>
        <w:t>减少434.31</w:t>
      </w:r>
      <w:r w:rsidRPr="00A311EE">
        <w:rPr>
          <w:rFonts w:asciiTheme="minorEastAsia" w:eastAsiaTheme="minorEastAsia" w:hAnsiTheme="minorEastAsia"/>
        </w:rPr>
        <w:t>万元，</w:t>
      </w:r>
      <w:r w:rsidR="004D05CE" w:rsidRPr="00A311EE">
        <w:rPr>
          <w:rFonts w:asciiTheme="minorEastAsia" w:eastAsiaTheme="minorEastAsia" w:hAnsiTheme="minorEastAsia" w:hint="eastAsia"/>
        </w:rPr>
        <w:t>减少15.65</w:t>
      </w:r>
      <w:r w:rsidRPr="00A311EE">
        <w:rPr>
          <w:rFonts w:asciiTheme="minorEastAsia" w:eastAsiaTheme="minorEastAsia" w:hAnsiTheme="minorEastAsia"/>
        </w:rPr>
        <w:t>%。主要原因是</w:t>
      </w:r>
      <w:r w:rsidR="004D05CE" w:rsidRPr="00A311EE">
        <w:rPr>
          <w:rFonts w:asciiTheme="minorEastAsia" w:eastAsiaTheme="minorEastAsia" w:hAnsiTheme="minorEastAsia" w:hint="eastAsia"/>
        </w:rPr>
        <w:t>用于农村基础设施建设、生产发展、其他扶贫支出的扶贫项目减少。</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（三）一般公共预算财政拨款收入支出决算情况说明</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1.收入情况。</w:t>
      </w:r>
      <w:r w:rsidRPr="00A311EE">
        <w:rPr>
          <w:rFonts w:asciiTheme="minorEastAsia" w:eastAsiaTheme="minorEastAsia" w:hAnsiTheme="minorEastAsia"/>
        </w:rPr>
        <w:t>2022年度一般公共预算财政拨款收入</w:t>
      </w:r>
      <w:r w:rsidR="00596508" w:rsidRPr="00A311EE">
        <w:rPr>
          <w:rFonts w:asciiTheme="minorEastAsia" w:eastAsiaTheme="minorEastAsia" w:hAnsiTheme="minorEastAsia" w:hint="eastAsia"/>
        </w:rPr>
        <w:t>2339.32</w:t>
      </w:r>
      <w:r w:rsidRPr="00A311EE">
        <w:rPr>
          <w:rFonts w:asciiTheme="minorEastAsia" w:eastAsiaTheme="minorEastAsia" w:hAnsiTheme="minorEastAsia"/>
        </w:rPr>
        <w:t>万元，较上年决算数</w:t>
      </w:r>
      <w:r w:rsidR="00596508" w:rsidRPr="00A311EE">
        <w:rPr>
          <w:rFonts w:asciiTheme="minorEastAsia" w:eastAsiaTheme="minorEastAsia" w:hAnsiTheme="minorEastAsia" w:hint="eastAsia"/>
        </w:rPr>
        <w:t>减少434.31</w:t>
      </w:r>
      <w:r w:rsidRPr="00A311EE">
        <w:rPr>
          <w:rFonts w:asciiTheme="minorEastAsia" w:eastAsiaTheme="minorEastAsia" w:hAnsiTheme="minorEastAsia"/>
        </w:rPr>
        <w:t>万元，</w:t>
      </w:r>
      <w:r w:rsidR="00596508" w:rsidRPr="00A311EE">
        <w:rPr>
          <w:rFonts w:asciiTheme="minorEastAsia" w:eastAsiaTheme="minorEastAsia" w:hAnsiTheme="minorEastAsia" w:hint="eastAsia"/>
        </w:rPr>
        <w:t>减少15.65</w:t>
      </w:r>
      <w:r w:rsidRPr="00A311EE">
        <w:rPr>
          <w:rFonts w:asciiTheme="minorEastAsia" w:eastAsiaTheme="minorEastAsia" w:hAnsiTheme="minorEastAsia"/>
        </w:rPr>
        <w:t>%。主要原因是</w:t>
      </w:r>
      <w:r w:rsidR="00596508" w:rsidRPr="00A311EE">
        <w:rPr>
          <w:rFonts w:asciiTheme="minorEastAsia" w:eastAsiaTheme="minorEastAsia" w:hAnsiTheme="minorEastAsia" w:hint="eastAsia"/>
        </w:rPr>
        <w:t>用于农村基础设施建设、生产发展、其他扶贫支出的扶贫项目减少。</w:t>
      </w:r>
      <w:r w:rsidRPr="00A311EE">
        <w:rPr>
          <w:rFonts w:asciiTheme="minorEastAsia" w:eastAsiaTheme="minorEastAsia" w:hAnsiTheme="minorEastAsia"/>
        </w:rPr>
        <w:t>较年初预算数增加</w:t>
      </w:r>
      <w:r w:rsidR="00596508" w:rsidRPr="00A311EE">
        <w:rPr>
          <w:rFonts w:asciiTheme="minorEastAsia" w:eastAsiaTheme="minorEastAsia" w:hAnsiTheme="minorEastAsia" w:hint="eastAsia"/>
        </w:rPr>
        <w:t>1009.37</w:t>
      </w:r>
      <w:r w:rsidRPr="00A311EE">
        <w:rPr>
          <w:rFonts w:asciiTheme="minorEastAsia" w:eastAsiaTheme="minorEastAsia" w:hAnsiTheme="minorEastAsia"/>
        </w:rPr>
        <w:t>万元，增长</w:t>
      </w:r>
      <w:r w:rsidR="00596508" w:rsidRPr="00A311EE">
        <w:rPr>
          <w:rFonts w:asciiTheme="minorEastAsia" w:eastAsiaTheme="minorEastAsia" w:hAnsiTheme="minorEastAsia" w:hint="eastAsia"/>
        </w:rPr>
        <w:t>75.89</w:t>
      </w:r>
      <w:r w:rsidRPr="00A311EE">
        <w:rPr>
          <w:rFonts w:asciiTheme="minorEastAsia" w:eastAsiaTheme="minorEastAsia" w:hAnsiTheme="minorEastAsia"/>
        </w:rPr>
        <w:t>%。主要原因是</w:t>
      </w:r>
      <w:r w:rsidR="00C95797" w:rsidRPr="00A311EE">
        <w:rPr>
          <w:rFonts w:asciiTheme="minorEastAsia" w:eastAsiaTheme="minorEastAsia" w:hAnsiTheme="minorEastAsia" w:hint="eastAsia"/>
        </w:rPr>
        <w:t>用于农村基础设施建设、生产发展、其他扶贫支出的扶贫项目增加</w:t>
      </w:r>
      <w:r w:rsidR="00C95797" w:rsidRPr="00A311EE">
        <w:rPr>
          <w:rFonts w:asciiTheme="minorEastAsia" w:eastAsiaTheme="minorEastAsia" w:hAnsiTheme="minorEastAsia"/>
        </w:rPr>
        <w:t>。</w:t>
      </w:r>
      <w:r w:rsidRPr="00A311EE">
        <w:rPr>
          <w:rFonts w:asciiTheme="minorEastAsia" w:eastAsiaTheme="minorEastAsia" w:hAnsiTheme="minorEastAsia"/>
        </w:rPr>
        <w:t>此外，年初财政拨款结转和结余</w:t>
      </w:r>
      <w:r w:rsidR="00596508" w:rsidRPr="00A311EE">
        <w:rPr>
          <w:rFonts w:asciiTheme="minorEastAsia" w:eastAsiaTheme="minorEastAsia" w:hAnsiTheme="minorEastAsia" w:hint="eastAsia"/>
        </w:rPr>
        <w:t>0</w:t>
      </w:r>
      <w:r w:rsidRPr="00A311EE">
        <w:rPr>
          <w:rFonts w:asciiTheme="minorEastAsia" w:eastAsiaTheme="minorEastAsia" w:hAnsiTheme="minorEastAsia"/>
        </w:rPr>
        <w:t>万元。</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2.支出情况。</w:t>
      </w:r>
      <w:r w:rsidRPr="00A311EE">
        <w:rPr>
          <w:rFonts w:asciiTheme="minorEastAsia" w:eastAsiaTheme="minorEastAsia" w:hAnsiTheme="minorEastAsia"/>
        </w:rPr>
        <w:t>2022年度一般公共预算财政拨款支出</w:t>
      </w:r>
      <w:r w:rsidR="00C95797" w:rsidRPr="00A311EE">
        <w:rPr>
          <w:rFonts w:asciiTheme="minorEastAsia" w:eastAsiaTheme="minorEastAsia" w:hAnsiTheme="minorEastAsia" w:hint="eastAsia"/>
        </w:rPr>
        <w:t>2339.32</w:t>
      </w:r>
      <w:r w:rsidRPr="00A311EE">
        <w:rPr>
          <w:rFonts w:asciiTheme="minorEastAsia" w:eastAsiaTheme="minorEastAsia" w:hAnsiTheme="minorEastAsia"/>
        </w:rPr>
        <w:t>万元，较上年决算数</w:t>
      </w:r>
      <w:r w:rsidR="00C95797" w:rsidRPr="00A311EE">
        <w:rPr>
          <w:rFonts w:asciiTheme="minorEastAsia" w:eastAsiaTheme="minorEastAsia" w:hAnsiTheme="minorEastAsia" w:hint="eastAsia"/>
        </w:rPr>
        <w:t>减少434.31</w:t>
      </w:r>
      <w:r w:rsidRPr="00A311EE">
        <w:rPr>
          <w:rFonts w:asciiTheme="minorEastAsia" w:eastAsiaTheme="minorEastAsia" w:hAnsiTheme="minorEastAsia"/>
        </w:rPr>
        <w:t>万元，</w:t>
      </w:r>
      <w:r w:rsidR="00C95797" w:rsidRPr="00A311EE">
        <w:rPr>
          <w:rFonts w:asciiTheme="minorEastAsia" w:eastAsiaTheme="minorEastAsia" w:hAnsiTheme="minorEastAsia" w:hint="eastAsia"/>
        </w:rPr>
        <w:t>减少15.65</w:t>
      </w:r>
      <w:r w:rsidRPr="00A311EE">
        <w:rPr>
          <w:rFonts w:asciiTheme="minorEastAsia" w:eastAsiaTheme="minorEastAsia" w:hAnsiTheme="minorEastAsia"/>
        </w:rPr>
        <w:t>%。主要原因是</w:t>
      </w:r>
      <w:r w:rsidR="00C95797" w:rsidRPr="00A311EE">
        <w:rPr>
          <w:rFonts w:asciiTheme="minorEastAsia" w:eastAsiaTheme="minorEastAsia" w:hAnsiTheme="minorEastAsia" w:hint="eastAsia"/>
        </w:rPr>
        <w:t>用于农村基础设施建设、生产发展、其他扶贫支出的扶贫项目减少。</w:t>
      </w:r>
      <w:r w:rsidRPr="00A311EE">
        <w:rPr>
          <w:rFonts w:asciiTheme="minorEastAsia" w:eastAsiaTheme="minorEastAsia" w:hAnsiTheme="minorEastAsia"/>
        </w:rPr>
        <w:t>较年初预算数增加</w:t>
      </w:r>
      <w:r w:rsidR="00C95797" w:rsidRPr="00A311EE">
        <w:rPr>
          <w:rFonts w:asciiTheme="minorEastAsia" w:eastAsiaTheme="minorEastAsia" w:hAnsiTheme="minorEastAsia" w:hint="eastAsia"/>
        </w:rPr>
        <w:t>1009.37</w:t>
      </w:r>
      <w:r w:rsidRPr="00A311EE">
        <w:rPr>
          <w:rFonts w:asciiTheme="minorEastAsia" w:eastAsiaTheme="minorEastAsia" w:hAnsiTheme="minorEastAsia"/>
        </w:rPr>
        <w:t>万元，增长</w:t>
      </w:r>
      <w:r w:rsidR="00C95797" w:rsidRPr="00A311EE">
        <w:rPr>
          <w:rFonts w:asciiTheme="minorEastAsia" w:eastAsiaTheme="minorEastAsia" w:hAnsiTheme="minorEastAsia" w:hint="eastAsia"/>
        </w:rPr>
        <w:t>75.89</w:t>
      </w:r>
      <w:r w:rsidRPr="00A311EE">
        <w:rPr>
          <w:rFonts w:asciiTheme="minorEastAsia" w:eastAsiaTheme="minorEastAsia" w:hAnsiTheme="minorEastAsia"/>
        </w:rPr>
        <w:t>%。主要原因是</w:t>
      </w:r>
      <w:r w:rsidR="00C95797" w:rsidRPr="00A311EE">
        <w:rPr>
          <w:rFonts w:asciiTheme="minorEastAsia" w:eastAsiaTheme="minorEastAsia" w:hAnsiTheme="minorEastAsia" w:hint="eastAsia"/>
        </w:rPr>
        <w:t>用于农村基础设施建设、生产发展、其他扶贫支出的扶贫项目增加</w:t>
      </w:r>
      <w:r w:rsidR="00C95797" w:rsidRPr="00A311EE">
        <w:rPr>
          <w:rFonts w:asciiTheme="minorEastAsia" w:eastAsiaTheme="minorEastAsia" w:hAnsiTheme="minorEastAsia"/>
        </w:rPr>
        <w:t>。</w:t>
      </w:r>
    </w:p>
    <w:p w:rsidR="00C95797"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3.结转结余情况。</w:t>
      </w:r>
      <w:r w:rsidRPr="00A311EE">
        <w:rPr>
          <w:rFonts w:asciiTheme="minorEastAsia" w:eastAsiaTheme="minorEastAsia" w:hAnsiTheme="minorEastAsia"/>
        </w:rPr>
        <w:t>2022年度年末一般公共预算财政拨款结转和结余</w:t>
      </w:r>
      <w:r w:rsidR="00C95797" w:rsidRPr="00A311EE">
        <w:rPr>
          <w:rFonts w:asciiTheme="minorEastAsia" w:eastAsiaTheme="minorEastAsia" w:hAnsiTheme="minorEastAsia" w:hint="eastAsia"/>
        </w:rPr>
        <w:t>0</w:t>
      </w:r>
      <w:r w:rsidRPr="00A311EE">
        <w:rPr>
          <w:rFonts w:asciiTheme="minorEastAsia" w:eastAsiaTheme="minorEastAsia" w:hAnsiTheme="minorEastAsia"/>
        </w:rPr>
        <w:t>万元，</w:t>
      </w:r>
      <w:r w:rsidR="00C95797" w:rsidRPr="00A311EE">
        <w:rPr>
          <w:rFonts w:asciiTheme="minorEastAsia" w:eastAsiaTheme="minorEastAsia" w:hAnsiTheme="minorEastAsia" w:hint="eastAsia"/>
        </w:rPr>
        <w:t>与</w:t>
      </w:r>
      <w:r w:rsidR="00C95797" w:rsidRPr="00A311EE">
        <w:rPr>
          <w:rFonts w:asciiTheme="minorEastAsia" w:eastAsiaTheme="minorEastAsia" w:hAnsiTheme="minorEastAsia"/>
        </w:rPr>
        <w:t>上年决算数</w:t>
      </w:r>
      <w:r w:rsidR="00C95797" w:rsidRPr="00A311EE">
        <w:rPr>
          <w:rFonts w:asciiTheme="minorEastAsia" w:eastAsiaTheme="minorEastAsia" w:hAnsiTheme="minorEastAsia" w:hint="eastAsia"/>
        </w:rPr>
        <w:t>持平</w:t>
      </w:r>
      <w:r w:rsidR="00C95797" w:rsidRPr="00A311EE">
        <w:rPr>
          <w:rFonts w:asciiTheme="minorEastAsia" w:eastAsiaTheme="minorEastAsia" w:hAnsiTheme="minorEastAsia"/>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4.比较情况。</w:t>
      </w:r>
      <w:r w:rsidRPr="00A311EE">
        <w:rPr>
          <w:rFonts w:asciiTheme="minorEastAsia" w:eastAsiaTheme="minorEastAsia" w:hAnsiTheme="minorEastAsia"/>
        </w:rPr>
        <w:t>本部门2022年度一般公共预算财政拨款支出主要用于以下几个方面：</w:t>
      </w:r>
      <w:r w:rsidR="00C95797" w:rsidRPr="00A311EE">
        <w:rPr>
          <w:rFonts w:asciiTheme="minorEastAsia" w:eastAsiaTheme="minorEastAsia" w:hAnsiTheme="minorEastAsia"/>
        </w:rPr>
        <w:t xml:space="preserve"> </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（1）一般公共服务支出</w:t>
      </w:r>
      <w:r w:rsidR="00C95797" w:rsidRPr="00A311EE">
        <w:rPr>
          <w:rFonts w:asciiTheme="minorEastAsia" w:eastAsiaTheme="minorEastAsia" w:hAnsiTheme="minorEastAsia" w:hint="eastAsia"/>
        </w:rPr>
        <w:t>778.69</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33.28</w:t>
      </w:r>
      <w:r w:rsidRPr="00A311EE">
        <w:rPr>
          <w:rFonts w:asciiTheme="minorEastAsia" w:eastAsiaTheme="minorEastAsia" w:hAnsiTheme="minorEastAsia"/>
        </w:rPr>
        <w:t>%，较年初预算数增加</w:t>
      </w:r>
      <w:r w:rsidR="001B4091" w:rsidRPr="00A311EE">
        <w:rPr>
          <w:rFonts w:asciiTheme="minorEastAsia" w:eastAsiaTheme="minorEastAsia" w:hAnsiTheme="minorEastAsia" w:hint="eastAsia"/>
        </w:rPr>
        <w:t>187.05</w:t>
      </w:r>
      <w:r w:rsidRPr="00A311EE">
        <w:rPr>
          <w:rFonts w:asciiTheme="minorEastAsia" w:eastAsiaTheme="minorEastAsia" w:hAnsiTheme="minorEastAsia"/>
        </w:rPr>
        <w:t>万元，增长</w:t>
      </w:r>
      <w:r w:rsidR="001B4091" w:rsidRPr="00A311EE">
        <w:rPr>
          <w:rFonts w:asciiTheme="minorEastAsia" w:eastAsiaTheme="minorEastAsia" w:hAnsiTheme="minorEastAsia" w:hint="eastAsia"/>
        </w:rPr>
        <w:t>31.61</w:t>
      </w:r>
      <w:r w:rsidRPr="00A311EE">
        <w:rPr>
          <w:rFonts w:asciiTheme="minorEastAsia" w:eastAsiaTheme="minorEastAsia" w:hAnsiTheme="minorEastAsia"/>
        </w:rPr>
        <w:t>%，主要原因是</w:t>
      </w:r>
      <w:r w:rsidR="00ED25BD" w:rsidRPr="00445C45">
        <w:rPr>
          <w:rFonts w:hint="eastAsia"/>
        </w:rPr>
        <w:t>工资奖金津补贴</w:t>
      </w:r>
      <w:r w:rsidR="00ED25BD">
        <w:rPr>
          <w:rFonts w:hint="eastAsia"/>
        </w:rPr>
        <w:t>、其他商品服务支出增加</w:t>
      </w:r>
      <w:r w:rsidR="00ED25BD" w:rsidRPr="00C60F27">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（2）公共安全支出</w:t>
      </w:r>
      <w:r w:rsidR="00C95797" w:rsidRPr="00A311EE">
        <w:rPr>
          <w:rFonts w:asciiTheme="minorEastAsia" w:eastAsiaTheme="minorEastAsia" w:hAnsiTheme="minorEastAsia" w:hint="eastAsia"/>
        </w:rPr>
        <w:t>2.88</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0.12</w:t>
      </w:r>
      <w:r w:rsidRPr="00A311EE">
        <w:rPr>
          <w:rFonts w:asciiTheme="minorEastAsia" w:eastAsiaTheme="minorEastAsia" w:hAnsiTheme="minorEastAsia"/>
        </w:rPr>
        <w:t>%，较年初预算数增加</w:t>
      </w:r>
      <w:r w:rsidR="00C95797" w:rsidRPr="00A311EE">
        <w:rPr>
          <w:rFonts w:asciiTheme="minorEastAsia" w:eastAsiaTheme="minorEastAsia" w:hAnsiTheme="minorEastAsia" w:hint="eastAsia"/>
        </w:rPr>
        <w:t>2.88</w:t>
      </w:r>
      <w:r w:rsidRPr="00A311EE">
        <w:rPr>
          <w:rFonts w:asciiTheme="minorEastAsia" w:eastAsiaTheme="minorEastAsia" w:hAnsiTheme="minorEastAsia"/>
        </w:rPr>
        <w:t>万元，增长</w:t>
      </w:r>
      <w:r w:rsidR="00C95797" w:rsidRPr="00A311EE">
        <w:rPr>
          <w:rFonts w:asciiTheme="minorEastAsia" w:eastAsiaTheme="minorEastAsia" w:hAnsiTheme="minorEastAsia" w:hint="eastAsia"/>
        </w:rPr>
        <w:t>100</w:t>
      </w:r>
      <w:r w:rsidRPr="00A311EE">
        <w:rPr>
          <w:rFonts w:asciiTheme="minorEastAsia" w:eastAsiaTheme="minorEastAsia" w:hAnsiTheme="minorEastAsia"/>
        </w:rPr>
        <w:t>%，主要原因是</w:t>
      </w:r>
      <w:r w:rsidR="00C95797" w:rsidRPr="00A311EE">
        <w:rPr>
          <w:rFonts w:asciiTheme="minorEastAsia" w:eastAsiaTheme="minorEastAsia" w:hAnsiTheme="minorEastAsia" w:hint="eastAsia"/>
        </w:rPr>
        <w:t>年初未纳入预算</w:t>
      </w:r>
      <w:r w:rsidR="00C95797" w:rsidRPr="00A311EE">
        <w:rPr>
          <w:rFonts w:asciiTheme="minorEastAsia" w:eastAsiaTheme="minorEastAsia" w:hAnsiTheme="minorEastAsia"/>
        </w:rPr>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lastRenderedPageBreak/>
        <w:t>（</w:t>
      </w:r>
      <w:r w:rsidR="00C95797" w:rsidRPr="00A311EE">
        <w:rPr>
          <w:rFonts w:asciiTheme="minorEastAsia" w:eastAsiaTheme="minorEastAsia" w:hAnsiTheme="minorEastAsia" w:hint="eastAsia"/>
        </w:rPr>
        <w:t>3</w:t>
      </w:r>
      <w:r w:rsidRPr="00A311EE">
        <w:rPr>
          <w:rFonts w:asciiTheme="minorEastAsia" w:eastAsiaTheme="minorEastAsia" w:hAnsiTheme="minorEastAsia"/>
        </w:rPr>
        <w:t>）文化旅游体育与传媒支出</w:t>
      </w:r>
      <w:r w:rsidR="00C95797" w:rsidRPr="00A311EE">
        <w:rPr>
          <w:rFonts w:asciiTheme="minorEastAsia" w:eastAsiaTheme="minorEastAsia" w:hAnsiTheme="minorEastAsia" w:hint="eastAsia"/>
        </w:rPr>
        <w:t>25.72</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1.09</w:t>
      </w:r>
      <w:r w:rsidRPr="00A311EE">
        <w:rPr>
          <w:rFonts w:asciiTheme="minorEastAsia" w:eastAsiaTheme="minorEastAsia" w:hAnsiTheme="minorEastAsia"/>
        </w:rPr>
        <w:t>%，较年初预算数增加</w:t>
      </w:r>
      <w:r w:rsidR="001B4091" w:rsidRPr="00A311EE">
        <w:rPr>
          <w:rFonts w:asciiTheme="minorEastAsia" w:eastAsiaTheme="minorEastAsia" w:hAnsiTheme="minorEastAsia" w:hint="eastAsia"/>
        </w:rPr>
        <w:t>2.32</w:t>
      </w:r>
      <w:r w:rsidRPr="00A311EE">
        <w:rPr>
          <w:rFonts w:asciiTheme="minorEastAsia" w:eastAsiaTheme="minorEastAsia" w:hAnsiTheme="minorEastAsia"/>
        </w:rPr>
        <w:t>万元，增长</w:t>
      </w:r>
      <w:r w:rsidR="001B4091" w:rsidRPr="00A311EE">
        <w:rPr>
          <w:rFonts w:asciiTheme="minorEastAsia" w:eastAsiaTheme="minorEastAsia" w:hAnsiTheme="minorEastAsia" w:hint="eastAsia"/>
        </w:rPr>
        <w:t>9.91</w:t>
      </w:r>
      <w:r w:rsidRPr="00A311EE">
        <w:rPr>
          <w:rFonts w:asciiTheme="minorEastAsia" w:eastAsiaTheme="minorEastAsia" w:hAnsiTheme="minorEastAsia"/>
        </w:rPr>
        <w:t>%，主要原因是</w:t>
      </w:r>
      <w:r w:rsidR="00ED25BD" w:rsidRPr="00445C45">
        <w:rPr>
          <w:rFonts w:hint="eastAsia"/>
        </w:rPr>
        <w:t>工资奖金津补贴</w:t>
      </w:r>
      <w:r w:rsidR="005F6ABF">
        <w:rPr>
          <w:rFonts w:hint="eastAsia"/>
        </w:rPr>
        <w:t>增加</w:t>
      </w:r>
      <w:r w:rsidR="005F6ABF" w:rsidRPr="00C60F27">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w:t>
      </w:r>
      <w:r w:rsidR="00C95797" w:rsidRPr="00A311EE">
        <w:rPr>
          <w:rFonts w:asciiTheme="minorEastAsia" w:eastAsiaTheme="minorEastAsia" w:hAnsiTheme="minorEastAsia" w:hint="eastAsia"/>
        </w:rPr>
        <w:t>4</w:t>
      </w:r>
      <w:r w:rsidRPr="00A311EE">
        <w:rPr>
          <w:rFonts w:asciiTheme="minorEastAsia" w:eastAsiaTheme="minorEastAsia" w:hAnsiTheme="minorEastAsia"/>
        </w:rPr>
        <w:t>）社会保障与就业支出</w:t>
      </w:r>
      <w:r w:rsidR="00C95797" w:rsidRPr="00A311EE">
        <w:rPr>
          <w:rFonts w:asciiTheme="minorEastAsia" w:eastAsiaTheme="minorEastAsia" w:hAnsiTheme="minorEastAsia" w:hint="eastAsia"/>
        </w:rPr>
        <w:t>258.25</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11.03</w:t>
      </w:r>
      <w:r w:rsidRPr="00A311EE">
        <w:rPr>
          <w:rFonts w:asciiTheme="minorEastAsia" w:eastAsiaTheme="minorEastAsia" w:hAnsiTheme="minorEastAsia"/>
        </w:rPr>
        <w:t>%，较年初预算数增加</w:t>
      </w:r>
      <w:r w:rsidR="001B4091" w:rsidRPr="00A311EE">
        <w:rPr>
          <w:rFonts w:asciiTheme="minorEastAsia" w:eastAsiaTheme="minorEastAsia" w:hAnsiTheme="minorEastAsia" w:hint="eastAsia"/>
        </w:rPr>
        <w:t>12.73</w:t>
      </w:r>
      <w:r w:rsidRPr="00A311EE">
        <w:rPr>
          <w:rFonts w:asciiTheme="minorEastAsia" w:eastAsiaTheme="minorEastAsia" w:hAnsiTheme="minorEastAsia"/>
        </w:rPr>
        <w:t>万元，增长</w:t>
      </w:r>
      <w:r w:rsidR="001B4091" w:rsidRPr="00A311EE">
        <w:rPr>
          <w:rFonts w:asciiTheme="minorEastAsia" w:eastAsiaTheme="minorEastAsia" w:hAnsiTheme="minorEastAsia" w:hint="eastAsia"/>
        </w:rPr>
        <w:t>5.18</w:t>
      </w:r>
      <w:r w:rsidRPr="00A311EE">
        <w:rPr>
          <w:rFonts w:asciiTheme="minorEastAsia" w:eastAsiaTheme="minorEastAsia" w:hAnsiTheme="minorEastAsia"/>
        </w:rPr>
        <w:t>%，主要原因是</w:t>
      </w:r>
      <w:r w:rsidR="005F6ABF" w:rsidRPr="00445C45">
        <w:rPr>
          <w:rFonts w:hint="eastAsia"/>
        </w:rPr>
        <w:t>工资奖金津补贴</w:t>
      </w:r>
      <w:r w:rsidR="005F6ABF">
        <w:rPr>
          <w:rFonts w:hint="eastAsia"/>
        </w:rPr>
        <w:t>增加</w:t>
      </w:r>
      <w:r w:rsidR="005F6ABF" w:rsidRPr="00C60F27">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w:t>
      </w:r>
      <w:r w:rsidR="00C95797" w:rsidRPr="00A311EE">
        <w:rPr>
          <w:rFonts w:asciiTheme="minorEastAsia" w:eastAsiaTheme="minorEastAsia" w:hAnsiTheme="minorEastAsia" w:hint="eastAsia"/>
        </w:rPr>
        <w:t>5</w:t>
      </w:r>
      <w:r w:rsidRPr="00A311EE">
        <w:rPr>
          <w:rFonts w:asciiTheme="minorEastAsia" w:eastAsiaTheme="minorEastAsia" w:hAnsiTheme="minorEastAsia"/>
        </w:rPr>
        <w:t>）卫生健康支出</w:t>
      </w:r>
      <w:r w:rsidR="00C95797" w:rsidRPr="00A311EE">
        <w:rPr>
          <w:rFonts w:asciiTheme="minorEastAsia" w:eastAsiaTheme="minorEastAsia" w:hAnsiTheme="minorEastAsia" w:hint="eastAsia"/>
        </w:rPr>
        <w:t>42.62</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1.82</w:t>
      </w:r>
      <w:r w:rsidRPr="00A311EE">
        <w:rPr>
          <w:rFonts w:asciiTheme="minorEastAsia" w:eastAsiaTheme="minorEastAsia" w:hAnsiTheme="minorEastAsia"/>
        </w:rPr>
        <w:t>%，较年初预算数</w:t>
      </w:r>
      <w:r w:rsidR="001B4091" w:rsidRPr="00A311EE">
        <w:rPr>
          <w:rFonts w:asciiTheme="minorEastAsia" w:eastAsiaTheme="minorEastAsia" w:hAnsiTheme="minorEastAsia" w:hint="eastAsia"/>
        </w:rPr>
        <w:t>减少0.16</w:t>
      </w:r>
      <w:r w:rsidRPr="00A311EE">
        <w:rPr>
          <w:rFonts w:asciiTheme="minorEastAsia" w:eastAsiaTheme="minorEastAsia" w:hAnsiTheme="minorEastAsia"/>
        </w:rPr>
        <w:t>万元，</w:t>
      </w:r>
      <w:r w:rsidR="001B4091" w:rsidRPr="00A311EE">
        <w:rPr>
          <w:rFonts w:asciiTheme="minorEastAsia" w:eastAsiaTheme="minorEastAsia" w:hAnsiTheme="minorEastAsia" w:hint="eastAsia"/>
        </w:rPr>
        <w:t>减少0.37</w:t>
      </w:r>
      <w:r w:rsidRPr="00A311EE">
        <w:rPr>
          <w:rFonts w:asciiTheme="minorEastAsia" w:eastAsiaTheme="minorEastAsia" w:hAnsiTheme="minorEastAsia"/>
        </w:rPr>
        <w:t>%，主要原因是</w:t>
      </w:r>
      <w:r w:rsidR="005F6ABF" w:rsidRPr="005F6ABF">
        <w:rPr>
          <w:rFonts w:asciiTheme="minorEastAsia" w:eastAsiaTheme="minorEastAsia" w:hAnsiTheme="minorEastAsia" w:hint="eastAsia"/>
        </w:rPr>
        <w:t>人员</w:t>
      </w:r>
      <w:r w:rsidR="005F6ABF">
        <w:rPr>
          <w:rFonts w:asciiTheme="minorEastAsia" w:eastAsiaTheme="minorEastAsia" w:hAnsiTheme="minorEastAsia" w:hint="eastAsia"/>
        </w:rPr>
        <w:t>退休</w:t>
      </w:r>
      <w:r w:rsidR="005F6ABF" w:rsidRPr="005F6ABF">
        <w:rPr>
          <w:rFonts w:asciiTheme="minorEastAsia" w:eastAsiaTheme="minorEastAsia" w:hAnsiTheme="minorEastAsia" w:hint="eastAsia"/>
        </w:rPr>
        <w:t>减少。</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w:t>
      </w:r>
      <w:r w:rsidR="00C95797" w:rsidRPr="00A311EE">
        <w:rPr>
          <w:rFonts w:asciiTheme="minorEastAsia" w:eastAsiaTheme="minorEastAsia" w:hAnsiTheme="minorEastAsia" w:hint="eastAsia"/>
        </w:rPr>
        <w:t>6</w:t>
      </w:r>
      <w:r w:rsidRPr="00A311EE">
        <w:rPr>
          <w:rFonts w:asciiTheme="minorEastAsia" w:eastAsiaTheme="minorEastAsia" w:hAnsiTheme="minorEastAsia"/>
        </w:rPr>
        <w:t>）城乡社区支出</w:t>
      </w:r>
      <w:r w:rsidR="00C95797" w:rsidRPr="00A311EE">
        <w:rPr>
          <w:rFonts w:asciiTheme="minorEastAsia" w:eastAsiaTheme="minorEastAsia" w:hAnsiTheme="minorEastAsia" w:hint="eastAsia"/>
        </w:rPr>
        <w:t>46.56</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1.99</w:t>
      </w:r>
      <w:r w:rsidRPr="00A311EE">
        <w:rPr>
          <w:rFonts w:asciiTheme="minorEastAsia" w:eastAsiaTheme="minorEastAsia" w:hAnsiTheme="minorEastAsia"/>
        </w:rPr>
        <w:t>%，较年初预算数增加</w:t>
      </w:r>
      <w:r w:rsidR="001B4091" w:rsidRPr="00A311EE">
        <w:rPr>
          <w:rFonts w:asciiTheme="minorEastAsia" w:eastAsiaTheme="minorEastAsia" w:hAnsiTheme="minorEastAsia" w:hint="eastAsia"/>
        </w:rPr>
        <w:t>2.77</w:t>
      </w:r>
      <w:r w:rsidRPr="00A311EE">
        <w:rPr>
          <w:rFonts w:asciiTheme="minorEastAsia" w:eastAsiaTheme="minorEastAsia" w:hAnsiTheme="minorEastAsia"/>
        </w:rPr>
        <w:t>万元，增长</w:t>
      </w:r>
      <w:r w:rsidR="001B4091" w:rsidRPr="00A311EE">
        <w:rPr>
          <w:rFonts w:asciiTheme="minorEastAsia" w:eastAsiaTheme="minorEastAsia" w:hAnsiTheme="minorEastAsia" w:hint="eastAsia"/>
        </w:rPr>
        <w:t>6.32</w:t>
      </w:r>
      <w:r w:rsidRPr="00A311EE">
        <w:rPr>
          <w:rFonts w:asciiTheme="minorEastAsia" w:eastAsiaTheme="minorEastAsia" w:hAnsiTheme="minorEastAsia"/>
        </w:rPr>
        <w:t>%，主要原因是</w:t>
      </w:r>
      <w:r w:rsidR="005F6ABF" w:rsidRPr="00445C45">
        <w:rPr>
          <w:rFonts w:hint="eastAsia"/>
        </w:rPr>
        <w:t>工资奖金津补贴</w:t>
      </w:r>
      <w:r w:rsidR="005F6ABF">
        <w:rPr>
          <w:rFonts w:hint="eastAsia"/>
        </w:rPr>
        <w:t>、城镇管理经费支出增加</w:t>
      </w:r>
      <w:r w:rsidR="005F6ABF" w:rsidRPr="00C60F27">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w:t>
      </w:r>
      <w:r w:rsidR="00C95797" w:rsidRPr="00A311EE">
        <w:rPr>
          <w:rFonts w:asciiTheme="minorEastAsia" w:eastAsiaTheme="minorEastAsia" w:hAnsiTheme="minorEastAsia" w:hint="eastAsia"/>
        </w:rPr>
        <w:t>7</w:t>
      </w:r>
      <w:r w:rsidRPr="00A311EE">
        <w:rPr>
          <w:rFonts w:asciiTheme="minorEastAsia" w:eastAsiaTheme="minorEastAsia" w:hAnsiTheme="minorEastAsia"/>
        </w:rPr>
        <w:t>）农林水支出</w:t>
      </w:r>
      <w:r w:rsidR="00C95797" w:rsidRPr="00A311EE">
        <w:rPr>
          <w:rFonts w:asciiTheme="minorEastAsia" w:eastAsiaTheme="minorEastAsia" w:hAnsiTheme="minorEastAsia" w:hint="eastAsia"/>
        </w:rPr>
        <w:t>1085.5</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46.4</w:t>
      </w:r>
      <w:r w:rsidRPr="00A311EE">
        <w:rPr>
          <w:rFonts w:asciiTheme="minorEastAsia" w:eastAsiaTheme="minorEastAsia" w:hAnsiTheme="minorEastAsia"/>
        </w:rPr>
        <w:t>%，较年初预算数增加</w:t>
      </w:r>
      <w:r w:rsidR="001B4091" w:rsidRPr="00A311EE">
        <w:rPr>
          <w:rFonts w:asciiTheme="minorEastAsia" w:eastAsiaTheme="minorEastAsia" w:hAnsiTheme="minorEastAsia" w:hint="eastAsia"/>
        </w:rPr>
        <w:t>803.26</w:t>
      </w:r>
      <w:r w:rsidRPr="00A311EE">
        <w:rPr>
          <w:rFonts w:asciiTheme="minorEastAsia" w:eastAsiaTheme="minorEastAsia" w:hAnsiTheme="minorEastAsia"/>
        </w:rPr>
        <w:t>万元，增长</w:t>
      </w:r>
      <w:r w:rsidR="001B4091" w:rsidRPr="00A311EE">
        <w:rPr>
          <w:rFonts w:asciiTheme="minorEastAsia" w:eastAsiaTheme="minorEastAsia" w:hAnsiTheme="minorEastAsia" w:hint="eastAsia"/>
        </w:rPr>
        <w:t>284.6</w:t>
      </w:r>
      <w:r w:rsidRPr="00A311EE">
        <w:rPr>
          <w:rFonts w:asciiTheme="minorEastAsia" w:eastAsiaTheme="minorEastAsia" w:hAnsiTheme="minorEastAsia"/>
        </w:rPr>
        <w:t>%，主要原因是</w:t>
      </w:r>
      <w:r w:rsidR="005F6ABF">
        <w:rPr>
          <w:rFonts w:hint="eastAsia"/>
        </w:rPr>
        <w:t>工资奖金津贴、扶贫项目支出增加</w:t>
      </w:r>
      <w:r w:rsidR="005F6ABF" w:rsidRPr="00C60F27">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w:t>
      </w:r>
      <w:r w:rsidR="00C95797" w:rsidRPr="00A311EE">
        <w:rPr>
          <w:rFonts w:asciiTheme="minorEastAsia" w:eastAsiaTheme="minorEastAsia" w:hAnsiTheme="minorEastAsia" w:hint="eastAsia"/>
        </w:rPr>
        <w:t>8</w:t>
      </w:r>
      <w:r w:rsidRPr="00A311EE">
        <w:rPr>
          <w:rFonts w:asciiTheme="minorEastAsia" w:eastAsiaTheme="minorEastAsia" w:hAnsiTheme="minorEastAsia"/>
        </w:rPr>
        <w:t>）住房保障支出</w:t>
      </w:r>
      <w:r w:rsidR="00C95797" w:rsidRPr="00A311EE">
        <w:rPr>
          <w:rFonts w:asciiTheme="minorEastAsia" w:eastAsiaTheme="minorEastAsia" w:hAnsiTheme="minorEastAsia" w:hint="eastAsia"/>
        </w:rPr>
        <w:t>67.74</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2.89</w:t>
      </w:r>
      <w:r w:rsidRPr="00A311EE">
        <w:rPr>
          <w:rFonts w:asciiTheme="minorEastAsia" w:eastAsiaTheme="minorEastAsia" w:hAnsiTheme="minorEastAsia"/>
        </w:rPr>
        <w:t>%，较年初预算数</w:t>
      </w:r>
      <w:r w:rsidR="001B4091" w:rsidRPr="00A311EE">
        <w:rPr>
          <w:rFonts w:asciiTheme="minorEastAsia" w:eastAsiaTheme="minorEastAsia" w:hAnsiTheme="minorEastAsia" w:hint="eastAsia"/>
        </w:rPr>
        <w:t>减少1.48</w:t>
      </w:r>
      <w:r w:rsidRPr="00A311EE">
        <w:rPr>
          <w:rFonts w:asciiTheme="minorEastAsia" w:eastAsiaTheme="minorEastAsia" w:hAnsiTheme="minorEastAsia"/>
        </w:rPr>
        <w:t>万元，</w:t>
      </w:r>
      <w:r w:rsidR="001B4091" w:rsidRPr="00A311EE">
        <w:rPr>
          <w:rFonts w:asciiTheme="minorEastAsia" w:eastAsiaTheme="minorEastAsia" w:hAnsiTheme="minorEastAsia" w:hint="eastAsia"/>
        </w:rPr>
        <w:t>减少2.13</w:t>
      </w:r>
      <w:r w:rsidRPr="00A311EE">
        <w:rPr>
          <w:rFonts w:asciiTheme="minorEastAsia" w:eastAsiaTheme="minorEastAsia" w:hAnsiTheme="minorEastAsia"/>
        </w:rPr>
        <w:t>%，主要原因是</w:t>
      </w:r>
      <w:r w:rsidR="00A943D4" w:rsidRPr="00A311EE">
        <w:rPr>
          <w:rFonts w:asciiTheme="minorEastAsia" w:eastAsiaTheme="minorEastAsia" w:hAnsiTheme="minorEastAsia" w:hint="eastAsia"/>
        </w:rPr>
        <w:t>人员</w:t>
      </w:r>
      <w:r w:rsidR="00290425" w:rsidRPr="00A311EE">
        <w:rPr>
          <w:rFonts w:asciiTheme="minorEastAsia" w:eastAsiaTheme="minorEastAsia" w:hAnsiTheme="minorEastAsia" w:hint="eastAsia"/>
        </w:rPr>
        <w:t>退休</w:t>
      </w:r>
      <w:r w:rsidR="006E5799" w:rsidRPr="00A311EE">
        <w:rPr>
          <w:rFonts w:asciiTheme="minorEastAsia" w:eastAsiaTheme="minorEastAsia" w:hAnsiTheme="minorEastAsia" w:hint="eastAsia"/>
        </w:rPr>
        <w:t>减少</w:t>
      </w:r>
      <w:r w:rsidR="00A943D4" w:rsidRPr="00A311EE">
        <w:rPr>
          <w:rFonts w:asciiTheme="minorEastAsia" w:eastAsiaTheme="minorEastAsia" w:hAnsiTheme="minorEastAsia" w:hint="eastAsia"/>
        </w:rPr>
        <w:t>。</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w:t>
      </w:r>
      <w:r w:rsidR="00C95797" w:rsidRPr="00A311EE">
        <w:rPr>
          <w:rFonts w:asciiTheme="minorEastAsia" w:eastAsiaTheme="minorEastAsia" w:hAnsiTheme="minorEastAsia" w:hint="eastAsia"/>
        </w:rPr>
        <w:t>9</w:t>
      </w:r>
      <w:r w:rsidRPr="00A311EE">
        <w:rPr>
          <w:rFonts w:asciiTheme="minorEastAsia" w:eastAsiaTheme="minorEastAsia" w:hAnsiTheme="minorEastAsia"/>
        </w:rPr>
        <w:t>）灾害防治及应急管理支出</w:t>
      </w:r>
      <w:r w:rsidR="00C95797" w:rsidRPr="00A311EE">
        <w:rPr>
          <w:rFonts w:asciiTheme="minorEastAsia" w:eastAsiaTheme="minorEastAsia" w:hAnsiTheme="minorEastAsia" w:hint="eastAsia"/>
        </w:rPr>
        <w:t>31.36</w:t>
      </w:r>
      <w:r w:rsidRPr="00A311EE">
        <w:rPr>
          <w:rFonts w:asciiTheme="minorEastAsia" w:eastAsiaTheme="minorEastAsia" w:hAnsiTheme="minorEastAsia"/>
        </w:rPr>
        <w:t>万元，占</w:t>
      </w:r>
      <w:r w:rsidR="00C95797" w:rsidRPr="00A311EE">
        <w:rPr>
          <w:rFonts w:asciiTheme="minorEastAsia" w:eastAsiaTheme="minorEastAsia" w:hAnsiTheme="minorEastAsia" w:hint="eastAsia"/>
        </w:rPr>
        <w:t>1.34</w:t>
      </w:r>
      <w:r w:rsidRPr="00A311EE">
        <w:rPr>
          <w:rFonts w:asciiTheme="minorEastAsia" w:eastAsiaTheme="minorEastAsia" w:hAnsiTheme="minorEastAsia"/>
        </w:rPr>
        <w:t>%</w:t>
      </w:r>
      <w:r w:rsidR="009E4015" w:rsidRPr="00A311EE">
        <w:rPr>
          <w:rFonts w:asciiTheme="minorEastAsia" w:eastAsiaTheme="minorEastAsia" w:hAnsiTheme="minorEastAsia" w:hint="eastAsia"/>
        </w:rPr>
        <w:t>，</w:t>
      </w:r>
      <w:r w:rsidR="001B4091" w:rsidRPr="00A311EE">
        <w:rPr>
          <w:rFonts w:asciiTheme="minorEastAsia" w:eastAsiaTheme="minorEastAsia" w:hAnsiTheme="minorEastAsia" w:hint="eastAsia"/>
        </w:rPr>
        <w:t>与</w:t>
      </w:r>
      <w:r w:rsidR="001B4091" w:rsidRPr="00A311EE">
        <w:rPr>
          <w:rFonts w:asciiTheme="minorEastAsia" w:eastAsiaTheme="minorEastAsia" w:hAnsiTheme="minorEastAsia"/>
        </w:rPr>
        <w:t>年初预算数</w:t>
      </w:r>
      <w:r w:rsidR="001B4091" w:rsidRPr="00A311EE">
        <w:rPr>
          <w:rFonts w:asciiTheme="minorEastAsia" w:eastAsiaTheme="minorEastAsia" w:hAnsiTheme="minorEastAsia" w:hint="eastAsia"/>
        </w:rPr>
        <w:t>持平</w:t>
      </w:r>
      <w:r w:rsidR="001B4091" w:rsidRPr="00A311EE">
        <w:rPr>
          <w:rFonts w:asciiTheme="minorEastAsia" w:eastAsiaTheme="minorEastAsia" w:hAnsiTheme="minorEastAsia"/>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（四）一般公共预算财政拨款基本支出决算情况说明</w:t>
      </w:r>
    </w:p>
    <w:p w:rsidR="00281FB1" w:rsidRPr="00A311EE" w:rsidRDefault="00281FB1" w:rsidP="00F85EBE">
      <w:pPr>
        <w:widowControl/>
        <w:spacing w:line="600" w:lineRule="exact"/>
        <w:ind w:firstLineChars="200" w:firstLine="480"/>
        <w:jc w:val="left"/>
        <w:rPr>
          <w:rFonts w:asciiTheme="minorEastAsia" w:hAnsiTheme="minorEastAsia" w:cs="宋体"/>
          <w:kern w:val="0"/>
          <w:sz w:val="24"/>
          <w:szCs w:val="24"/>
        </w:rPr>
      </w:pPr>
      <w:r w:rsidRPr="00A311EE">
        <w:rPr>
          <w:rFonts w:asciiTheme="minorEastAsia" w:hAnsiTheme="minorEastAsia"/>
          <w:sz w:val="24"/>
          <w:szCs w:val="24"/>
        </w:rPr>
        <w:t>2022年度一般公共预算财政拨款基本支出</w:t>
      </w:r>
      <w:r w:rsidR="00642102" w:rsidRPr="00A311EE">
        <w:rPr>
          <w:rFonts w:asciiTheme="minorEastAsia" w:hAnsiTheme="minorEastAsia" w:hint="eastAsia"/>
          <w:sz w:val="24"/>
          <w:szCs w:val="24"/>
        </w:rPr>
        <w:t>2339.32</w:t>
      </w:r>
      <w:r w:rsidRPr="00A311EE">
        <w:rPr>
          <w:rFonts w:asciiTheme="minorEastAsia" w:hAnsiTheme="minorEastAsia"/>
          <w:sz w:val="24"/>
          <w:szCs w:val="24"/>
        </w:rPr>
        <w:t>万元。其中：人员经费</w:t>
      </w:r>
      <w:r w:rsidR="00642102" w:rsidRPr="00A311EE">
        <w:rPr>
          <w:rFonts w:asciiTheme="minorEastAsia" w:hAnsiTheme="minorEastAsia" w:hint="eastAsia"/>
          <w:sz w:val="24"/>
          <w:szCs w:val="24"/>
        </w:rPr>
        <w:t>1016.06</w:t>
      </w:r>
      <w:r w:rsidRPr="00A311EE">
        <w:rPr>
          <w:rFonts w:asciiTheme="minorEastAsia" w:hAnsiTheme="minorEastAsia"/>
          <w:sz w:val="24"/>
          <w:szCs w:val="24"/>
        </w:rPr>
        <w:t>万元，较上年决算数</w:t>
      </w:r>
      <w:r w:rsidR="00642102" w:rsidRPr="00A311EE">
        <w:rPr>
          <w:rFonts w:asciiTheme="minorEastAsia" w:hAnsiTheme="minorEastAsia" w:hint="eastAsia"/>
          <w:sz w:val="24"/>
          <w:szCs w:val="24"/>
        </w:rPr>
        <w:t>减少28.61</w:t>
      </w:r>
      <w:r w:rsidRPr="00A311EE">
        <w:rPr>
          <w:rFonts w:asciiTheme="minorEastAsia" w:hAnsiTheme="minorEastAsia"/>
          <w:sz w:val="24"/>
          <w:szCs w:val="24"/>
        </w:rPr>
        <w:t>万元，</w:t>
      </w:r>
      <w:r w:rsidR="00642102" w:rsidRPr="00A311EE">
        <w:rPr>
          <w:rFonts w:asciiTheme="minorEastAsia" w:hAnsiTheme="minorEastAsia" w:hint="eastAsia"/>
          <w:sz w:val="24"/>
          <w:szCs w:val="24"/>
        </w:rPr>
        <w:t>下降2.74</w:t>
      </w:r>
      <w:r w:rsidRPr="00A311EE">
        <w:rPr>
          <w:rFonts w:asciiTheme="minorEastAsia" w:hAnsiTheme="minorEastAsia"/>
          <w:sz w:val="24"/>
          <w:szCs w:val="24"/>
        </w:rPr>
        <w:t>%，主要原因是</w:t>
      </w:r>
      <w:r w:rsidR="0020524A">
        <w:rPr>
          <w:rFonts w:asciiTheme="minorEastAsia" w:hAnsiTheme="minorEastAsia" w:hint="eastAsia"/>
          <w:sz w:val="24"/>
          <w:szCs w:val="24"/>
        </w:rPr>
        <w:t>住房公积金、</w:t>
      </w:r>
      <w:r w:rsidR="0020524A">
        <w:rPr>
          <w:rFonts w:ascii="宋体" w:eastAsia="宋体" w:hAnsi="宋体" w:cs="宋体" w:hint="eastAsia"/>
          <w:kern w:val="0"/>
          <w:sz w:val="24"/>
          <w:szCs w:val="24"/>
        </w:rPr>
        <w:t>生活补助、抚恤金支出减少</w:t>
      </w:r>
      <w:r w:rsidR="0020524A" w:rsidRPr="00C60F27">
        <w:rPr>
          <w:rFonts w:ascii="宋体" w:eastAsia="宋体" w:hAnsi="宋体" w:cs="宋体"/>
          <w:kern w:val="0"/>
          <w:sz w:val="24"/>
          <w:szCs w:val="24"/>
        </w:rPr>
        <w:t>。</w:t>
      </w:r>
      <w:r w:rsidRPr="00A311EE">
        <w:rPr>
          <w:rFonts w:asciiTheme="minorEastAsia" w:hAnsiTheme="minorEastAsia"/>
          <w:sz w:val="24"/>
          <w:szCs w:val="24"/>
        </w:rPr>
        <w:t>人员经费用途主要包括</w:t>
      </w:r>
      <w:r w:rsidR="00642102" w:rsidRPr="00A311EE">
        <w:rPr>
          <w:rFonts w:asciiTheme="minorEastAsia" w:hAnsiTheme="minorEastAsia" w:cs="宋体" w:hint="eastAsia"/>
          <w:kern w:val="0"/>
          <w:sz w:val="24"/>
          <w:szCs w:val="24"/>
        </w:rPr>
        <w:t>基本工资、津贴补贴、奖金、绩效工资、机关事业单位基本养老保险费、职业年金缴费、职工基本医疗保险缴费、住房公积金、其他工资福利支出、抚恤金、生活补助、其他对个人和家庭的补助支出等</w:t>
      </w:r>
      <w:r w:rsidR="00642102" w:rsidRPr="00A311EE">
        <w:rPr>
          <w:rFonts w:asciiTheme="minorEastAsia" w:hAnsiTheme="minorEastAsia" w:cs="宋体"/>
          <w:kern w:val="0"/>
          <w:sz w:val="24"/>
          <w:szCs w:val="24"/>
        </w:rPr>
        <w:t>。</w:t>
      </w:r>
      <w:r w:rsidRPr="00A311EE">
        <w:rPr>
          <w:rFonts w:asciiTheme="minorEastAsia" w:hAnsiTheme="minorEastAsia"/>
          <w:sz w:val="24"/>
          <w:szCs w:val="24"/>
        </w:rPr>
        <w:t>公用经费</w:t>
      </w:r>
      <w:r w:rsidR="00642102" w:rsidRPr="00A311EE">
        <w:rPr>
          <w:rFonts w:asciiTheme="minorEastAsia" w:hAnsiTheme="minorEastAsia" w:hint="eastAsia"/>
          <w:sz w:val="24"/>
          <w:szCs w:val="24"/>
        </w:rPr>
        <w:t>213.61</w:t>
      </w:r>
      <w:r w:rsidRPr="00A311EE">
        <w:rPr>
          <w:rFonts w:asciiTheme="minorEastAsia" w:hAnsiTheme="minorEastAsia"/>
          <w:sz w:val="24"/>
          <w:szCs w:val="24"/>
        </w:rPr>
        <w:t>万元，较上年决算数</w:t>
      </w:r>
      <w:r w:rsidR="00642102" w:rsidRPr="00A311EE">
        <w:rPr>
          <w:rFonts w:asciiTheme="minorEastAsia" w:hAnsiTheme="minorEastAsia" w:hint="eastAsia"/>
          <w:sz w:val="24"/>
          <w:szCs w:val="24"/>
        </w:rPr>
        <w:t>增加31.1</w:t>
      </w:r>
      <w:r w:rsidRPr="00A311EE">
        <w:rPr>
          <w:rFonts w:asciiTheme="minorEastAsia" w:hAnsiTheme="minorEastAsia"/>
          <w:sz w:val="24"/>
          <w:szCs w:val="24"/>
        </w:rPr>
        <w:t>万元，</w:t>
      </w:r>
      <w:r w:rsidR="00642102" w:rsidRPr="00A311EE">
        <w:rPr>
          <w:rFonts w:asciiTheme="minorEastAsia" w:hAnsiTheme="minorEastAsia" w:hint="eastAsia"/>
          <w:sz w:val="24"/>
          <w:szCs w:val="24"/>
        </w:rPr>
        <w:t>增长</w:t>
      </w:r>
      <w:r w:rsidR="00035D21" w:rsidRPr="00A311EE">
        <w:rPr>
          <w:rFonts w:asciiTheme="minorEastAsia" w:hAnsiTheme="minorEastAsia" w:hint="eastAsia"/>
          <w:sz w:val="24"/>
          <w:szCs w:val="24"/>
        </w:rPr>
        <w:t>17.04</w:t>
      </w:r>
      <w:r w:rsidRPr="00A311EE">
        <w:rPr>
          <w:rFonts w:asciiTheme="minorEastAsia" w:hAnsiTheme="minorEastAsia"/>
          <w:sz w:val="24"/>
          <w:szCs w:val="24"/>
        </w:rPr>
        <w:t>%，主要原因是</w:t>
      </w:r>
      <w:r w:rsidR="000711E1" w:rsidRPr="000711E1">
        <w:rPr>
          <w:rFonts w:asciiTheme="minorEastAsia" w:hAnsiTheme="minorEastAsia" w:hint="eastAsia"/>
          <w:sz w:val="24"/>
          <w:szCs w:val="24"/>
        </w:rPr>
        <w:t>办公费、邮电费、其他商品服务支出增加</w:t>
      </w:r>
      <w:r w:rsidRPr="000711E1">
        <w:rPr>
          <w:rFonts w:asciiTheme="minorEastAsia" w:hAnsiTheme="minorEastAsia"/>
          <w:sz w:val="24"/>
          <w:szCs w:val="24"/>
        </w:rPr>
        <w:t>。</w:t>
      </w:r>
      <w:r w:rsidRPr="00A311EE">
        <w:rPr>
          <w:rFonts w:asciiTheme="minorEastAsia" w:hAnsiTheme="minorEastAsia"/>
          <w:sz w:val="24"/>
          <w:szCs w:val="24"/>
        </w:rPr>
        <w:t>公用经费用途主要包括</w:t>
      </w:r>
      <w:r w:rsidR="00035D21" w:rsidRPr="00A311EE">
        <w:rPr>
          <w:rFonts w:asciiTheme="minorEastAsia" w:hAnsiTheme="minorEastAsia" w:cs="宋体" w:hint="eastAsia"/>
          <w:kern w:val="0"/>
          <w:sz w:val="24"/>
          <w:szCs w:val="24"/>
        </w:rPr>
        <w:t>办公费、水费、电费、邮电费、差旅费、会议费、劳务费、公务用车运行维护费、其他交通费用、其他商品和服务支出等</w:t>
      </w:r>
      <w:r w:rsidR="00035D21" w:rsidRPr="00A311EE">
        <w:rPr>
          <w:rFonts w:asciiTheme="minorEastAsia" w:hAnsiTheme="minorEastAsia" w:cs="宋体"/>
          <w:kern w:val="0"/>
          <w:sz w:val="24"/>
          <w:szCs w:val="24"/>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lastRenderedPageBreak/>
        <w:t>（五）政府性基金预算收支决算情况说明。</w:t>
      </w:r>
    </w:p>
    <w:p w:rsidR="005D08DE" w:rsidRPr="00A311EE" w:rsidRDefault="005D08DE" w:rsidP="00F85EBE">
      <w:pPr>
        <w:widowControl/>
        <w:spacing w:line="600" w:lineRule="exact"/>
        <w:ind w:firstLineChars="200" w:firstLine="480"/>
        <w:jc w:val="left"/>
        <w:rPr>
          <w:rFonts w:asciiTheme="minorEastAsia" w:hAnsiTheme="minorEastAsia" w:cs="宋体"/>
          <w:kern w:val="0"/>
          <w:sz w:val="24"/>
          <w:szCs w:val="24"/>
        </w:rPr>
      </w:pPr>
      <w:r w:rsidRPr="00A311EE">
        <w:rPr>
          <w:rFonts w:asciiTheme="minorEastAsia" w:hAnsiTheme="minorEastAsia" w:cs="宋体"/>
          <w:bCs/>
          <w:kern w:val="0"/>
          <w:sz w:val="24"/>
          <w:szCs w:val="24"/>
        </w:rPr>
        <w:t>本部门202</w:t>
      </w:r>
      <w:r w:rsidRPr="00A311EE">
        <w:rPr>
          <w:rFonts w:asciiTheme="minorEastAsia" w:hAnsiTheme="minorEastAsia" w:cs="宋体" w:hint="eastAsia"/>
          <w:bCs/>
          <w:kern w:val="0"/>
          <w:sz w:val="24"/>
          <w:szCs w:val="24"/>
        </w:rPr>
        <w:t>2</w:t>
      </w:r>
      <w:r w:rsidRPr="00A311EE">
        <w:rPr>
          <w:rFonts w:asciiTheme="minorEastAsia" w:hAnsiTheme="minorEastAsia" w:cs="宋体"/>
          <w:bCs/>
          <w:kern w:val="0"/>
          <w:sz w:val="24"/>
          <w:szCs w:val="24"/>
        </w:rPr>
        <w:t>年度无政府性基金预算财政拨款收支。</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（六）国有资本经营预算财政拨款支出决算情况说明。</w:t>
      </w:r>
    </w:p>
    <w:p w:rsidR="005D08DE" w:rsidRPr="00A311EE" w:rsidRDefault="005D08DE" w:rsidP="00F85EBE">
      <w:pPr>
        <w:widowControl/>
        <w:spacing w:line="600" w:lineRule="exact"/>
        <w:ind w:firstLineChars="200" w:firstLine="480"/>
        <w:jc w:val="left"/>
        <w:rPr>
          <w:rFonts w:asciiTheme="minorEastAsia" w:hAnsiTheme="minorEastAsia" w:cs="宋体"/>
          <w:kern w:val="0"/>
          <w:sz w:val="24"/>
          <w:szCs w:val="24"/>
        </w:rPr>
      </w:pPr>
      <w:r w:rsidRPr="00A311EE">
        <w:rPr>
          <w:rFonts w:asciiTheme="minorEastAsia" w:hAnsiTheme="minorEastAsia" w:cs="宋体"/>
          <w:bCs/>
          <w:kern w:val="0"/>
          <w:sz w:val="24"/>
          <w:szCs w:val="24"/>
        </w:rPr>
        <w:t>本部门202</w:t>
      </w:r>
      <w:r w:rsidRPr="00A311EE">
        <w:rPr>
          <w:rFonts w:asciiTheme="minorEastAsia" w:hAnsiTheme="minorEastAsia" w:cs="宋体" w:hint="eastAsia"/>
          <w:bCs/>
          <w:kern w:val="0"/>
          <w:sz w:val="24"/>
          <w:szCs w:val="24"/>
        </w:rPr>
        <w:t>2</w:t>
      </w:r>
      <w:r w:rsidRPr="00A311EE">
        <w:rPr>
          <w:rFonts w:asciiTheme="minorEastAsia" w:hAnsiTheme="minorEastAsia" w:cs="宋体"/>
          <w:bCs/>
          <w:kern w:val="0"/>
          <w:sz w:val="24"/>
          <w:szCs w:val="24"/>
        </w:rPr>
        <w:t>年度无国有资本经营预算财政拨款支出。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三、“三公”经费情况说明</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（一）“三公”经费支出总体情况说明</w:t>
      </w:r>
    </w:p>
    <w:p w:rsidR="00281FB1" w:rsidRPr="00B6315B"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2022年度“三公”经费支出共计</w:t>
      </w:r>
      <w:r w:rsidR="00B6315B">
        <w:rPr>
          <w:rFonts w:asciiTheme="minorEastAsia" w:eastAsiaTheme="minorEastAsia" w:hAnsiTheme="minorEastAsia" w:hint="eastAsia"/>
        </w:rPr>
        <w:t>5.67</w:t>
      </w:r>
      <w:r w:rsidRPr="00A311EE">
        <w:rPr>
          <w:rFonts w:asciiTheme="minorEastAsia" w:eastAsiaTheme="minorEastAsia" w:hAnsiTheme="minorEastAsia"/>
        </w:rPr>
        <w:t>万元，较年初预算数减少</w:t>
      </w:r>
      <w:r w:rsidR="00B6315B">
        <w:rPr>
          <w:rFonts w:asciiTheme="minorEastAsia" w:eastAsiaTheme="minorEastAsia" w:hAnsiTheme="minorEastAsia" w:hint="eastAsia"/>
        </w:rPr>
        <w:t>16.91</w:t>
      </w:r>
      <w:r w:rsidRPr="00A311EE">
        <w:rPr>
          <w:rFonts w:asciiTheme="minorEastAsia" w:eastAsiaTheme="minorEastAsia" w:hAnsiTheme="minorEastAsia"/>
        </w:rPr>
        <w:t>万元，下降</w:t>
      </w:r>
      <w:r w:rsidR="00B6315B">
        <w:rPr>
          <w:rFonts w:asciiTheme="minorEastAsia" w:eastAsiaTheme="minorEastAsia" w:hAnsiTheme="minorEastAsia" w:hint="eastAsia"/>
        </w:rPr>
        <w:t>74.88</w:t>
      </w:r>
      <w:r w:rsidRPr="00A311EE">
        <w:rPr>
          <w:rFonts w:asciiTheme="minorEastAsia" w:eastAsiaTheme="minorEastAsia" w:hAnsiTheme="minorEastAsia"/>
        </w:rPr>
        <w:t>%，主要原因是</w:t>
      </w:r>
      <w:r w:rsidR="00B6315B">
        <w:rPr>
          <w:rFonts w:hint="eastAsia"/>
        </w:rPr>
        <w:t>公务车运行维护费减少、未发生公务接待费支出</w:t>
      </w:r>
      <w:r w:rsidR="00B6315B" w:rsidRPr="00C60F27">
        <w:t>。</w:t>
      </w:r>
      <w:r w:rsidRPr="00A311EE">
        <w:rPr>
          <w:rFonts w:asciiTheme="minorEastAsia" w:eastAsiaTheme="minorEastAsia" w:hAnsiTheme="minorEastAsia"/>
        </w:rPr>
        <w:t>较上年支出数</w:t>
      </w:r>
      <w:r w:rsidR="00B6315B">
        <w:rPr>
          <w:rFonts w:asciiTheme="minorEastAsia" w:eastAsiaTheme="minorEastAsia" w:hAnsiTheme="minorEastAsia" w:hint="eastAsia"/>
        </w:rPr>
        <w:t>增加0.96</w:t>
      </w:r>
      <w:r w:rsidRPr="00A311EE">
        <w:rPr>
          <w:rFonts w:asciiTheme="minorEastAsia" w:eastAsiaTheme="minorEastAsia" w:hAnsiTheme="minorEastAsia"/>
        </w:rPr>
        <w:t>万元，</w:t>
      </w:r>
      <w:r w:rsidR="00B6315B">
        <w:rPr>
          <w:rFonts w:asciiTheme="minorEastAsia" w:eastAsiaTheme="minorEastAsia" w:hAnsiTheme="minorEastAsia" w:hint="eastAsia"/>
        </w:rPr>
        <w:t>增长20.3</w:t>
      </w:r>
      <w:r w:rsidRPr="00A311EE">
        <w:rPr>
          <w:rFonts w:asciiTheme="minorEastAsia" w:eastAsiaTheme="minorEastAsia" w:hAnsiTheme="minorEastAsia"/>
        </w:rPr>
        <w:t>%，主要原因是</w:t>
      </w:r>
      <w:r w:rsidR="00B6315B" w:rsidRPr="00B6315B">
        <w:rPr>
          <w:rFonts w:asciiTheme="minorEastAsia" w:eastAsiaTheme="minorEastAsia" w:hAnsiTheme="minorEastAsia" w:hint="eastAsia"/>
        </w:rPr>
        <w:t>公务车维修费增加</w:t>
      </w:r>
      <w:r w:rsidR="00B6315B">
        <w:rPr>
          <w:rFonts w:asciiTheme="minorEastAsia" w:eastAsiaTheme="minorEastAsia" w:hAnsiTheme="minorEastAsia" w:hint="eastAsia"/>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（二）“三公”经费分项支出情况</w:t>
      </w:r>
    </w:p>
    <w:p w:rsidR="00E04CAE" w:rsidRDefault="00E04CAE" w:rsidP="00E04CAE">
      <w:pPr>
        <w:widowControl/>
        <w:spacing w:line="56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w:t>
      </w:r>
      <w:r w:rsidRPr="00CC6622">
        <w:rPr>
          <w:rFonts w:ascii="宋体" w:eastAsia="宋体" w:hAnsi="宋体" w:cs="宋体"/>
          <w:bCs/>
          <w:kern w:val="0"/>
          <w:sz w:val="24"/>
          <w:szCs w:val="24"/>
        </w:rPr>
        <w:t>本单位2021年度未发生</w:t>
      </w:r>
      <w:r w:rsidRPr="00C60F27">
        <w:rPr>
          <w:rFonts w:ascii="宋体" w:eastAsia="宋体" w:hAnsi="宋体" w:cs="宋体"/>
          <w:kern w:val="0"/>
          <w:sz w:val="24"/>
          <w:szCs w:val="24"/>
        </w:rPr>
        <w:t>因公出国（境）费用</w:t>
      </w:r>
      <w:r w:rsidRPr="00CC6622">
        <w:rPr>
          <w:rFonts w:ascii="宋体" w:eastAsia="宋体" w:hAnsi="宋体" w:cs="宋体"/>
          <w:bCs/>
          <w:kern w:val="0"/>
          <w:sz w:val="24"/>
          <w:szCs w:val="24"/>
        </w:rPr>
        <w:t>支出</w:t>
      </w:r>
      <w:r w:rsidRPr="00CC6622">
        <w:rPr>
          <w:rFonts w:ascii="宋体" w:eastAsia="宋体" w:hAnsi="宋体" w:cs="宋体"/>
          <w:kern w:val="0"/>
          <w:sz w:val="24"/>
          <w:szCs w:val="24"/>
        </w:rPr>
        <w:t>。</w:t>
      </w:r>
      <w:r>
        <w:rPr>
          <w:rFonts w:ascii="宋体" w:eastAsia="宋体" w:hAnsi="宋体" w:cs="宋体" w:hint="eastAsia"/>
          <w:kern w:val="0"/>
          <w:sz w:val="24"/>
          <w:szCs w:val="24"/>
        </w:rPr>
        <w:t>与年初预算数和上年支出数持平。</w:t>
      </w:r>
      <w:r w:rsidRPr="00C60F27">
        <w:rPr>
          <w:rFonts w:ascii="宋体" w:eastAsia="宋体" w:hAnsi="宋体" w:cs="宋体"/>
          <w:kern w:val="0"/>
          <w:sz w:val="24"/>
          <w:szCs w:val="24"/>
        </w:rPr>
        <w:t> </w:t>
      </w:r>
    </w:p>
    <w:p w:rsidR="00E04CAE" w:rsidRPr="00CC6622" w:rsidRDefault="00E04CAE" w:rsidP="00E04CAE">
      <w:pPr>
        <w:widowControl/>
        <w:spacing w:line="560" w:lineRule="exact"/>
        <w:ind w:firstLineChars="200" w:firstLine="480"/>
        <w:jc w:val="left"/>
        <w:rPr>
          <w:rFonts w:ascii="宋体" w:eastAsia="宋体" w:hAnsi="宋体" w:cs="宋体"/>
          <w:kern w:val="0"/>
          <w:sz w:val="24"/>
          <w:szCs w:val="24"/>
        </w:rPr>
      </w:pPr>
      <w:r>
        <w:rPr>
          <w:rFonts w:ascii="宋体" w:eastAsia="宋体" w:hAnsi="宋体" w:cs="宋体" w:hint="eastAsia"/>
          <w:bCs/>
          <w:kern w:val="0"/>
          <w:sz w:val="24"/>
          <w:szCs w:val="24"/>
        </w:rPr>
        <w:t>2.</w:t>
      </w:r>
      <w:r w:rsidRPr="00CC6622">
        <w:rPr>
          <w:rFonts w:ascii="宋体" w:eastAsia="宋体" w:hAnsi="宋体" w:cs="宋体"/>
          <w:bCs/>
          <w:kern w:val="0"/>
          <w:sz w:val="24"/>
          <w:szCs w:val="24"/>
        </w:rPr>
        <w:t>本单位2021年度未发生</w:t>
      </w:r>
      <w:r w:rsidRPr="00CC6622">
        <w:rPr>
          <w:rFonts w:ascii="宋体" w:eastAsia="宋体" w:hAnsi="宋体" w:cs="宋体"/>
          <w:kern w:val="0"/>
          <w:sz w:val="24"/>
          <w:szCs w:val="24"/>
        </w:rPr>
        <w:t>公务车购置费</w:t>
      </w:r>
      <w:r w:rsidRPr="00CC6622">
        <w:rPr>
          <w:rFonts w:ascii="宋体" w:eastAsia="宋体" w:hAnsi="宋体" w:cs="宋体"/>
          <w:bCs/>
          <w:kern w:val="0"/>
          <w:sz w:val="24"/>
          <w:szCs w:val="24"/>
        </w:rPr>
        <w:t>支出</w:t>
      </w:r>
      <w:r w:rsidRPr="00CC6622">
        <w:rPr>
          <w:rFonts w:ascii="宋体" w:eastAsia="宋体" w:hAnsi="宋体" w:cs="宋体"/>
          <w:kern w:val="0"/>
          <w:sz w:val="24"/>
          <w:szCs w:val="24"/>
        </w:rPr>
        <w:t>。</w:t>
      </w:r>
      <w:r>
        <w:rPr>
          <w:rFonts w:ascii="宋体" w:eastAsia="宋体" w:hAnsi="宋体" w:cs="宋体" w:hint="eastAsia"/>
          <w:kern w:val="0"/>
          <w:sz w:val="24"/>
          <w:szCs w:val="24"/>
        </w:rPr>
        <w:t>与年初预算数和上年支出数持平。</w:t>
      </w:r>
    </w:p>
    <w:p w:rsidR="00281FB1" w:rsidRPr="00A311EE" w:rsidRDefault="00E04CAE" w:rsidP="00F85EBE">
      <w:pPr>
        <w:pStyle w:val="a6"/>
        <w:spacing w:before="0" w:beforeAutospacing="0" w:after="0" w:afterAutospacing="0" w:line="600" w:lineRule="exact"/>
        <w:ind w:firstLineChars="200" w:firstLine="480"/>
        <w:rPr>
          <w:rFonts w:asciiTheme="minorEastAsia" w:eastAsiaTheme="minorEastAsia" w:hAnsiTheme="minorEastAsia"/>
        </w:rPr>
      </w:pPr>
      <w:r>
        <w:rPr>
          <w:rFonts w:asciiTheme="minorEastAsia" w:eastAsiaTheme="minorEastAsia" w:hAnsiTheme="minorEastAsia" w:hint="eastAsia"/>
        </w:rPr>
        <w:t>3.</w:t>
      </w:r>
      <w:r w:rsidR="00281FB1" w:rsidRPr="00A311EE">
        <w:rPr>
          <w:rFonts w:asciiTheme="minorEastAsia" w:eastAsiaTheme="minorEastAsia" w:hAnsiTheme="minorEastAsia"/>
        </w:rPr>
        <w:t>公务车运行维护费</w:t>
      </w:r>
      <w:r>
        <w:rPr>
          <w:rFonts w:asciiTheme="minorEastAsia" w:eastAsiaTheme="minorEastAsia" w:hAnsiTheme="minorEastAsia" w:hint="eastAsia"/>
        </w:rPr>
        <w:t>5.67</w:t>
      </w:r>
      <w:r w:rsidR="00281FB1" w:rsidRPr="00A311EE">
        <w:rPr>
          <w:rFonts w:asciiTheme="minorEastAsia" w:eastAsiaTheme="minorEastAsia" w:hAnsiTheme="minorEastAsia"/>
        </w:rPr>
        <w:t>万元，主要用于</w:t>
      </w:r>
      <w:r>
        <w:rPr>
          <w:rFonts w:hint="eastAsia"/>
        </w:rPr>
        <w:t>公务车燃油费、维修费、保险费</w:t>
      </w:r>
      <w:r w:rsidRPr="00C60F27">
        <w:t>。</w:t>
      </w:r>
      <w:r w:rsidR="00281FB1" w:rsidRPr="00A311EE">
        <w:rPr>
          <w:rFonts w:asciiTheme="minorEastAsia" w:eastAsiaTheme="minorEastAsia" w:hAnsiTheme="minorEastAsia"/>
        </w:rPr>
        <w:t>费用支出较年初预算数减少</w:t>
      </w:r>
      <w:r>
        <w:rPr>
          <w:rFonts w:asciiTheme="minorEastAsia" w:eastAsiaTheme="minorEastAsia" w:hAnsiTheme="minorEastAsia" w:hint="eastAsia"/>
        </w:rPr>
        <w:t>4.33</w:t>
      </w:r>
      <w:r w:rsidR="00281FB1" w:rsidRPr="00A311EE">
        <w:rPr>
          <w:rFonts w:asciiTheme="minorEastAsia" w:eastAsiaTheme="minorEastAsia" w:hAnsiTheme="minorEastAsia"/>
        </w:rPr>
        <w:t>万元，下降</w:t>
      </w:r>
      <w:r>
        <w:rPr>
          <w:rFonts w:asciiTheme="minorEastAsia" w:eastAsiaTheme="minorEastAsia" w:hAnsiTheme="minorEastAsia" w:hint="eastAsia"/>
        </w:rPr>
        <w:t>43</w:t>
      </w:r>
      <w:r w:rsidR="00281FB1" w:rsidRPr="00A311EE">
        <w:rPr>
          <w:rFonts w:asciiTheme="minorEastAsia" w:eastAsiaTheme="minorEastAsia" w:hAnsiTheme="minorEastAsia"/>
        </w:rPr>
        <w:t>%，主要原因是</w:t>
      </w:r>
      <w:r>
        <w:rPr>
          <w:rFonts w:hint="eastAsia"/>
        </w:rPr>
        <w:t>公务车燃油费较少</w:t>
      </w:r>
      <w:r w:rsidRPr="00C60F27">
        <w:t>。</w:t>
      </w:r>
      <w:r w:rsidR="00281FB1" w:rsidRPr="00A311EE">
        <w:rPr>
          <w:rFonts w:asciiTheme="minorEastAsia" w:eastAsiaTheme="minorEastAsia" w:hAnsiTheme="minorEastAsia"/>
        </w:rPr>
        <w:t>较上年支出数</w:t>
      </w:r>
      <w:r>
        <w:rPr>
          <w:rFonts w:asciiTheme="minorEastAsia" w:eastAsiaTheme="minorEastAsia" w:hAnsiTheme="minorEastAsia" w:hint="eastAsia"/>
        </w:rPr>
        <w:t>增加0.96</w:t>
      </w:r>
      <w:r w:rsidRPr="00A311EE">
        <w:rPr>
          <w:rFonts w:asciiTheme="minorEastAsia" w:eastAsiaTheme="minorEastAsia" w:hAnsiTheme="minorEastAsia"/>
        </w:rPr>
        <w:t>万元，</w:t>
      </w:r>
      <w:r>
        <w:rPr>
          <w:rFonts w:asciiTheme="minorEastAsia" w:eastAsiaTheme="minorEastAsia" w:hAnsiTheme="minorEastAsia" w:hint="eastAsia"/>
        </w:rPr>
        <w:t>增长20.3</w:t>
      </w:r>
      <w:r w:rsidRPr="00A311EE">
        <w:rPr>
          <w:rFonts w:asciiTheme="minorEastAsia" w:eastAsiaTheme="minorEastAsia" w:hAnsiTheme="minorEastAsia"/>
        </w:rPr>
        <w:t>%</w:t>
      </w:r>
      <w:r w:rsidR="00281FB1" w:rsidRPr="00A311EE">
        <w:rPr>
          <w:rFonts w:asciiTheme="minorEastAsia" w:eastAsiaTheme="minorEastAsia" w:hAnsiTheme="minorEastAsia"/>
        </w:rPr>
        <w:t>，主要原因是</w:t>
      </w:r>
      <w:r w:rsidRPr="00B6315B">
        <w:rPr>
          <w:rFonts w:asciiTheme="minorEastAsia" w:eastAsiaTheme="minorEastAsia" w:hAnsiTheme="minorEastAsia" w:hint="eastAsia"/>
        </w:rPr>
        <w:t>公务车维修费增加</w:t>
      </w:r>
      <w:r>
        <w:rPr>
          <w:rFonts w:asciiTheme="minorEastAsia" w:eastAsiaTheme="minorEastAsia" w:hAnsiTheme="minorEastAsia" w:hint="eastAsia"/>
        </w:rPr>
        <w:t>。</w:t>
      </w:r>
    </w:p>
    <w:p w:rsidR="00E04CAE" w:rsidRPr="00C60F27" w:rsidRDefault="00E04CAE" w:rsidP="00E04CAE">
      <w:pPr>
        <w:widowControl/>
        <w:spacing w:line="56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w:t>
      </w:r>
      <w:r w:rsidRPr="00CC6622">
        <w:rPr>
          <w:rFonts w:ascii="宋体" w:eastAsia="宋体" w:hAnsi="宋体" w:cs="宋体"/>
          <w:bCs/>
          <w:kern w:val="0"/>
          <w:sz w:val="24"/>
          <w:szCs w:val="24"/>
        </w:rPr>
        <w:t>本单位2021年度未发生</w:t>
      </w:r>
      <w:r w:rsidRPr="00C60F27">
        <w:rPr>
          <w:rFonts w:ascii="宋体" w:eastAsia="宋体" w:hAnsi="宋体" w:cs="宋体"/>
          <w:kern w:val="0"/>
          <w:sz w:val="24"/>
          <w:szCs w:val="24"/>
        </w:rPr>
        <w:t>公务接待费</w:t>
      </w:r>
      <w:r w:rsidRPr="00CC6622">
        <w:rPr>
          <w:rFonts w:ascii="宋体" w:eastAsia="宋体" w:hAnsi="宋体" w:cs="宋体"/>
          <w:bCs/>
          <w:kern w:val="0"/>
          <w:sz w:val="24"/>
          <w:szCs w:val="24"/>
        </w:rPr>
        <w:t>支出</w:t>
      </w:r>
      <w:r w:rsidRPr="00CC6622">
        <w:rPr>
          <w:rFonts w:ascii="宋体" w:eastAsia="宋体" w:hAnsi="宋体" w:cs="宋体"/>
          <w:kern w:val="0"/>
          <w:sz w:val="24"/>
          <w:szCs w:val="24"/>
        </w:rPr>
        <w:t>。</w:t>
      </w:r>
      <w:r w:rsidRPr="00C60F27">
        <w:rPr>
          <w:rFonts w:ascii="宋体" w:eastAsia="宋体" w:hAnsi="宋体" w:cs="宋体"/>
          <w:kern w:val="0"/>
          <w:sz w:val="24"/>
          <w:szCs w:val="24"/>
        </w:rPr>
        <w:t xml:space="preserve"> </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（三）“三公”经费实物量情况</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2022年度本部门因公出国（境）共计</w:t>
      </w:r>
      <w:r w:rsidR="00E04CAE">
        <w:rPr>
          <w:rFonts w:asciiTheme="minorEastAsia" w:eastAsiaTheme="minorEastAsia" w:hAnsiTheme="minorEastAsia" w:hint="eastAsia"/>
        </w:rPr>
        <w:t>0</w:t>
      </w:r>
      <w:r w:rsidRPr="00A311EE">
        <w:rPr>
          <w:rFonts w:asciiTheme="minorEastAsia" w:eastAsiaTheme="minorEastAsia" w:hAnsiTheme="minorEastAsia"/>
        </w:rPr>
        <w:t>个团组，</w:t>
      </w:r>
      <w:r w:rsidR="00E04CAE">
        <w:rPr>
          <w:rFonts w:asciiTheme="minorEastAsia" w:eastAsiaTheme="minorEastAsia" w:hAnsiTheme="minorEastAsia" w:hint="eastAsia"/>
        </w:rPr>
        <w:t>0</w:t>
      </w:r>
      <w:r w:rsidRPr="00A311EE">
        <w:rPr>
          <w:rFonts w:asciiTheme="minorEastAsia" w:eastAsiaTheme="minorEastAsia" w:hAnsiTheme="minorEastAsia"/>
        </w:rPr>
        <w:t>人；公务用车购置</w:t>
      </w:r>
      <w:r w:rsidR="00E04CAE">
        <w:rPr>
          <w:rFonts w:asciiTheme="minorEastAsia" w:eastAsiaTheme="minorEastAsia" w:hAnsiTheme="minorEastAsia" w:hint="eastAsia"/>
        </w:rPr>
        <w:t>0</w:t>
      </w:r>
      <w:r w:rsidRPr="00A311EE">
        <w:rPr>
          <w:rFonts w:asciiTheme="minorEastAsia" w:eastAsiaTheme="minorEastAsia" w:hAnsiTheme="minorEastAsia"/>
        </w:rPr>
        <w:t>辆，公务车保有量为</w:t>
      </w:r>
      <w:r w:rsidR="00E04CAE">
        <w:rPr>
          <w:rFonts w:asciiTheme="minorEastAsia" w:eastAsiaTheme="minorEastAsia" w:hAnsiTheme="minorEastAsia" w:hint="eastAsia"/>
        </w:rPr>
        <w:t>2</w:t>
      </w:r>
      <w:r w:rsidRPr="00A311EE">
        <w:rPr>
          <w:rFonts w:asciiTheme="minorEastAsia" w:eastAsiaTheme="minorEastAsia" w:hAnsiTheme="minorEastAsia"/>
        </w:rPr>
        <w:t>辆；国内公务接待</w:t>
      </w:r>
      <w:r w:rsidR="00E04CAE">
        <w:rPr>
          <w:rFonts w:asciiTheme="minorEastAsia" w:eastAsiaTheme="minorEastAsia" w:hAnsiTheme="minorEastAsia" w:hint="eastAsia"/>
        </w:rPr>
        <w:t>0</w:t>
      </w:r>
      <w:r w:rsidRPr="00A311EE">
        <w:rPr>
          <w:rFonts w:asciiTheme="minorEastAsia" w:eastAsiaTheme="minorEastAsia" w:hAnsiTheme="minorEastAsia"/>
        </w:rPr>
        <w:t>批次</w:t>
      </w:r>
      <w:r w:rsidR="00E04CAE">
        <w:rPr>
          <w:rFonts w:asciiTheme="minorEastAsia" w:eastAsiaTheme="minorEastAsia" w:hAnsiTheme="minorEastAsia" w:hint="eastAsia"/>
        </w:rPr>
        <w:t>0</w:t>
      </w:r>
      <w:r w:rsidRPr="00A311EE">
        <w:rPr>
          <w:rFonts w:asciiTheme="minorEastAsia" w:eastAsiaTheme="minorEastAsia" w:hAnsiTheme="minorEastAsia"/>
        </w:rPr>
        <w:t>人，其中：国内外事接待</w:t>
      </w:r>
      <w:r w:rsidR="00E04CAE">
        <w:rPr>
          <w:rFonts w:asciiTheme="minorEastAsia" w:eastAsiaTheme="minorEastAsia" w:hAnsiTheme="minorEastAsia" w:hint="eastAsia"/>
        </w:rPr>
        <w:t>0</w:t>
      </w:r>
      <w:r w:rsidRPr="00A311EE">
        <w:rPr>
          <w:rFonts w:asciiTheme="minorEastAsia" w:eastAsiaTheme="minorEastAsia" w:hAnsiTheme="minorEastAsia"/>
        </w:rPr>
        <w:t>批次，</w:t>
      </w:r>
      <w:r w:rsidR="00E04CAE">
        <w:rPr>
          <w:rFonts w:asciiTheme="minorEastAsia" w:eastAsiaTheme="minorEastAsia" w:hAnsiTheme="minorEastAsia" w:hint="eastAsia"/>
        </w:rPr>
        <w:t>0</w:t>
      </w:r>
      <w:r w:rsidRPr="00A311EE">
        <w:rPr>
          <w:rFonts w:asciiTheme="minorEastAsia" w:eastAsiaTheme="minorEastAsia" w:hAnsiTheme="minorEastAsia"/>
        </w:rPr>
        <w:t>人；国（境）外公务接待</w:t>
      </w:r>
      <w:r w:rsidR="00E04CAE">
        <w:rPr>
          <w:rFonts w:asciiTheme="minorEastAsia" w:eastAsiaTheme="minorEastAsia" w:hAnsiTheme="minorEastAsia" w:hint="eastAsia"/>
        </w:rPr>
        <w:t>0</w:t>
      </w:r>
      <w:r w:rsidRPr="00A311EE">
        <w:rPr>
          <w:rFonts w:asciiTheme="minorEastAsia" w:eastAsiaTheme="minorEastAsia" w:hAnsiTheme="minorEastAsia"/>
        </w:rPr>
        <w:t>批次，</w:t>
      </w:r>
      <w:r w:rsidR="00E04CAE">
        <w:rPr>
          <w:rFonts w:asciiTheme="minorEastAsia" w:eastAsiaTheme="minorEastAsia" w:hAnsiTheme="minorEastAsia" w:hint="eastAsia"/>
        </w:rPr>
        <w:t>0</w:t>
      </w:r>
      <w:r w:rsidRPr="00A311EE">
        <w:rPr>
          <w:rFonts w:asciiTheme="minorEastAsia" w:eastAsiaTheme="minorEastAsia" w:hAnsiTheme="minorEastAsia"/>
        </w:rPr>
        <w:t>人。2022年本部门人均接待费</w:t>
      </w:r>
      <w:r w:rsidR="00E04CAE">
        <w:rPr>
          <w:rFonts w:asciiTheme="minorEastAsia" w:eastAsiaTheme="minorEastAsia" w:hAnsiTheme="minorEastAsia" w:hint="eastAsia"/>
        </w:rPr>
        <w:t>0</w:t>
      </w:r>
      <w:r w:rsidRPr="00A311EE">
        <w:rPr>
          <w:rFonts w:asciiTheme="minorEastAsia" w:eastAsiaTheme="minorEastAsia" w:hAnsiTheme="minorEastAsia"/>
        </w:rPr>
        <w:t>元，车均购置费</w:t>
      </w:r>
      <w:r w:rsidR="00E04CAE">
        <w:rPr>
          <w:rFonts w:asciiTheme="minorEastAsia" w:eastAsiaTheme="minorEastAsia" w:hAnsiTheme="minorEastAsia" w:hint="eastAsia"/>
        </w:rPr>
        <w:t>0</w:t>
      </w:r>
      <w:r w:rsidRPr="00A311EE">
        <w:rPr>
          <w:rFonts w:asciiTheme="minorEastAsia" w:eastAsiaTheme="minorEastAsia" w:hAnsiTheme="minorEastAsia"/>
        </w:rPr>
        <w:t>万元，车均维护费</w:t>
      </w:r>
      <w:r w:rsidR="00E04CAE">
        <w:rPr>
          <w:rFonts w:asciiTheme="minorEastAsia" w:eastAsiaTheme="minorEastAsia" w:hAnsiTheme="minorEastAsia" w:hint="eastAsia"/>
        </w:rPr>
        <w:t>2.84</w:t>
      </w:r>
      <w:r w:rsidRPr="00A311EE">
        <w:rPr>
          <w:rFonts w:asciiTheme="minorEastAsia" w:eastAsiaTheme="minorEastAsia" w:hAnsiTheme="minorEastAsia"/>
        </w:rPr>
        <w:t>万元。</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lastRenderedPageBreak/>
        <w:t>四、其他需要说明的事项</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（一）财政拨款会议费和培训费情况说明</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本年度会议费支出</w:t>
      </w:r>
      <w:r w:rsidR="002B24EB">
        <w:rPr>
          <w:rFonts w:asciiTheme="minorEastAsia" w:eastAsiaTheme="minorEastAsia" w:hAnsiTheme="minorEastAsia" w:hint="eastAsia"/>
        </w:rPr>
        <w:t>4.46</w:t>
      </w:r>
      <w:r w:rsidRPr="00A311EE">
        <w:rPr>
          <w:rFonts w:asciiTheme="minorEastAsia" w:eastAsiaTheme="minorEastAsia" w:hAnsiTheme="minorEastAsia"/>
        </w:rPr>
        <w:t>万元，较上年决算数增加</w:t>
      </w:r>
      <w:r w:rsidR="002B24EB">
        <w:rPr>
          <w:rFonts w:asciiTheme="minorEastAsia" w:eastAsiaTheme="minorEastAsia" w:hAnsiTheme="minorEastAsia" w:hint="eastAsia"/>
        </w:rPr>
        <w:t>2.31</w:t>
      </w:r>
      <w:r w:rsidRPr="00A311EE">
        <w:rPr>
          <w:rFonts w:asciiTheme="minorEastAsia" w:eastAsiaTheme="minorEastAsia" w:hAnsiTheme="minorEastAsia"/>
        </w:rPr>
        <w:t>万元，增长</w:t>
      </w:r>
      <w:r w:rsidR="002B24EB">
        <w:rPr>
          <w:rFonts w:asciiTheme="minorEastAsia" w:eastAsiaTheme="minorEastAsia" w:hAnsiTheme="minorEastAsia" w:hint="eastAsia"/>
        </w:rPr>
        <w:t>107.4</w:t>
      </w:r>
      <w:r w:rsidRPr="00A311EE">
        <w:rPr>
          <w:rFonts w:asciiTheme="minorEastAsia" w:eastAsiaTheme="minorEastAsia" w:hAnsiTheme="minorEastAsia"/>
        </w:rPr>
        <w:t>%，主要原因是</w:t>
      </w:r>
      <w:r w:rsidR="002B24EB" w:rsidRPr="002B24EB">
        <w:rPr>
          <w:rFonts w:asciiTheme="minorEastAsia" w:eastAsiaTheme="minorEastAsia" w:hAnsiTheme="minorEastAsia" w:hint="eastAsia"/>
        </w:rPr>
        <w:t>会议支出增加。</w:t>
      </w:r>
      <w:r w:rsidRPr="00A311EE">
        <w:rPr>
          <w:rFonts w:asciiTheme="minorEastAsia" w:eastAsiaTheme="minorEastAsia" w:hAnsiTheme="minorEastAsia"/>
        </w:rPr>
        <w:t>本年度培训费支出</w:t>
      </w:r>
      <w:r w:rsidR="002B24EB">
        <w:rPr>
          <w:rFonts w:asciiTheme="minorEastAsia" w:eastAsiaTheme="minorEastAsia" w:hAnsiTheme="minorEastAsia" w:hint="eastAsia"/>
        </w:rPr>
        <w:t>0.02</w:t>
      </w:r>
      <w:r w:rsidRPr="00A311EE">
        <w:rPr>
          <w:rFonts w:asciiTheme="minorEastAsia" w:eastAsiaTheme="minorEastAsia" w:hAnsiTheme="minorEastAsia"/>
        </w:rPr>
        <w:t>万元，较上年决算数增加</w:t>
      </w:r>
      <w:r w:rsidR="002B24EB">
        <w:rPr>
          <w:rFonts w:asciiTheme="minorEastAsia" w:eastAsiaTheme="minorEastAsia" w:hAnsiTheme="minorEastAsia" w:hint="eastAsia"/>
        </w:rPr>
        <w:t>0.02</w:t>
      </w:r>
      <w:r w:rsidRPr="00A311EE">
        <w:rPr>
          <w:rFonts w:asciiTheme="minorEastAsia" w:eastAsiaTheme="minorEastAsia" w:hAnsiTheme="minorEastAsia"/>
        </w:rPr>
        <w:t>万元，增长</w:t>
      </w:r>
      <w:r w:rsidR="002B24EB">
        <w:rPr>
          <w:rFonts w:asciiTheme="minorEastAsia" w:eastAsiaTheme="minorEastAsia" w:hAnsiTheme="minorEastAsia" w:hint="eastAsia"/>
        </w:rPr>
        <w:t>100</w:t>
      </w:r>
      <w:r w:rsidRPr="00A311EE">
        <w:rPr>
          <w:rFonts w:asciiTheme="minorEastAsia" w:eastAsiaTheme="minorEastAsia" w:hAnsiTheme="minorEastAsia"/>
        </w:rPr>
        <w:t>%，主要原因是</w:t>
      </w:r>
      <w:r w:rsidR="002B24EB" w:rsidRPr="002B24EB">
        <w:rPr>
          <w:rFonts w:asciiTheme="minorEastAsia" w:eastAsiaTheme="minorEastAsia" w:hAnsiTheme="minorEastAsia" w:hint="eastAsia"/>
        </w:rPr>
        <w:t>培训费支出增加。</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（二）机关运行经费支出情况说明</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2022年度本部门机关运行经费支出</w:t>
      </w:r>
      <w:r w:rsidR="00635821">
        <w:rPr>
          <w:rFonts w:asciiTheme="minorEastAsia" w:eastAsiaTheme="minorEastAsia" w:hAnsiTheme="minorEastAsia" w:hint="eastAsia"/>
        </w:rPr>
        <w:t>191.28</w:t>
      </w:r>
      <w:r w:rsidRPr="00A311EE">
        <w:rPr>
          <w:rFonts w:asciiTheme="minorEastAsia" w:eastAsiaTheme="minorEastAsia" w:hAnsiTheme="minorEastAsia"/>
        </w:rPr>
        <w:t>万元，主要用于开支</w:t>
      </w:r>
      <w:r w:rsidR="00635821" w:rsidRPr="002B7B26">
        <w:rPr>
          <w:rFonts w:hint="eastAsia"/>
        </w:rPr>
        <w:t>办公费、水费、电费、邮电费、差旅费、会议费、劳务费、公务用车运行维护费、其他商品服务支出</w:t>
      </w:r>
      <w:r w:rsidR="00635821" w:rsidRPr="002B7B26">
        <w:t>。</w:t>
      </w:r>
      <w:r w:rsidRPr="00A311EE">
        <w:rPr>
          <w:rFonts w:asciiTheme="minorEastAsia" w:eastAsiaTheme="minorEastAsia" w:hAnsiTheme="minorEastAsia"/>
        </w:rPr>
        <w:t>机关运行经费较上年决算数</w:t>
      </w:r>
      <w:r w:rsidR="00635821">
        <w:rPr>
          <w:rFonts w:asciiTheme="minorEastAsia" w:eastAsiaTheme="minorEastAsia" w:hAnsiTheme="minorEastAsia" w:hint="eastAsia"/>
        </w:rPr>
        <w:t>增加26.1</w:t>
      </w:r>
      <w:r w:rsidRPr="00A311EE">
        <w:rPr>
          <w:rFonts w:asciiTheme="minorEastAsia" w:eastAsiaTheme="minorEastAsia" w:hAnsiTheme="minorEastAsia"/>
        </w:rPr>
        <w:t>万元，</w:t>
      </w:r>
      <w:r w:rsidR="00635821">
        <w:rPr>
          <w:rFonts w:asciiTheme="minorEastAsia" w:eastAsiaTheme="minorEastAsia" w:hAnsiTheme="minorEastAsia" w:hint="eastAsia"/>
        </w:rPr>
        <w:t>增长15.8</w:t>
      </w:r>
      <w:r w:rsidRPr="00A311EE">
        <w:rPr>
          <w:rFonts w:asciiTheme="minorEastAsia" w:eastAsiaTheme="minorEastAsia" w:hAnsiTheme="minorEastAsia"/>
        </w:rPr>
        <w:t>%，主要原因是</w:t>
      </w:r>
      <w:r w:rsidR="00635821" w:rsidRPr="00635821">
        <w:rPr>
          <w:rFonts w:asciiTheme="minorEastAsia" w:eastAsiaTheme="minorEastAsia" w:hAnsiTheme="minorEastAsia" w:hint="eastAsia"/>
        </w:rPr>
        <w:t>办公费、邮电费、其他商品服务支出增加。</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（三）国有资产占用情况说明</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截至2022年12月31日，本部门共有车辆</w:t>
      </w:r>
      <w:r w:rsidR="00F44055">
        <w:rPr>
          <w:rFonts w:asciiTheme="minorEastAsia" w:eastAsiaTheme="minorEastAsia" w:hAnsiTheme="minorEastAsia" w:hint="eastAsia"/>
        </w:rPr>
        <w:t>3</w:t>
      </w:r>
      <w:r w:rsidRPr="00A311EE">
        <w:rPr>
          <w:rFonts w:asciiTheme="minorEastAsia" w:eastAsiaTheme="minorEastAsia" w:hAnsiTheme="minorEastAsia"/>
        </w:rPr>
        <w:t>辆，其中，副部（省）级及以上领导用车</w:t>
      </w:r>
      <w:r w:rsidR="00F44055">
        <w:rPr>
          <w:rFonts w:asciiTheme="minorEastAsia" w:eastAsiaTheme="minorEastAsia" w:hAnsiTheme="minorEastAsia" w:hint="eastAsia"/>
        </w:rPr>
        <w:t>0</w:t>
      </w:r>
      <w:r w:rsidRPr="00A311EE">
        <w:rPr>
          <w:rFonts w:asciiTheme="minorEastAsia" w:eastAsiaTheme="minorEastAsia" w:hAnsiTheme="minorEastAsia"/>
        </w:rPr>
        <w:t>辆、主要领导干部用车</w:t>
      </w:r>
      <w:r w:rsidR="00F44055">
        <w:rPr>
          <w:rFonts w:asciiTheme="minorEastAsia" w:eastAsiaTheme="minorEastAsia" w:hAnsiTheme="minorEastAsia" w:hint="eastAsia"/>
        </w:rPr>
        <w:t>0</w:t>
      </w:r>
      <w:r w:rsidRPr="00A311EE">
        <w:rPr>
          <w:rFonts w:asciiTheme="minorEastAsia" w:eastAsiaTheme="minorEastAsia" w:hAnsiTheme="minorEastAsia"/>
        </w:rPr>
        <w:t>辆、机要通信用车</w:t>
      </w:r>
      <w:r w:rsidR="00F44055">
        <w:rPr>
          <w:rFonts w:asciiTheme="minorEastAsia" w:eastAsiaTheme="minorEastAsia" w:hAnsiTheme="minorEastAsia" w:hint="eastAsia"/>
        </w:rPr>
        <w:t>0</w:t>
      </w:r>
      <w:r w:rsidRPr="00A311EE">
        <w:rPr>
          <w:rFonts w:asciiTheme="minorEastAsia" w:eastAsiaTheme="minorEastAsia" w:hAnsiTheme="minorEastAsia"/>
        </w:rPr>
        <w:t>辆、应急保障用车</w:t>
      </w:r>
      <w:r w:rsidR="00F44055">
        <w:rPr>
          <w:rFonts w:asciiTheme="minorEastAsia" w:eastAsiaTheme="minorEastAsia" w:hAnsiTheme="minorEastAsia" w:hint="eastAsia"/>
        </w:rPr>
        <w:t>2</w:t>
      </w:r>
      <w:r w:rsidRPr="00A311EE">
        <w:rPr>
          <w:rFonts w:asciiTheme="minorEastAsia" w:eastAsiaTheme="minorEastAsia" w:hAnsiTheme="minorEastAsia"/>
        </w:rPr>
        <w:t>辆、执法执勤用车</w:t>
      </w:r>
      <w:r w:rsidR="00F44055">
        <w:rPr>
          <w:rFonts w:asciiTheme="minorEastAsia" w:eastAsiaTheme="minorEastAsia" w:hAnsiTheme="minorEastAsia" w:hint="eastAsia"/>
        </w:rPr>
        <w:t>0</w:t>
      </w:r>
      <w:r w:rsidRPr="00A311EE">
        <w:rPr>
          <w:rFonts w:asciiTheme="minorEastAsia" w:eastAsiaTheme="minorEastAsia" w:hAnsiTheme="minorEastAsia"/>
        </w:rPr>
        <w:t>辆，特种专业技术用车</w:t>
      </w:r>
      <w:r w:rsidR="00F44055">
        <w:rPr>
          <w:rFonts w:asciiTheme="minorEastAsia" w:eastAsiaTheme="minorEastAsia" w:hAnsiTheme="minorEastAsia" w:hint="eastAsia"/>
        </w:rPr>
        <w:t>1</w:t>
      </w:r>
      <w:r w:rsidRPr="00A311EE">
        <w:rPr>
          <w:rFonts w:asciiTheme="minorEastAsia" w:eastAsiaTheme="minorEastAsia" w:hAnsiTheme="minorEastAsia"/>
        </w:rPr>
        <w:t>辆，离退休干部用车</w:t>
      </w:r>
      <w:r w:rsidR="00F44055">
        <w:rPr>
          <w:rFonts w:asciiTheme="minorEastAsia" w:eastAsiaTheme="minorEastAsia" w:hAnsiTheme="minorEastAsia" w:hint="eastAsia"/>
        </w:rPr>
        <w:t>0</w:t>
      </w:r>
      <w:r w:rsidRPr="00A311EE">
        <w:rPr>
          <w:rFonts w:asciiTheme="minorEastAsia" w:eastAsiaTheme="minorEastAsia" w:hAnsiTheme="minorEastAsia"/>
        </w:rPr>
        <w:t>辆，其他用车</w:t>
      </w:r>
      <w:r w:rsidR="00F44055">
        <w:rPr>
          <w:rFonts w:asciiTheme="minorEastAsia" w:eastAsiaTheme="minorEastAsia" w:hAnsiTheme="minorEastAsia" w:hint="eastAsia"/>
        </w:rPr>
        <w:t>0</w:t>
      </w:r>
      <w:r w:rsidRPr="00A311EE">
        <w:rPr>
          <w:rFonts w:asciiTheme="minorEastAsia" w:eastAsiaTheme="minorEastAsia" w:hAnsiTheme="minorEastAsia"/>
        </w:rPr>
        <w:t>辆。单价100万元（含）以上设备（不含车辆）</w:t>
      </w:r>
      <w:r w:rsidR="00F44055">
        <w:rPr>
          <w:rFonts w:asciiTheme="minorEastAsia" w:eastAsiaTheme="minorEastAsia" w:hAnsiTheme="minorEastAsia" w:hint="eastAsia"/>
        </w:rPr>
        <w:t>0</w:t>
      </w:r>
      <w:r w:rsidRPr="00A311EE">
        <w:rPr>
          <w:rFonts w:asciiTheme="minorEastAsia" w:eastAsiaTheme="minorEastAsia" w:hAnsiTheme="minorEastAsia"/>
        </w:rPr>
        <w:t>（套）。</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（四）政府采购支出说明</w:t>
      </w:r>
    </w:p>
    <w:p w:rsidR="00281FB1" w:rsidRPr="00927D7C"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2022年度本部门政府采购支出总额</w:t>
      </w:r>
      <w:r w:rsidR="00F44055">
        <w:rPr>
          <w:rFonts w:asciiTheme="minorEastAsia" w:eastAsiaTheme="minorEastAsia" w:hAnsiTheme="minorEastAsia" w:hint="eastAsia"/>
        </w:rPr>
        <w:t>1022.47</w:t>
      </w:r>
      <w:r w:rsidRPr="00A311EE">
        <w:rPr>
          <w:rFonts w:asciiTheme="minorEastAsia" w:eastAsiaTheme="minorEastAsia" w:hAnsiTheme="minorEastAsia"/>
        </w:rPr>
        <w:t>万元，其中：政府采购货物支出</w:t>
      </w:r>
      <w:r w:rsidR="00F44055">
        <w:rPr>
          <w:rFonts w:asciiTheme="minorEastAsia" w:eastAsiaTheme="minorEastAsia" w:hAnsiTheme="minorEastAsia" w:hint="eastAsia"/>
        </w:rPr>
        <w:t>0</w:t>
      </w:r>
      <w:r w:rsidRPr="00A311EE">
        <w:rPr>
          <w:rFonts w:asciiTheme="minorEastAsia" w:eastAsiaTheme="minorEastAsia" w:hAnsiTheme="minorEastAsia"/>
        </w:rPr>
        <w:t>万元、政府采购工程支出</w:t>
      </w:r>
      <w:r w:rsidR="00F44055">
        <w:rPr>
          <w:rFonts w:asciiTheme="minorEastAsia" w:eastAsiaTheme="minorEastAsia" w:hAnsiTheme="minorEastAsia" w:hint="eastAsia"/>
        </w:rPr>
        <w:t>1022.47</w:t>
      </w:r>
      <w:r w:rsidRPr="00A311EE">
        <w:rPr>
          <w:rFonts w:asciiTheme="minorEastAsia" w:eastAsiaTheme="minorEastAsia" w:hAnsiTheme="minorEastAsia"/>
        </w:rPr>
        <w:t>万元、政府采购服务支出</w:t>
      </w:r>
      <w:r w:rsidR="00F44055">
        <w:rPr>
          <w:rFonts w:asciiTheme="minorEastAsia" w:eastAsiaTheme="minorEastAsia" w:hAnsiTheme="minorEastAsia" w:hint="eastAsia"/>
        </w:rPr>
        <w:t>0</w:t>
      </w:r>
      <w:r w:rsidRPr="00A311EE">
        <w:rPr>
          <w:rFonts w:asciiTheme="minorEastAsia" w:eastAsiaTheme="minorEastAsia" w:hAnsiTheme="minorEastAsia"/>
        </w:rPr>
        <w:t>万元。授予中小企业合同金额</w:t>
      </w:r>
      <w:r w:rsidR="00F44055">
        <w:rPr>
          <w:rFonts w:asciiTheme="minorEastAsia" w:eastAsiaTheme="minorEastAsia" w:hAnsiTheme="minorEastAsia" w:hint="eastAsia"/>
        </w:rPr>
        <w:t>1022.47</w:t>
      </w:r>
      <w:r w:rsidRPr="00A311EE">
        <w:rPr>
          <w:rFonts w:asciiTheme="minorEastAsia" w:eastAsiaTheme="minorEastAsia" w:hAnsiTheme="minorEastAsia"/>
        </w:rPr>
        <w:t>万元，占政府采购支出总额的</w:t>
      </w:r>
      <w:r w:rsidR="00F44055">
        <w:rPr>
          <w:rFonts w:asciiTheme="minorEastAsia" w:eastAsiaTheme="minorEastAsia" w:hAnsiTheme="minorEastAsia" w:hint="eastAsia"/>
        </w:rPr>
        <w:t>100</w:t>
      </w:r>
      <w:r w:rsidRPr="00A311EE">
        <w:rPr>
          <w:rFonts w:asciiTheme="minorEastAsia" w:eastAsiaTheme="minorEastAsia" w:hAnsiTheme="minorEastAsia"/>
        </w:rPr>
        <w:t>%，其中：授予小微企业合同金额</w:t>
      </w:r>
      <w:r w:rsidR="00F44055">
        <w:rPr>
          <w:rFonts w:asciiTheme="minorEastAsia" w:eastAsiaTheme="minorEastAsia" w:hAnsiTheme="minorEastAsia" w:hint="eastAsia"/>
        </w:rPr>
        <w:t>1022.47</w:t>
      </w:r>
      <w:r w:rsidRPr="00A311EE">
        <w:rPr>
          <w:rFonts w:asciiTheme="minorEastAsia" w:eastAsiaTheme="minorEastAsia" w:hAnsiTheme="minorEastAsia"/>
        </w:rPr>
        <w:t>万元，占政府采购支出总额的</w:t>
      </w:r>
      <w:r w:rsidR="00F44055">
        <w:rPr>
          <w:rFonts w:asciiTheme="minorEastAsia" w:eastAsiaTheme="minorEastAsia" w:hAnsiTheme="minorEastAsia" w:hint="eastAsia"/>
        </w:rPr>
        <w:t>100</w:t>
      </w:r>
      <w:r w:rsidRPr="00A311EE">
        <w:rPr>
          <w:rFonts w:asciiTheme="minorEastAsia" w:eastAsiaTheme="minorEastAsia" w:hAnsiTheme="minorEastAsia"/>
        </w:rPr>
        <w:t>%。主要用于采购</w:t>
      </w:r>
      <w:r w:rsidR="00927D7C" w:rsidRPr="00927D7C">
        <w:rPr>
          <w:rFonts w:asciiTheme="minorEastAsia" w:eastAsiaTheme="minorEastAsia" w:hAnsiTheme="minorEastAsia" w:hint="eastAsia"/>
        </w:rPr>
        <w:t>鹿角集镇田坯子至漆树林连接道工程等。</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五、预算绩效管理情况说明</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（一）预算绩效管理工作开展情况</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lastRenderedPageBreak/>
        <w:t>根据预算绩效管理要求，我</w:t>
      </w:r>
      <w:r w:rsidR="00586525">
        <w:rPr>
          <w:rFonts w:asciiTheme="minorEastAsia" w:eastAsiaTheme="minorEastAsia" w:hAnsiTheme="minorEastAsia" w:hint="eastAsia"/>
        </w:rPr>
        <w:t>镇</w:t>
      </w:r>
      <w:r w:rsidRPr="00A311EE">
        <w:rPr>
          <w:rFonts w:asciiTheme="minorEastAsia" w:eastAsiaTheme="minorEastAsia" w:hAnsiTheme="minorEastAsia"/>
        </w:rPr>
        <w:t>对部</w:t>
      </w:r>
      <w:r w:rsidRPr="009D0770">
        <w:rPr>
          <w:rFonts w:asciiTheme="minorEastAsia" w:eastAsiaTheme="minorEastAsia" w:hAnsiTheme="minorEastAsia"/>
          <w:color w:val="000000" w:themeColor="text1"/>
        </w:rPr>
        <w:t>门整体和</w:t>
      </w:r>
      <w:r w:rsidR="00586525" w:rsidRPr="009D0770">
        <w:rPr>
          <w:rFonts w:asciiTheme="minorEastAsia" w:eastAsiaTheme="minorEastAsia" w:hAnsiTheme="minorEastAsia" w:hint="eastAsia"/>
          <w:color w:val="000000" w:themeColor="text1"/>
        </w:rPr>
        <w:t>16</w:t>
      </w:r>
      <w:r w:rsidRPr="009D0770">
        <w:rPr>
          <w:rFonts w:asciiTheme="minorEastAsia" w:eastAsiaTheme="minorEastAsia" w:hAnsiTheme="minorEastAsia"/>
          <w:color w:val="000000" w:themeColor="text1"/>
        </w:rPr>
        <w:t>个项目开展了绩效自评，其中，以填报自评表形式开展自评</w:t>
      </w:r>
      <w:r w:rsidR="00586525" w:rsidRPr="009D0770">
        <w:rPr>
          <w:rFonts w:asciiTheme="minorEastAsia" w:eastAsiaTheme="minorEastAsia" w:hAnsiTheme="minorEastAsia" w:hint="eastAsia"/>
          <w:color w:val="000000" w:themeColor="text1"/>
        </w:rPr>
        <w:t>16</w:t>
      </w:r>
      <w:r w:rsidRPr="009D0770">
        <w:rPr>
          <w:rFonts w:asciiTheme="minorEastAsia" w:eastAsiaTheme="minorEastAsia" w:hAnsiTheme="minorEastAsia"/>
          <w:color w:val="000000" w:themeColor="text1"/>
        </w:rPr>
        <w:t>项，涉及资金</w:t>
      </w:r>
      <w:r w:rsidR="00586525" w:rsidRPr="009D0770">
        <w:rPr>
          <w:rFonts w:asciiTheme="minorEastAsia" w:eastAsiaTheme="minorEastAsia" w:hAnsiTheme="minorEastAsia" w:hint="eastAsia"/>
          <w:color w:val="000000" w:themeColor="text1"/>
        </w:rPr>
        <w:t>835.87</w:t>
      </w:r>
      <w:r w:rsidRPr="009D0770">
        <w:rPr>
          <w:rFonts w:asciiTheme="minorEastAsia" w:eastAsiaTheme="minorEastAsia" w:hAnsiTheme="minorEastAsia"/>
          <w:color w:val="000000" w:themeColor="text1"/>
        </w:rPr>
        <w:t>万元</w:t>
      </w:r>
      <w:r w:rsidRPr="00A311EE">
        <w:rPr>
          <w:rFonts w:asciiTheme="minorEastAsia" w:eastAsiaTheme="minorEastAsia" w:hAnsiTheme="minorEastAsia"/>
        </w:rPr>
        <w:t>。</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（二）绩效自评结果。</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1.绩效目标自评表。</w:t>
      </w:r>
    </w:p>
    <w:p w:rsidR="00031FA2" w:rsidRPr="00031FA2" w:rsidRDefault="00031FA2" w:rsidP="00F85EBE">
      <w:pPr>
        <w:pStyle w:val="a6"/>
        <w:spacing w:before="0" w:beforeAutospacing="0" w:after="0" w:afterAutospacing="0" w:line="600" w:lineRule="exact"/>
        <w:ind w:firstLineChars="200" w:firstLine="480"/>
        <w:rPr>
          <w:rFonts w:asciiTheme="minorEastAsia" w:eastAsiaTheme="minorEastAsia" w:hAnsiTheme="minorEastAsia" w:hint="eastAsia"/>
        </w:rPr>
      </w:pPr>
      <w:r w:rsidRPr="00031FA2">
        <w:rPr>
          <w:rFonts w:asciiTheme="minorEastAsia" w:eastAsiaTheme="minorEastAsia" w:hAnsiTheme="minorEastAsia" w:hint="eastAsia"/>
        </w:rPr>
        <w:t>（1）公开范围。一级预算单位应公开部门整体绩效自评表。有重点专项的部门应公开所有重点专项一级项目，并选择至少1个重点专项二级项目公开绩效自评表。无重点专项的部门应选择至少1个一般性项目一级项目和1个一般性二级项目绩效自评表进行公开。</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031FA2">
        <w:rPr>
          <w:rFonts w:asciiTheme="minorEastAsia" w:eastAsiaTheme="minorEastAsia" w:hAnsiTheme="minorEastAsia"/>
        </w:rPr>
        <w:t>（2）公开内容。</w:t>
      </w:r>
      <w:r w:rsidR="00031FA2" w:rsidRPr="00031FA2">
        <w:rPr>
          <w:rStyle w:val="a7"/>
          <w:rFonts w:asciiTheme="minorEastAsia" w:eastAsiaTheme="minorEastAsia" w:hAnsiTheme="minorEastAsia" w:hint="eastAsia"/>
          <w:color w:val="000000" w:themeColor="text1"/>
        </w:rPr>
        <w:t>详见附件</w:t>
      </w:r>
    </w:p>
    <w:p w:rsidR="00281FB1" w:rsidRPr="00A311EE" w:rsidRDefault="00281FB1" w:rsidP="00031FA2">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2.绩效自评报告或案例。</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3.关于绩效自评结果的说明。</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（三）重点绩效评价结果。</w:t>
      </w:r>
    </w:p>
    <w:p w:rsidR="00031FA2" w:rsidRPr="00031FA2" w:rsidRDefault="00031FA2" w:rsidP="00031FA2">
      <w:pPr>
        <w:pStyle w:val="a6"/>
        <w:spacing w:before="0" w:beforeAutospacing="0" w:after="0" w:afterAutospacing="0" w:line="600" w:lineRule="exact"/>
        <w:ind w:firstLineChars="200" w:firstLine="480"/>
        <w:rPr>
          <w:rFonts w:asciiTheme="minorEastAsia" w:eastAsiaTheme="minorEastAsia" w:hAnsiTheme="minorEastAsia" w:hint="eastAsia"/>
        </w:rPr>
      </w:pPr>
      <w:r w:rsidRPr="00031FA2">
        <w:rPr>
          <w:rFonts w:asciiTheme="minorEastAsia" w:eastAsiaTheme="minorEastAsia" w:hAnsiTheme="minorEastAsia" w:hint="eastAsia"/>
        </w:rPr>
        <w:t>待第三方中介机构评价完毕后，财政集中予以公开</w:t>
      </w:r>
    </w:p>
    <w:p w:rsidR="00281FB1" w:rsidRPr="00A311EE" w:rsidRDefault="00281FB1" w:rsidP="00031FA2">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六、专业名词解释</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（一）财政拨款收入</w:t>
      </w:r>
      <w:r w:rsidRPr="00A311EE">
        <w:rPr>
          <w:rFonts w:asciiTheme="minorEastAsia" w:eastAsiaTheme="minorEastAsia" w:hAnsiTheme="minorEastAsia"/>
        </w:rPr>
        <w:t>：指本年度从本级财政部门取得的财政拨款，包括一般公共预算财政拨款和政府性基金预算财政拨款。</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（二）事业收入</w:t>
      </w:r>
      <w:r w:rsidRPr="00A311EE">
        <w:rPr>
          <w:rFonts w:asciiTheme="minorEastAsia" w:eastAsiaTheme="minorEastAsia" w:hAnsiTheme="minorEastAsia"/>
        </w:rPr>
        <w:t>：指事业单位开展专业业务活动及其辅助活动取得的现金流入；事业单位收到的财政专户实际核拨的教育收费等资金在此反映。</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（三）经营收入</w:t>
      </w:r>
      <w:r w:rsidRPr="00A311EE">
        <w:rPr>
          <w:rFonts w:asciiTheme="minorEastAsia" w:eastAsiaTheme="minorEastAsia" w:hAnsiTheme="minorEastAsia"/>
        </w:rPr>
        <w:t>：指事业单位在专业业务活动及其辅助活动之外开展非独立核算经营活动取得的现金流入。</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（四）其他收入</w:t>
      </w:r>
      <w:r w:rsidRPr="00A311EE">
        <w:rPr>
          <w:rFonts w:asciiTheme="minorEastAsia" w:eastAsiaTheme="minorEastAsia" w:hAnsiTheme="minorEastAsia"/>
        </w:rPr>
        <w:t>：指单位取得的除“财政拨款收入”、“事业收入”、“经营收入”等以外的收入，包括未纳入财政预算或财政专户管理的投资收益、银行存款利息收入、租金收入、捐赠收入，现金盘盈收入、存货盘盈收入、收回已核</w:t>
      </w:r>
      <w:r w:rsidRPr="00A311EE">
        <w:rPr>
          <w:rFonts w:asciiTheme="minorEastAsia" w:eastAsiaTheme="minorEastAsia" w:hAnsiTheme="minorEastAsia"/>
        </w:rPr>
        <w:lastRenderedPageBreak/>
        <w:t>销的应收及预付款项、无法偿付的应付及预收款项等。各单位从本级财政部门以外的同级单位取得的经费、从非本级财政部门取得的经费，以及行政单位收到的财政专户管理资金反映在本项内。</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（五）使用非财政拨款结余</w:t>
      </w:r>
      <w:r w:rsidRPr="00A311EE">
        <w:rPr>
          <w:rFonts w:asciiTheme="minorEastAsia" w:eastAsiaTheme="minorEastAsia" w:hAnsiTheme="minorEastAsia"/>
        </w:rPr>
        <w:t>：指单位在当年的“财政拨款收入”、“事业收入”、“经营收入”、“其他收入”等不足以安排当年支出的情况下，使用以前年度积累的非财政拨款结余弥补本年度收支缺口的资金。</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（六）年初结转和结余</w:t>
      </w:r>
      <w:r w:rsidRPr="00A311EE">
        <w:rPr>
          <w:rFonts w:asciiTheme="minorEastAsia" w:eastAsiaTheme="minorEastAsia" w:hAnsiTheme="minorEastAsia"/>
        </w:rPr>
        <w:t>：指单位上年结转本年使用的基本支出结转、项目支出结转和结余、经营结余。</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（七）结余分配</w:t>
      </w:r>
      <w:r w:rsidRPr="00A311EE">
        <w:rPr>
          <w:rFonts w:asciiTheme="minorEastAsia" w:eastAsiaTheme="minorEastAsia" w:hAnsiTheme="minorEastAsia"/>
        </w:rPr>
        <w:t>：指单位按照国家有关规定，缴纳所得税、提取专用基金、转入非财政拨款结余等当年结余的分配情况。</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（八）年末结转和结余</w:t>
      </w:r>
      <w:r w:rsidRPr="00A311EE">
        <w:rPr>
          <w:rFonts w:asciiTheme="minorEastAsia" w:eastAsiaTheme="minorEastAsia" w:hAnsiTheme="minorEastAsia"/>
        </w:rPr>
        <w:t>：指单位结转下年的基本支出结转、项目支出结转和结余、经营结余。</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（九）基本支出</w:t>
      </w:r>
      <w:r w:rsidRPr="00A311EE">
        <w:rPr>
          <w:rFonts w:asciiTheme="minorEastAsia" w:eastAsiaTheme="minorEastAsia" w:hAnsiTheme="minorEastAsia"/>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（十）项目支出</w:t>
      </w:r>
      <w:r w:rsidRPr="00A311EE">
        <w:rPr>
          <w:rFonts w:asciiTheme="minorEastAsia" w:eastAsiaTheme="minorEastAsia" w:hAnsiTheme="minorEastAsia"/>
        </w:rPr>
        <w:t>：指在基本支出之外为完成特定行政任务和事业发展目标所发生的支出。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（十一）经营支出</w:t>
      </w:r>
      <w:r w:rsidRPr="00A311EE">
        <w:rPr>
          <w:rFonts w:asciiTheme="minorEastAsia" w:eastAsiaTheme="minorEastAsia" w:hAnsiTheme="minorEastAsia"/>
        </w:rPr>
        <w:t>：指事业单位在专业业务活动及其辅助活动之外开展非独立核算经营活动发生的支出。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（十二）“三公”经费</w:t>
      </w:r>
      <w:r w:rsidRPr="00A311EE">
        <w:rPr>
          <w:rFonts w:asciiTheme="minorEastAsia" w:eastAsiaTheme="minorEastAsia" w:hAnsiTheme="minorEastAsia"/>
        </w:rPr>
        <w:t>：指用财政拨款安排的因公出国（境）费、公务用车购置及运行维护费、公务接待费。其中，因公出国（境）费反映单位公务出国（境）的国际旅费、国外城市间交通费、住宿费、伙食费、培训费、公杂费等支出；公</w:t>
      </w:r>
      <w:r w:rsidRPr="00A311EE">
        <w:rPr>
          <w:rFonts w:asciiTheme="minorEastAsia" w:eastAsiaTheme="minorEastAsia" w:hAnsiTheme="minorEastAsia"/>
        </w:rPr>
        <w:lastRenderedPageBreak/>
        <w:t>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（十三）机关运行经费</w:t>
      </w:r>
      <w:r w:rsidRPr="00A311EE">
        <w:rPr>
          <w:rFonts w:asciiTheme="minorEastAsia" w:eastAsiaTheme="minorEastAsia" w:hAnsiTheme="minorEastAsia"/>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（十四）工资福利支出（支出经济分类科目类级）</w:t>
      </w:r>
      <w:r w:rsidRPr="00A311EE">
        <w:rPr>
          <w:rFonts w:asciiTheme="minorEastAsia" w:eastAsiaTheme="minorEastAsia" w:hAnsiTheme="minorEastAsia"/>
        </w:rPr>
        <w:t>：反映单位开支的在职职工和编制外长期聘用人员的各类劳动报酬，以及为上述人员缴纳的各项社会保险费等。</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（十五）商品和服务支出（支出经济分类科目类级）</w:t>
      </w:r>
      <w:r w:rsidRPr="00A311EE">
        <w:rPr>
          <w:rFonts w:asciiTheme="minorEastAsia" w:eastAsiaTheme="minorEastAsia" w:hAnsiTheme="minorEastAsia"/>
        </w:rPr>
        <w:t>：反映单位购买商品和服务的支出（不包括用于购置固定资产的支出、战略性和应急储备支出）。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（十六）对个人和家庭的补助（支出经济分类科目类级）</w:t>
      </w:r>
      <w:r w:rsidRPr="00A311EE">
        <w:rPr>
          <w:rFonts w:asciiTheme="minorEastAsia" w:eastAsiaTheme="minorEastAsia" w:hAnsiTheme="minorEastAsia"/>
        </w:rPr>
        <w:t>：反映用于对个人和家庭的补助支出。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（十七）其他资本性支出（支出经济分类科目类级）</w:t>
      </w:r>
      <w:r w:rsidRPr="00A311EE">
        <w:rPr>
          <w:rFonts w:asciiTheme="minorEastAsia" w:eastAsiaTheme="minorEastAsia" w:hAnsiTheme="minorEastAsia"/>
        </w:rPr>
        <w:t>：反映非各级发展与改革部门集中安排的用于购置固定资产、战略性和应急性储备、土地和无形资产，以及构建基础设施、大型修缮和财政支持企业更新改造所发生的支出。</w:t>
      </w:r>
    </w:p>
    <w:p w:rsidR="00281FB1" w:rsidRPr="00A311EE" w:rsidRDefault="00281FB1" w:rsidP="00F85EBE">
      <w:pPr>
        <w:pStyle w:val="a6"/>
        <w:spacing w:before="0" w:beforeAutospacing="0" w:after="0" w:afterAutospacing="0" w:line="600" w:lineRule="exact"/>
        <w:ind w:firstLineChars="200" w:firstLine="482"/>
        <w:rPr>
          <w:rFonts w:asciiTheme="minorEastAsia" w:eastAsiaTheme="minorEastAsia" w:hAnsiTheme="minorEastAsia"/>
        </w:rPr>
      </w:pPr>
      <w:r w:rsidRPr="00A311EE">
        <w:rPr>
          <w:rStyle w:val="a7"/>
          <w:rFonts w:asciiTheme="minorEastAsia" w:eastAsiaTheme="minorEastAsia" w:hAnsiTheme="minorEastAsia"/>
        </w:rPr>
        <w:t>七、决算公开联系方式及信息反馈渠道</w:t>
      </w:r>
    </w:p>
    <w:p w:rsidR="00281FB1" w:rsidRPr="00A311EE" w:rsidRDefault="00281FB1" w:rsidP="00F85EBE">
      <w:pPr>
        <w:pStyle w:val="a6"/>
        <w:spacing w:before="0" w:beforeAutospacing="0" w:after="0" w:afterAutospacing="0" w:line="600" w:lineRule="exact"/>
        <w:ind w:firstLineChars="200" w:firstLine="480"/>
        <w:rPr>
          <w:rFonts w:asciiTheme="minorEastAsia" w:eastAsiaTheme="minorEastAsia" w:hAnsiTheme="minorEastAsia"/>
        </w:rPr>
      </w:pPr>
      <w:r w:rsidRPr="00A311EE">
        <w:rPr>
          <w:rFonts w:asciiTheme="minorEastAsia" w:eastAsiaTheme="minorEastAsia" w:hAnsiTheme="minorEastAsia"/>
        </w:rPr>
        <w:t>本单位决算公开信息反馈和联系方式：</w:t>
      </w:r>
      <w:r w:rsidR="006E3677" w:rsidRPr="00A311EE">
        <w:rPr>
          <w:rFonts w:asciiTheme="minorEastAsia" w:eastAsiaTheme="minorEastAsia" w:hAnsiTheme="minorEastAsia" w:hint="eastAsia"/>
        </w:rPr>
        <w:t>张莉   023-78477222</w:t>
      </w:r>
    </w:p>
    <w:p w:rsidR="005E5EF4" w:rsidRPr="00A311EE" w:rsidRDefault="005E5EF4" w:rsidP="00F85EBE">
      <w:pPr>
        <w:widowControl/>
        <w:spacing w:line="600" w:lineRule="exact"/>
        <w:ind w:firstLineChars="200" w:firstLine="480"/>
        <w:jc w:val="left"/>
        <w:rPr>
          <w:rFonts w:asciiTheme="minorEastAsia" w:hAnsiTheme="minorEastAsia"/>
          <w:sz w:val="24"/>
          <w:szCs w:val="24"/>
        </w:rPr>
      </w:pPr>
    </w:p>
    <w:sectPr w:rsidR="005E5EF4" w:rsidRPr="00A311EE" w:rsidSect="005E5E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C60" w:rsidRDefault="00A07C60" w:rsidP="00B200D1">
      <w:r>
        <w:separator/>
      </w:r>
    </w:p>
  </w:endnote>
  <w:endnote w:type="continuationSeparator" w:id="1">
    <w:p w:rsidR="00A07C60" w:rsidRDefault="00A07C60" w:rsidP="00B200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C60" w:rsidRDefault="00A07C60" w:rsidP="00B200D1">
      <w:r>
        <w:separator/>
      </w:r>
    </w:p>
  </w:footnote>
  <w:footnote w:type="continuationSeparator" w:id="1">
    <w:p w:rsidR="00A07C60" w:rsidRDefault="00A07C60" w:rsidP="00B20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3607B"/>
    <w:multiLevelType w:val="multilevel"/>
    <w:tmpl w:val="4E2A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764A6E"/>
    <w:multiLevelType w:val="multilevel"/>
    <w:tmpl w:val="416C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7365C2"/>
    <w:multiLevelType w:val="multilevel"/>
    <w:tmpl w:val="C8D0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202AF2"/>
    <w:multiLevelType w:val="multilevel"/>
    <w:tmpl w:val="A7CE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3A3887"/>
    <w:multiLevelType w:val="multilevel"/>
    <w:tmpl w:val="B354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00D1"/>
    <w:rsid w:val="00003D8F"/>
    <w:rsid w:val="000109F8"/>
    <w:rsid w:val="00031FA2"/>
    <w:rsid w:val="00035D21"/>
    <w:rsid w:val="000454B9"/>
    <w:rsid w:val="000711E1"/>
    <w:rsid w:val="000C3E5F"/>
    <w:rsid w:val="001B4091"/>
    <w:rsid w:val="00204C57"/>
    <w:rsid w:val="0020524A"/>
    <w:rsid w:val="00281FB1"/>
    <w:rsid w:val="00290425"/>
    <w:rsid w:val="002B24EB"/>
    <w:rsid w:val="002C6E7C"/>
    <w:rsid w:val="002E3336"/>
    <w:rsid w:val="00421E0B"/>
    <w:rsid w:val="004C19D2"/>
    <w:rsid w:val="004D05CE"/>
    <w:rsid w:val="0051410B"/>
    <w:rsid w:val="00586525"/>
    <w:rsid w:val="00596508"/>
    <w:rsid w:val="005D08DE"/>
    <w:rsid w:val="005E5EF4"/>
    <w:rsid w:val="005F6ABF"/>
    <w:rsid w:val="00635821"/>
    <w:rsid w:val="00642102"/>
    <w:rsid w:val="006E3677"/>
    <w:rsid w:val="006E5799"/>
    <w:rsid w:val="00927D7C"/>
    <w:rsid w:val="00984DBE"/>
    <w:rsid w:val="009C7F6A"/>
    <w:rsid w:val="009D0770"/>
    <w:rsid w:val="009D379F"/>
    <w:rsid w:val="009E4015"/>
    <w:rsid w:val="00A07C60"/>
    <w:rsid w:val="00A311EE"/>
    <w:rsid w:val="00A87A73"/>
    <w:rsid w:val="00A943D4"/>
    <w:rsid w:val="00AF2708"/>
    <w:rsid w:val="00B200D1"/>
    <w:rsid w:val="00B6315B"/>
    <w:rsid w:val="00BC41EC"/>
    <w:rsid w:val="00C423BA"/>
    <w:rsid w:val="00C95797"/>
    <w:rsid w:val="00E04CAE"/>
    <w:rsid w:val="00E35D01"/>
    <w:rsid w:val="00E76DCA"/>
    <w:rsid w:val="00ED25BD"/>
    <w:rsid w:val="00F44055"/>
    <w:rsid w:val="00F85EBE"/>
    <w:rsid w:val="00FF37B7"/>
    <w:rsid w:val="00FF5E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E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semiHidden/>
    <w:unhideWhenUsed/>
    <w:rsid w:val="00B20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00D1"/>
    <w:rPr>
      <w:sz w:val="18"/>
      <w:szCs w:val="18"/>
    </w:rPr>
  </w:style>
  <w:style w:type="paragraph" w:styleId="a4">
    <w:name w:val="footer"/>
    <w:basedOn w:val="a"/>
    <w:link w:val="Char0"/>
    <w:uiPriority w:val="99"/>
    <w:semiHidden/>
    <w:unhideWhenUsed/>
    <w:rsid w:val="00B200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00D1"/>
    <w:rPr>
      <w:sz w:val="18"/>
      <w:szCs w:val="18"/>
    </w:rPr>
  </w:style>
  <w:style w:type="character" w:styleId="a5">
    <w:name w:val="Hyperlink"/>
    <w:basedOn w:val="a0"/>
    <w:uiPriority w:val="99"/>
    <w:semiHidden/>
    <w:unhideWhenUsed/>
    <w:rsid w:val="00B200D1"/>
    <w:rPr>
      <w:color w:val="0000FF"/>
      <w:u w:val="single"/>
    </w:rPr>
  </w:style>
  <w:style w:type="paragraph" w:styleId="a6">
    <w:name w:val="Normal (Web)"/>
    <w:basedOn w:val="a"/>
    <w:uiPriority w:val="99"/>
    <w:unhideWhenUsed/>
    <w:rsid w:val="00B200D1"/>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200D1"/>
    <w:rPr>
      <w:b/>
      <w:bCs/>
    </w:rPr>
  </w:style>
  <w:style w:type="paragraph" w:styleId="a8">
    <w:name w:val="Balloon Text"/>
    <w:basedOn w:val="a"/>
    <w:link w:val="Char1"/>
    <w:uiPriority w:val="99"/>
    <w:semiHidden/>
    <w:unhideWhenUsed/>
    <w:rsid w:val="00B200D1"/>
    <w:rPr>
      <w:sz w:val="18"/>
      <w:szCs w:val="18"/>
    </w:rPr>
  </w:style>
  <w:style w:type="character" w:customStyle="1" w:styleId="Char1">
    <w:name w:val="批注框文本 Char"/>
    <w:basedOn w:val="a0"/>
    <w:link w:val="a8"/>
    <w:uiPriority w:val="99"/>
    <w:semiHidden/>
    <w:rsid w:val="00B200D1"/>
    <w:rPr>
      <w:sz w:val="18"/>
      <w:szCs w:val="18"/>
    </w:rPr>
  </w:style>
  <w:style w:type="paragraph" w:styleId="a9">
    <w:name w:val="List Paragraph"/>
    <w:basedOn w:val="a"/>
    <w:uiPriority w:val="34"/>
    <w:qFormat/>
    <w:rsid w:val="00AF2708"/>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876775043">
      <w:bodyDiv w:val="1"/>
      <w:marLeft w:val="0"/>
      <w:marRight w:val="0"/>
      <w:marTop w:val="0"/>
      <w:marBottom w:val="0"/>
      <w:divBdr>
        <w:top w:val="none" w:sz="0" w:space="0" w:color="auto"/>
        <w:left w:val="none" w:sz="0" w:space="0" w:color="auto"/>
        <w:bottom w:val="none" w:sz="0" w:space="0" w:color="auto"/>
        <w:right w:val="none" w:sz="0" w:space="0" w:color="auto"/>
      </w:divBdr>
    </w:div>
    <w:div w:id="1930457546">
      <w:bodyDiv w:val="1"/>
      <w:marLeft w:val="0"/>
      <w:marRight w:val="0"/>
      <w:marTop w:val="0"/>
      <w:marBottom w:val="0"/>
      <w:divBdr>
        <w:top w:val="none" w:sz="0" w:space="0" w:color="auto"/>
        <w:left w:val="none" w:sz="0" w:space="0" w:color="auto"/>
        <w:bottom w:val="none" w:sz="0" w:space="0" w:color="auto"/>
        <w:right w:val="none" w:sz="0" w:space="0" w:color="auto"/>
      </w:divBdr>
      <w:divsChild>
        <w:div w:id="1922443341">
          <w:marLeft w:val="0"/>
          <w:marRight w:val="0"/>
          <w:marTop w:val="0"/>
          <w:marBottom w:val="0"/>
          <w:divBdr>
            <w:top w:val="none" w:sz="0" w:space="0" w:color="auto"/>
            <w:left w:val="none" w:sz="0" w:space="0" w:color="auto"/>
            <w:bottom w:val="none" w:sz="0" w:space="0" w:color="auto"/>
            <w:right w:val="none" w:sz="0" w:space="0" w:color="auto"/>
          </w:divBdr>
          <w:divsChild>
            <w:div w:id="1982955512">
              <w:marLeft w:val="0"/>
              <w:marRight w:val="0"/>
              <w:marTop w:val="0"/>
              <w:marBottom w:val="0"/>
              <w:divBdr>
                <w:top w:val="none" w:sz="0" w:space="0" w:color="auto"/>
                <w:left w:val="none" w:sz="0" w:space="0" w:color="auto"/>
                <w:bottom w:val="none" w:sz="0" w:space="0" w:color="auto"/>
                <w:right w:val="none" w:sz="0" w:space="0" w:color="auto"/>
              </w:divBdr>
              <w:divsChild>
                <w:div w:id="369578543">
                  <w:marLeft w:val="0"/>
                  <w:marRight w:val="0"/>
                  <w:marTop w:val="0"/>
                  <w:marBottom w:val="0"/>
                  <w:divBdr>
                    <w:top w:val="none" w:sz="0" w:space="0" w:color="auto"/>
                    <w:left w:val="none" w:sz="0" w:space="0" w:color="auto"/>
                    <w:bottom w:val="none" w:sz="0" w:space="0" w:color="auto"/>
                    <w:right w:val="none" w:sz="0" w:space="0" w:color="auto"/>
                  </w:divBdr>
                  <w:divsChild>
                    <w:div w:id="901251987">
                      <w:marLeft w:val="0"/>
                      <w:marRight w:val="0"/>
                      <w:marTop w:val="0"/>
                      <w:marBottom w:val="0"/>
                      <w:divBdr>
                        <w:top w:val="none" w:sz="0" w:space="0" w:color="auto"/>
                        <w:left w:val="none" w:sz="0" w:space="0" w:color="auto"/>
                        <w:bottom w:val="none" w:sz="0" w:space="0" w:color="auto"/>
                        <w:right w:val="none" w:sz="0" w:space="0" w:color="auto"/>
                      </w:divBdr>
                      <w:divsChild>
                        <w:div w:id="277881416">
                          <w:marLeft w:val="0"/>
                          <w:marRight w:val="0"/>
                          <w:marTop w:val="0"/>
                          <w:marBottom w:val="0"/>
                          <w:divBdr>
                            <w:top w:val="none" w:sz="0" w:space="0" w:color="auto"/>
                            <w:left w:val="none" w:sz="0" w:space="0" w:color="auto"/>
                            <w:bottom w:val="none" w:sz="0" w:space="0" w:color="auto"/>
                            <w:right w:val="none" w:sz="0" w:space="0" w:color="auto"/>
                          </w:divBdr>
                          <w:divsChild>
                            <w:div w:id="1514300018">
                              <w:marLeft w:val="0"/>
                              <w:marRight w:val="0"/>
                              <w:marTop w:val="0"/>
                              <w:marBottom w:val="0"/>
                              <w:divBdr>
                                <w:top w:val="none" w:sz="0" w:space="0" w:color="auto"/>
                                <w:left w:val="none" w:sz="0" w:space="0" w:color="auto"/>
                                <w:bottom w:val="none" w:sz="0" w:space="0" w:color="auto"/>
                                <w:right w:val="none" w:sz="0" w:space="0" w:color="auto"/>
                              </w:divBdr>
                              <w:divsChild>
                                <w:div w:id="286589781">
                                  <w:marLeft w:val="0"/>
                                  <w:marRight w:val="0"/>
                                  <w:marTop w:val="0"/>
                                  <w:marBottom w:val="0"/>
                                  <w:divBdr>
                                    <w:top w:val="none" w:sz="0" w:space="0" w:color="auto"/>
                                    <w:left w:val="none" w:sz="0" w:space="0" w:color="auto"/>
                                    <w:bottom w:val="none" w:sz="0" w:space="0" w:color="auto"/>
                                    <w:right w:val="none" w:sz="0" w:space="0" w:color="auto"/>
                                  </w:divBdr>
                                  <w:divsChild>
                                    <w:div w:id="15735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517495">
                              <w:marLeft w:val="0"/>
                              <w:marRight w:val="0"/>
                              <w:marTop w:val="0"/>
                              <w:marBottom w:val="0"/>
                              <w:divBdr>
                                <w:top w:val="none" w:sz="0" w:space="0" w:color="auto"/>
                                <w:left w:val="none" w:sz="0" w:space="0" w:color="auto"/>
                                <w:bottom w:val="none" w:sz="0" w:space="0" w:color="auto"/>
                                <w:right w:val="none" w:sz="0" w:space="0" w:color="auto"/>
                              </w:divBdr>
                              <w:divsChild>
                                <w:div w:id="1468204992">
                                  <w:marLeft w:val="0"/>
                                  <w:marRight w:val="0"/>
                                  <w:marTop w:val="0"/>
                                  <w:marBottom w:val="0"/>
                                  <w:divBdr>
                                    <w:top w:val="none" w:sz="0" w:space="0" w:color="auto"/>
                                    <w:left w:val="none" w:sz="0" w:space="0" w:color="auto"/>
                                    <w:bottom w:val="none" w:sz="0" w:space="0" w:color="auto"/>
                                    <w:right w:val="none" w:sz="0" w:space="0" w:color="auto"/>
                                  </w:divBdr>
                                  <w:divsChild>
                                    <w:div w:id="1358193473">
                                      <w:marLeft w:val="46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226576">
                          <w:marLeft w:val="0"/>
                          <w:marRight w:val="0"/>
                          <w:marTop w:val="0"/>
                          <w:marBottom w:val="0"/>
                          <w:divBdr>
                            <w:top w:val="none" w:sz="0" w:space="0" w:color="auto"/>
                            <w:left w:val="none" w:sz="0" w:space="0" w:color="auto"/>
                            <w:bottom w:val="none" w:sz="0" w:space="0" w:color="auto"/>
                            <w:right w:val="none" w:sz="0" w:space="0" w:color="auto"/>
                          </w:divBdr>
                          <w:divsChild>
                            <w:div w:id="1058358194">
                              <w:marLeft w:val="0"/>
                              <w:marRight w:val="0"/>
                              <w:marTop w:val="0"/>
                              <w:marBottom w:val="0"/>
                              <w:divBdr>
                                <w:top w:val="none" w:sz="0" w:space="0" w:color="auto"/>
                                <w:left w:val="none" w:sz="0" w:space="0" w:color="auto"/>
                                <w:bottom w:val="none" w:sz="0" w:space="0" w:color="auto"/>
                                <w:right w:val="none" w:sz="0" w:space="0" w:color="auto"/>
                              </w:divBdr>
                              <w:divsChild>
                                <w:div w:id="854927558">
                                  <w:marLeft w:val="0"/>
                                  <w:marRight w:val="0"/>
                                  <w:marTop w:val="0"/>
                                  <w:marBottom w:val="0"/>
                                  <w:divBdr>
                                    <w:top w:val="none" w:sz="0" w:space="0" w:color="auto"/>
                                    <w:left w:val="none" w:sz="0" w:space="0" w:color="auto"/>
                                    <w:bottom w:val="none" w:sz="0" w:space="0" w:color="auto"/>
                                    <w:right w:val="none" w:sz="0" w:space="0" w:color="auto"/>
                                  </w:divBdr>
                                  <w:divsChild>
                                    <w:div w:id="623930601">
                                      <w:marLeft w:val="0"/>
                                      <w:marRight w:val="0"/>
                                      <w:marTop w:val="0"/>
                                      <w:marBottom w:val="0"/>
                                      <w:divBdr>
                                        <w:top w:val="none" w:sz="0" w:space="0" w:color="auto"/>
                                        <w:left w:val="none" w:sz="0" w:space="0" w:color="auto"/>
                                        <w:bottom w:val="none" w:sz="0" w:space="0" w:color="auto"/>
                                        <w:right w:val="none" w:sz="0" w:space="0" w:color="auto"/>
                                      </w:divBdr>
                                    </w:div>
                                    <w:div w:id="1478063240">
                                      <w:marLeft w:val="0"/>
                                      <w:marRight w:val="0"/>
                                      <w:marTop w:val="0"/>
                                      <w:marBottom w:val="0"/>
                                      <w:divBdr>
                                        <w:top w:val="none" w:sz="0" w:space="0" w:color="auto"/>
                                        <w:left w:val="none" w:sz="0" w:space="0" w:color="auto"/>
                                        <w:bottom w:val="none" w:sz="0" w:space="0" w:color="auto"/>
                                        <w:right w:val="none" w:sz="0" w:space="0" w:color="auto"/>
                                      </w:divBdr>
                                    </w:div>
                                  </w:divsChild>
                                </w:div>
                                <w:div w:id="1072847920">
                                  <w:marLeft w:val="0"/>
                                  <w:marRight w:val="0"/>
                                  <w:marTop w:val="0"/>
                                  <w:marBottom w:val="0"/>
                                  <w:divBdr>
                                    <w:top w:val="none" w:sz="0" w:space="0" w:color="auto"/>
                                    <w:left w:val="none" w:sz="0" w:space="0" w:color="auto"/>
                                    <w:bottom w:val="none" w:sz="0" w:space="0" w:color="auto"/>
                                    <w:right w:val="none" w:sz="0" w:space="0" w:color="auto"/>
                                  </w:divBdr>
                                  <w:divsChild>
                                    <w:div w:id="214211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862042">
          <w:marLeft w:val="0"/>
          <w:marRight w:val="58"/>
          <w:marTop w:val="0"/>
          <w:marBottom w:val="0"/>
          <w:divBdr>
            <w:top w:val="none" w:sz="0" w:space="0" w:color="auto"/>
            <w:left w:val="none" w:sz="0" w:space="0" w:color="auto"/>
            <w:bottom w:val="none" w:sz="0" w:space="0" w:color="auto"/>
            <w:right w:val="none" w:sz="0" w:space="0" w:color="auto"/>
          </w:divBdr>
          <w:divsChild>
            <w:div w:id="160239124">
              <w:marLeft w:val="0"/>
              <w:marRight w:val="0"/>
              <w:marTop w:val="0"/>
              <w:marBottom w:val="0"/>
              <w:divBdr>
                <w:top w:val="none" w:sz="0" w:space="0" w:color="auto"/>
                <w:left w:val="none" w:sz="0" w:space="0" w:color="auto"/>
                <w:bottom w:val="single" w:sz="4" w:space="0" w:color="E5E5E5"/>
                <w:right w:val="none" w:sz="0" w:space="0" w:color="auto"/>
              </w:divBdr>
              <w:divsChild>
                <w:div w:id="1888299903">
                  <w:marLeft w:val="0"/>
                  <w:marRight w:val="0"/>
                  <w:marTop w:val="0"/>
                  <w:marBottom w:val="0"/>
                  <w:divBdr>
                    <w:top w:val="none" w:sz="0" w:space="0" w:color="auto"/>
                    <w:left w:val="none" w:sz="0" w:space="0" w:color="auto"/>
                    <w:bottom w:val="none" w:sz="0" w:space="0" w:color="auto"/>
                    <w:right w:val="none" w:sz="0" w:space="0" w:color="auto"/>
                  </w:divBdr>
                </w:div>
                <w:div w:id="696664712">
                  <w:marLeft w:val="0"/>
                  <w:marRight w:val="0"/>
                  <w:marTop w:val="0"/>
                  <w:marBottom w:val="0"/>
                  <w:divBdr>
                    <w:top w:val="none" w:sz="0" w:space="0" w:color="auto"/>
                    <w:left w:val="none" w:sz="0" w:space="0" w:color="auto"/>
                    <w:bottom w:val="none" w:sz="0" w:space="0" w:color="auto"/>
                    <w:right w:val="none" w:sz="0" w:space="0" w:color="auto"/>
                  </w:divBdr>
                </w:div>
              </w:divsChild>
            </w:div>
            <w:div w:id="1852330815">
              <w:marLeft w:val="0"/>
              <w:marRight w:val="0"/>
              <w:marTop w:val="0"/>
              <w:marBottom w:val="0"/>
              <w:divBdr>
                <w:top w:val="none" w:sz="0" w:space="0" w:color="auto"/>
                <w:left w:val="single" w:sz="4" w:space="0" w:color="E5E5E5"/>
                <w:bottom w:val="none" w:sz="0" w:space="0" w:color="auto"/>
                <w:right w:val="none" w:sz="0" w:space="0" w:color="auto"/>
              </w:divBdr>
              <w:divsChild>
                <w:div w:id="130447284">
                  <w:marLeft w:val="0"/>
                  <w:marRight w:val="0"/>
                  <w:marTop w:val="0"/>
                  <w:marBottom w:val="0"/>
                  <w:divBdr>
                    <w:top w:val="none" w:sz="0" w:space="0" w:color="auto"/>
                    <w:left w:val="none" w:sz="0" w:space="0" w:color="auto"/>
                    <w:bottom w:val="none" w:sz="0" w:space="0" w:color="auto"/>
                    <w:right w:val="none" w:sz="0" w:space="0" w:color="auto"/>
                  </w:divBdr>
                  <w:divsChild>
                    <w:div w:id="1496724023">
                      <w:marLeft w:val="0"/>
                      <w:marRight w:val="0"/>
                      <w:marTop w:val="0"/>
                      <w:marBottom w:val="0"/>
                      <w:divBdr>
                        <w:top w:val="none" w:sz="0" w:space="0" w:color="auto"/>
                        <w:left w:val="none" w:sz="0" w:space="0" w:color="auto"/>
                        <w:bottom w:val="none" w:sz="0" w:space="0" w:color="auto"/>
                        <w:right w:val="none" w:sz="0" w:space="0" w:color="auto"/>
                      </w:divBdr>
                      <w:divsChild>
                        <w:div w:id="2134399408">
                          <w:marLeft w:val="0"/>
                          <w:marRight w:val="0"/>
                          <w:marTop w:val="0"/>
                          <w:marBottom w:val="0"/>
                          <w:divBdr>
                            <w:top w:val="none" w:sz="0" w:space="0" w:color="auto"/>
                            <w:left w:val="none" w:sz="0" w:space="0" w:color="auto"/>
                            <w:bottom w:val="none" w:sz="0" w:space="0" w:color="auto"/>
                            <w:right w:val="none" w:sz="0" w:space="0" w:color="auto"/>
                          </w:divBdr>
                          <w:divsChild>
                            <w:div w:id="406267028">
                              <w:marLeft w:val="0"/>
                              <w:marRight w:val="0"/>
                              <w:marTop w:val="0"/>
                              <w:marBottom w:val="0"/>
                              <w:divBdr>
                                <w:top w:val="none" w:sz="0" w:space="0" w:color="auto"/>
                                <w:left w:val="none" w:sz="0" w:space="0" w:color="auto"/>
                                <w:bottom w:val="none" w:sz="0" w:space="0" w:color="auto"/>
                                <w:right w:val="none" w:sz="0" w:space="0" w:color="auto"/>
                              </w:divBdr>
                            </w:div>
                            <w:div w:id="1476412886">
                              <w:marLeft w:val="0"/>
                              <w:marRight w:val="0"/>
                              <w:marTop w:val="0"/>
                              <w:marBottom w:val="0"/>
                              <w:divBdr>
                                <w:top w:val="none" w:sz="0" w:space="0" w:color="auto"/>
                                <w:left w:val="none" w:sz="0" w:space="0" w:color="auto"/>
                                <w:bottom w:val="none" w:sz="0" w:space="0" w:color="auto"/>
                                <w:right w:val="none" w:sz="0" w:space="0" w:color="auto"/>
                              </w:divBdr>
                            </w:div>
                            <w:div w:id="1023943020">
                              <w:marLeft w:val="0"/>
                              <w:marRight w:val="0"/>
                              <w:marTop w:val="0"/>
                              <w:marBottom w:val="0"/>
                              <w:divBdr>
                                <w:top w:val="none" w:sz="0" w:space="0" w:color="auto"/>
                                <w:left w:val="none" w:sz="0" w:space="0" w:color="auto"/>
                                <w:bottom w:val="none" w:sz="0" w:space="0" w:color="auto"/>
                                <w:right w:val="none" w:sz="0" w:space="0" w:color="auto"/>
                              </w:divBdr>
                            </w:div>
                            <w:div w:id="2000770266">
                              <w:marLeft w:val="0"/>
                              <w:marRight w:val="0"/>
                              <w:marTop w:val="230"/>
                              <w:marBottom w:val="0"/>
                              <w:divBdr>
                                <w:top w:val="none" w:sz="0" w:space="0" w:color="auto"/>
                                <w:left w:val="none" w:sz="0" w:space="0" w:color="auto"/>
                                <w:bottom w:val="none" w:sz="0" w:space="0" w:color="auto"/>
                                <w:right w:val="none" w:sz="0" w:space="0" w:color="auto"/>
                              </w:divBdr>
                              <w:divsChild>
                                <w:div w:id="284167372">
                                  <w:marLeft w:val="0"/>
                                  <w:marRight w:val="0"/>
                                  <w:marTop w:val="24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861</Words>
  <Characters>4911</Characters>
  <Application>Microsoft Office Word</Application>
  <DocSecurity>0</DocSecurity>
  <Lines>40</Lines>
  <Paragraphs>11</Paragraphs>
  <ScaleCrop>false</ScaleCrop>
  <Company>Microsoft Corp.</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34</cp:revision>
  <cp:lastPrinted>2022-08-21T02:33:00Z</cp:lastPrinted>
  <dcterms:created xsi:type="dcterms:W3CDTF">2022-08-15T07:17:00Z</dcterms:created>
  <dcterms:modified xsi:type="dcterms:W3CDTF">2023-09-08T03:49:00Z</dcterms:modified>
</cp:coreProperties>
</file>