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b w:val="0"/>
          <w:bCs w:val="0"/>
          <w:sz w:val="43"/>
          <w:szCs w:val="43"/>
        </w:rPr>
      </w:pPr>
      <w:r>
        <w:rPr>
          <w:rFonts w:ascii="方正小标宋_GBK" w:hAnsi="方正小标宋_GBK" w:eastAsia="方正小标宋_GBK" w:cs="方正小标宋_GBK"/>
          <w:b w:val="0"/>
          <w:bCs w:val="0"/>
          <w:i w:val="0"/>
          <w:iCs w:val="0"/>
          <w:caps w:val="0"/>
          <w:color w:val="333333"/>
          <w:spacing w:val="0"/>
          <w:sz w:val="44"/>
          <w:szCs w:val="44"/>
          <w:shd w:val="clear" w:fill="FFFFFF"/>
        </w:rPr>
        <w:t>重庆市人力资源和社会保障局办公室关于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做好重庆市第三代社会保障卡有关事项的通知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ascii="方正仿宋_GBK" w:hAnsi="方正仿宋_GBK" w:eastAsia="方正仿宋_GBK" w:cs="方正仿宋_GBK"/>
          <w:b w:val="0"/>
          <w:bCs w:val="0"/>
          <w:i w:val="0"/>
          <w:iCs w:val="0"/>
          <w:caps w:val="0"/>
          <w:color w:val="333333"/>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b w:val="0"/>
          <w:bCs w:val="0"/>
          <w:i w:val="0"/>
          <w:iCs w:val="0"/>
          <w:caps w:val="0"/>
          <w:color w:val="333333"/>
          <w:spacing w:val="0"/>
          <w:sz w:val="32"/>
          <w:szCs w:val="32"/>
          <w:shd w:val="clear" w:fill="FFFFFF"/>
        </w:rPr>
      </w:pPr>
      <w:r>
        <w:rPr>
          <w:rFonts w:ascii="方正仿宋_GBK" w:hAnsi="方正仿宋_GBK" w:eastAsia="方正仿宋_GBK" w:cs="方正仿宋_GBK"/>
          <w:b w:val="0"/>
          <w:bCs w:val="0"/>
          <w:i w:val="0"/>
          <w:iCs w:val="0"/>
          <w:caps w:val="0"/>
          <w:color w:val="333333"/>
          <w:spacing w:val="0"/>
          <w:sz w:val="32"/>
          <w:szCs w:val="32"/>
          <w:shd w:val="clear" w:fill="FFFFFF"/>
        </w:rPr>
        <w:t>渝人社办〔</w:t>
      </w:r>
      <w:r>
        <w:rPr>
          <w:rFonts w:hint="eastAsia" w:ascii="微软雅黑" w:hAnsi="微软雅黑" w:eastAsia="微软雅黑" w:cs="微软雅黑"/>
          <w:b w:val="0"/>
          <w:bCs w:val="0"/>
          <w:i w:val="0"/>
          <w:iCs w:val="0"/>
          <w:caps w:val="0"/>
          <w:color w:val="333333"/>
          <w:spacing w:val="0"/>
          <w:sz w:val="32"/>
          <w:szCs w:val="32"/>
          <w:shd w:val="clear" w:fill="FFFFFF"/>
        </w:rPr>
        <w:t>2021</w:t>
      </w:r>
      <w:r>
        <w:rPr>
          <w:rFonts w:hint="eastAsia" w:ascii="方正仿宋_GBK" w:hAnsi="方正仿宋_GBK" w:eastAsia="方正仿宋_GBK" w:cs="方正仿宋_GBK"/>
          <w:b w:val="0"/>
          <w:bCs w:val="0"/>
          <w:i w:val="0"/>
          <w:iCs w:val="0"/>
          <w:caps w:val="0"/>
          <w:color w:val="333333"/>
          <w:spacing w:val="0"/>
          <w:sz w:val="32"/>
          <w:szCs w:val="32"/>
          <w:shd w:val="clear" w:fill="FFFFFF"/>
        </w:rPr>
        <w:t>〕</w:t>
      </w:r>
      <w:r>
        <w:rPr>
          <w:rFonts w:hint="eastAsia" w:ascii="微软雅黑" w:hAnsi="微软雅黑" w:eastAsia="微软雅黑" w:cs="微软雅黑"/>
          <w:b w:val="0"/>
          <w:bCs w:val="0"/>
          <w:i w:val="0"/>
          <w:iCs w:val="0"/>
          <w:caps w:val="0"/>
          <w:color w:val="333333"/>
          <w:spacing w:val="0"/>
          <w:sz w:val="32"/>
          <w:szCs w:val="32"/>
          <w:shd w:val="clear" w:fill="FFFFFF"/>
        </w:rPr>
        <w:t>339</w:t>
      </w:r>
      <w:r>
        <w:rPr>
          <w:rFonts w:hint="eastAsia" w:ascii="方正仿宋_GBK" w:hAnsi="方正仿宋_GBK" w:eastAsia="方正仿宋_GBK" w:cs="方正仿宋_GBK"/>
          <w:b w:val="0"/>
          <w:bCs w:val="0"/>
          <w:i w:val="0"/>
          <w:iCs w:val="0"/>
          <w:caps w:val="0"/>
          <w:color w:val="333333"/>
          <w:spacing w:val="0"/>
          <w:sz w:val="32"/>
          <w:szCs w:val="32"/>
          <w:shd w:val="clear" w:fill="FFFFFF"/>
        </w:rPr>
        <w:t>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b w:val="0"/>
          <w:bCs w:val="0"/>
          <w:i w:val="0"/>
          <w:iCs w:val="0"/>
          <w:caps w:val="0"/>
          <w:color w:val="333333"/>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各区（县）人力社保局，两江新区社会保障局、重庆高新区政务服务和社会事务中心、万盛经开区人力社保局，各社会保障卡合作银行：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为贯彻落实习近平总书记在扎实推进长三角一体化发展座谈会上的重要讲话精神，探索以社会保障卡为载体建立居民服务“一卡通”，在交通出行、旅游观光、文化体验等方面率先实现“同城待遇”。按照《关于推广应用具有金融功能的第三代社会保障卡的通知》（人社厅发〔</w:t>
      </w:r>
      <w:r>
        <w:rPr>
          <w:rFonts w:hint="eastAsia" w:ascii="微软雅黑" w:hAnsi="微软雅黑" w:eastAsia="微软雅黑" w:cs="微软雅黑"/>
          <w:b w:val="0"/>
          <w:bCs w:val="0"/>
          <w:i w:val="0"/>
          <w:iCs w:val="0"/>
          <w:caps w:val="0"/>
          <w:color w:val="333333"/>
          <w:spacing w:val="0"/>
          <w:sz w:val="32"/>
          <w:szCs w:val="32"/>
          <w:shd w:val="clear" w:fill="FFFFFF"/>
        </w:rPr>
        <w:t>2020</w:t>
      </w:r>
      <w:r>
        <w:rPr>
          <w:rFonts w:hint="eastAsia" w:ascii="方正仿宋_GBK" w:hAnsi="方正仿宋_GBK" w:eastAsia="方正仿宋_GBK" w:cs="方正仿宋_GBK"/>
          <w:b w:val="0"/>
          <w:bCs w:val="0"/>
          <w:i w:val="0"/>
          <w:iCs w:val="0"/>
          <w:caps w:val="0"/>
          <w:color w:val="333333"/>
          <w:spacing w:val="0"/>
          <w:sz w:val="32"/>
          <w:szCs w:val="32"/>
          <w:shd w:val="clear" w:fill="FFFFFF"/>
        </w:rPr>
        <w:t>〕</w:t>
      </w:r>
      <w:r>
        <w:rPr>
          <w:rFonts w:hint="eastAsia" w:ascii="微软雅黑" w:hAnsi="微软雅黑" w:eastAsia="微软雅黑" w:cs="微软雅黑"/>
          <w:b w:val="0"/>
          <w:bCs w:val="0"/>
          <w:i w:val="0"/>
          <w:iCs w:val="0"/>
          <w:caps w:val="0"/>
          <w:color w:val="333333"/>
          <w:spacing w:val="0"/>
          <w:sz w:val="32"/>
          <w:szCs w:val="32"/>
          <w:shd w:val="clear" w:fill="FFFFFF"/>
        </w:rPr>
        <w:t>101</w:t>
      </w:r>
      <w:r>
        <w:rPr>
          <w:rFonts w:hint="eastAsia" w:ascii="方正仿宋_GBK" w:hAnsi="方正仿宋_GBK" w:eastAsia="方正仿宋_GBK" w:cs="方正仿宋_GBK"/>
          <w:b w:val="0"/>
          <w:bCs w:val="0"/>
          <w:i w:val="0"/>
          <w:iCs w:val="0"/>
          <w:caps w:val="0"/>
          <w:color w:val="333333"/>
          <w:spacing w:val="0"/>
          <w:sz w:val="32"/>
          <w:szCs w:val="32"/>
          <w:shd w:val="clear" w:fill="FFFFFF"/>
        </w:rPr>
        <w:t>号）和《关于规范第三代社会保障卡建设有关工作的通知》（人社网信函〔</w:t>
      </w:r>
      <w:r>
        <w:rPr>
          <w:rFonts w:hint="eastAsia" w:ascii="微软雅黑" w:hAnsi="微软雅黑" w:eastAsia="微软雅黑" w:cs="微软雅黑"/>
          <w:b w:val="0"/>
          <w:bCs w:val="0"/>
          <w:i w:val="0"/>
          <w:iCs w:val="0"/>
          <w:caps w:val="0"/>
          <w:color w:val="333333"/>
          <w:spacing w:val="0"/>
          <w:sz w:val="32"/>
          <w:szCs w:val="32"/>
          <w:shd w:val="clear" w:fill="FFFFFF"/>
        </w:rPr>
        <w:t>2021</w:t>
      </w:r>
      <w:r>
        <w:rPr>
          <w:rFonts w:hint="eastAsia" w:ascii="方正仿宋_GBK" w:hAnsi="方正仿宋_GBK" w:eastAsia="方正仿宋_GBK" w:cs="方正仿宋_GBK"/>
          <w:b w:val="0"/>
          <w:bCs w:val="0"/>
          <w:i w:val="0"/>
          <w:iCs w:val="0"/>
          <w:caps w:val="0"/>
          <w:color w:val="333333"/>
          <w:spacing w:val="0"/>
          <w:sz w:val="32"/>
          <w:szCs w:val="32"/>
          <w:shd w:val="clear" w:fill="FFFFFF"/>
        </w:rPr>
        <w:t>〕</w:t>
      </w:r>
      <w:r>
        <w:rPr>
          <w:rFonts w:hint="eastAsia" w:ascii="微软雅黑" w:hAnsi="微软雅黑" w:eastAsia="微软雅黑" w:cs="微软雅黑"/>
          <w:b w:val="0"/>
          <w:bCs w:val="0"/>
          <w:i w:val="0"/>
          <w:iCs w:val="0"/>
          <w:caps w:val="0"/>
          <w:color w:val="333333"/>
          <w:spacing w:val="0"/>
          <w:sz w:val="32"/>
          <w:szCs w:val="32"/>
          <w:shd w:val="clear" w:fill="FFFFFF"/>
        </w:rPr>
        <w:t>1</w:t>
      </w:r>
      <w:r>
        <w:rPr>
          <w:rFonts w:hint="eastAsia" w:ascii="方正仿宋_GBK" w:hAnsi="方正仿宋_GBK" w:eastAsia="方正仿宋_GBK" w:cs="方正仿宋_GBK"/>
          <w:b w:val="0"/>
          <w:bCs w:val="0"/>
          <w:i w:val="0"/>
          <w:iCs w:val="0"/>
          <w:caps w:val="0"/>
          <w:color w:val="333333"/>
          <w:spacing w:val="0"/>
          <w:sz w:val="32"/>
          <w:szCs w:val="32"/>
          <w:shd w:val="clear" w:fill="FFFFFF"/>
        </w:rPr>
        <w:t>号）要求，我市将发行第三代社会保障卡（以下简称“三代卡”）。现将有关事项通知如下：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ascii="方正黑体_GBK" w:hAnsi="方正黑体_GBK" w:eastAsia="方正黑体_GBK" w:cs="方正黑体_GBK"/>
          <w:b w:val="0"/>
          <w:bCs w:val="0"/>
          <w:i w:val="0"/>
          <w:iCs w:val="0"/>
          <w:caps w:val="0"/>
          <w:color w:val="333333"/>
          <w:spacing w:val="0"/>
          <w:sz w:val="32"/>
          <w:szCs w:val="32"/>
          <w:shd w:val="clear" w:fill="FFFFFF"/>
        </w:rPr>
        <w:t>一、发行时间及发行原则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从</w:t>
      </w:r>
      <w:r>
        <w:rPr>
          <w:rFonts w:hint="eastAsia" w:ascii="微软雅黑" w:hAnsi="微软雅黑" w:eastAsia="微软雅黑" w:cs="微软雅黑"/>
          <w:b w:val="0"/>
          <w:bCs w:val="0"/>
          <w:i w:val="0"/>
          <w:iCs w:val="0"/>
          <w:caps w:val="0"/>
          <w:color w:val="333333"/>
          <w:spacing w:val="0"/>
          <w:sz w:val="32"/>
          <w:szCs w:val="32"/>
          <w:shd w:val="clear" w:fill="FFFFFF"/>
        </w:rPr>
        <w:t>2021</w:t>
      </w:r>
      <w:r>
        <w:rPr>
          <w:rFonts w:hint="eastAsia" w:ascii="方正仿宋_GBK" w:hAnsi="方正仿宋_GBK" w:eastAsia="方正仿宋_GBK" w:cs="方正仿宋_GBK"/>
          <w:b w:val="0"/>
          <w:bCs w:val="0"/>
          <w:i w:val="0"/>
          <w:iCs w:val="0"/>
          <w:caps w:val="0"/>
          <w:color w:val="333333"/>
          <w:spacing w:val="0"/>
          <w:sz w:val="32"/>
          <w:szCs w:val="32"/>
          <w:shd w:val="clear" w:fill="FFFFFF"/>
        </w:rPr>
        <w:t>年</w:t>
      </w:r>
      <w:r>
        <w:rPr>
          <w:rFonts w:hint="eastAsia" w:ascii="微软雅黑" w:hAnsi="微软雅黑" w:eastAsia="微软雅黑" w:cs="微软雅黑"/>
          <w:b w:val="0"/>
          <w:bCs w:val="0"/>
          <w:i w:val="0"/>
          <w:iCs w:val="0"/>
          <w:caps w:val="0"/>
          <w:color w:val="333333"/>
          <w:spacing w:val="0"/>
          <w:sz w:val="32"/>
          <w:szCs w:val="32"/>
          <w:shd w:val="clear" w:fill="FFFFFF"/>
        </w:rPr>
        <w:t>12</w:t>
      </w:r>
      <w:r>
        <w:rPr>
          <w:rFonts w:hint="eastAsia" w:ascii="方正仿宋_GBK" w:hAnsi="方正仿宋_GBK" w:eastAsia="方正仿宋_GBK" w:cs="方正仿宋_GBK"/>
          <w:b w:val="0"/>
          <w:bCs w:val="0"/>
          <w:i w:val="0"/>
          <w:iCs w:val="0"/>
          <w:caps w:val="0"/>
          <w:color w:val="333333"/>
          <w:spacing w:val="0"/>
          <w:sz w:val="32"/>
          <w:szCs w:val="32"/>
          <w:shd w:val="clear" w:fill="FFFFFF"/>
        </w:rPr>
        <w:t>月</w:t>
      </w:r>
      <w:r>
        <w:rPr>
          <w:rFonts w:hint="eastAsia" w:ascii="微软雅黑" w:hAnsi="微软雅黑" w:eastAsia="微软雅黑" w:cs="微软雅黑"/>
          <w:b w:val="0"/>
          <w:bCs w:val="0"/>
          <w:i w:val="0"/>
          <w:iCs w:val="0"/>
          <w:caps w:val="0"/>
          <w:color w:val="333333"/>
          <w:spacing w:val="0"/>
          <w:sz w:val="32"/>
          <w:szCs w:val="32"/>
          <w:shd w:val="clear" w:fill="FFFFFF"/>
        </w:rPr>
        <w:t>31</w:t>
      </w:r>
      <w:r>
        <w:rPr>
          <w:rFonts w:hint="eastAsia" w:ascii="方正仿宋_GBK" w:hAnsi="方正仿宋_GBK" w:eastAsia="方正仿宋_GBK" w:cs="方正仿宋_GBK"/>
          <w:b w:val="0"/>
          <w:bCs w:val="0"/>
          <w:i w:val="0"/>
          <w:iCs w:val="0"/>
          <w:caps w:val="0"/>
          <w:color w:val="333333"/>
          <w:spacing w:val="0"/>
          <w:sz w:val="32"/>
          <w:szCs w:val="32"/>
          <w:shd w:val="clear" w:fill="FFFFFF"/>
        </w:rPr>
        <w:t>日起全面发行三代卡，三代卡发行采用“自然过渡，逐步发放”的原则，主要通过新申领、补领、换领等方式进行发放，参保人所持有的第二代社会保障卡在卡片有效期内仍可继续使用。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黑体_GBK" w:hAnsi="方正黑体_GBK" w:eastAsia="方正黑体_GBK" w:cs="方正黑体_GBK"/>
          <w:b w:val="0"/>
          <w:bCs w:val="0"/>
          <w:i w:val="0"/>
          <w:iCs w:val="0"/>
          <w:caps w:val="0"/>
          <w:color w:val="333333"/>
          <w:spacing w:val="0"/>
          <w:sz w:val="32"/>
          <w:szCs w:val="32"/>
          <w:shd w:val="clear" w:fill="FFFFFF"/>
        </w:rPr>
        <w:t>二、申领方式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申领人可以前往全市任一社保卡经办服务网点或通过“重庆人社”</w:t>
      </w:r>
      <w:r>
        <w:rPr>
          <w:rFonts w:hint="eastAsia" w:ascii="微软雅黑" w:hAnsi="微软雅黑" w:eastAsia="微软雅黑" w:cs="微软雅黑"/>
          <w:b w:val="0"/>
          <w:bCs w:val="0"/>
          <w:i w:val="0"/>
          <w:iCs w:val="0"/>
          <w:caps w:val="0"/>
          <w:color w:val="333333"/>
          <w:spacing w:val="0"/>
          <w:sz w:val="32"/>
          <w:szCs w:val="32"/>
          <w:shd w:val="clear" w:fill="FFFFFF"/>
        </w:rPr>
        <w:t>APP</w:t>
      </w:r>
      <w:r>
        <w:rPr>
          <w:rFonts w:hint="eastAsia" w:ascii="方正仿宋_GBK" w:hAnsi="方正仿宋_GBK" w:eastAsia="方正仿宋_GBK" w:cs="方正仿宋_GBK"/>
          <w:b w:val="0"/>
          <w:bCs w:val="0"/>
          <w:i w:val="0"/>
          <w:iCs w:val="0"/>
          <w:caps w:val="0"/>
          <w:color w:val="333333"/>
          <w:spacing w:val="0"/>
          <w:sz w:val="32"/>
          <w:szCs w:val="32"/>
          <w:shd w:val="clear" w:fill="FFFFFF"/>
        </w:rPr>
        <w:t>、“重庆市政府”</w:t>
      </w:r>
      <w:r>
        <w:rPr>
          <w:rFonts w:hint="eastAsia" w:ascii="微软雅黑" w:hAnsi="微软雅黑" w:eastAsia="微软雅黑" w:cs="微软雅黑"/>
          <w:b w:val="0"/>
          <w:bCs w:val="0"/>
          <w:i w:val="0"/>
          <w:iCs w:val="0"/>
          <w:caps w:val="0"/>
          <w:color w:val="333333"/>
          <w:spacing w:val="0"/>
          <w:sz w:val="32"/>
          <w:szCs w:val="32"/>
          <w:shd w:val="clear" w:fill="FFFFFF"/>
        </w:rPr>
        <w:t>APP</w:t>
      </w:r>
      <w:r>
        <w:rPr>
          <w:rFonts w:hint="eastAsia" w:ascii="方正仿宋_GBK" w:hAnsi="方正仿宋_GBK" w:eastAsia="方正仿宋_GBK" w:cs="方正仿宋_GBK"/>
          <w:b w:val="0"/>
          <w:bCs w:val="0"/>
          <w:i w:val="0"/>
          <w:iCs w:val="0"/>
          <w:caps w:val="0"/>
          <w:color w:val="333333"/>
          <w:spacing w:val="0"/>
          <w:sz w:val="32"/>
          <w:szCs w:val="32"/>
          <w:shd w:val="clear" w:fill="FFFFFF"/>
        </w:rPr>
        <w:t>等渠道申领三代卡。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黑体_GBK" w:hAnsi="方正黑体_GBK" w:eastAsia="方正黑体_GBK" w:cs="方正黑体_GBK"/>
          <w:b w:val="0"/>
          <w:bCs w:val="0"/>
          <w:i w:val="0"/>
          <w:iCs w:val="0"/>
          <w:caps w:val="0"/>
          <w:color w:val="333333"/>
          <w:spacing w:val="0"/>
          <w:sz w:val="32"/>
          <w:szCs w:val="32"/>
          <w:shd w:val="clear" w:fill="FFFFFF"/>
        </w:rPr>
        <w:t>三、银行选择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三代卡合作银行的选择，遵循“个人自愿”原则，参保人在全市确定的合作银行中自行选择。目前全市社会保障卡合作银行有：中国银行、中国农业银行、中国建设银行、中国邮政储蓄银行、中国工商银行、中国交通银行、重庆农村商业银行、重庆银行、中国民生银行、招商银行、重庆三峡银行、兴业银行、中国光大银行、广发银行、浦发银行、中信银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黑体_GBK" w:hAnsi="方正黑体_GBK" w:eastAsia="方正黑体_GBK" w:cs="方正黑体_GBK"/>
          <w:b w:val="0"/>
          <w:bCs w:val="0"/>
          <w:i w:val="0"/>
          <w:iCs w:val="0"/>
          <w:caps w:val="0"/>
          <w:color w:val="333333"/>
          <w:spacing w:val="0"/>
          <w:sz w:val="32"/>
          <w:szCs w:val="32"/>
          <w:shd w:val="clear" w:fill="FFFFFF"/>
        </w:rPr>
        <w:t>四、工作要求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ascii="方正楷体_GBK" w:hAnsi="方正楷体_GBK" w:eastAsia="方正楷体_GBK" w:cs="方正楷体_GBK"/>
          <w:b w:val="0"/>
          <w:bCs w:val="0"/>
          <w:i w:val="0"/>
          <w:iCs w:val="0"/>
          <w:caps w:val="0"/>
          <w:color w:val="333333"/>
          <w:spacing w:val="0"/>
          <w:sz w:val="32"/>
          <w:szCs w:val="32"/>
          <w:shd w:val="clear" w:fill="FFFFFF"/>
        </w:rPr>
        <w:t>（一）加强组织领导。</w:t>
      </w:r>
      <w:r>
        <w:rPr>
          <w:rFonts w:hint="eastAsia" w:ascii="方正仿宋_GBK" w:hAnsi="方正仿宋_GBK" w:eastAsia="方正仿宋_GBK" w:cs="方正仿宋_GBK"/>
          <w:b w:val="0"/>
          <w:bCs w:val="0"/>
          <w:i w:val="0"/>
          <w:iCs w:val="0"/>
          <w:caps w:val="0"/>
          <w:color w:val="333333"/>
          <w:spacing w:val="0"/>
          <w:sz w:val="32"/>
          <w:szCs w:val="32"/>
          <w:shd w:val="clear" w:fill="FFFFFF"/>
        </w:rPr>
        <w:t>各级人力社保部门要高度重视，加强组织工作，协调各合作银行通力合作，确保三代卡系统平稳上线，换发工作有序开展，全力提升社会保障卡经办服务水平。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r>
        <w:rPr>
          <w:rFonts w:hint="eastAsia" w:ascii="方正楷体_GBK" w:hAnsi="方正楷体_GBK" w:eastAsia="方正楷体_GBK" w:cs="方正楷体_GBK"/>
          <w:b w:val="0"/>
          <w:bCs w:val="0"/>
          <w:i w:val="0"/>
          <w:iCs w:val="0"/>
          <w:caps w:val="0"/>
          <w:color w:val="333333"/>
          <w:spacing w:val="0"/>
          <w:sz w:val="32"/>
          <w:szCs w:val="32"/>
          <w:shd w:val="clear" w:fill="FFFFFF"/>
        </w:rPr>
        <w:t>（二）加强信息宣传。</w:t>
      </w:r>
      <w:r>
        <w:rPr>
          <w:rFonts w:hint="eastAsia" w:ascii="方正仿宋_GBK" w:hAnsi="方正仿宋_GBK" w:eastAsia="方正仿宋_GBK" w:cs="方正仿宋_GBK"/>
          <w:b w:val="0"/>
          <w:bCs w:val="0"/>
          <w:i w:val="0"/>
          <w:iCs w:val="0"/>
          <w:caps w:val="0"/>
          <w:color w:val="333333"/>
          <w:spacing w:val="0"/>
          <w:sz w:val="32"/>
          <w:szCs w:val="32"/>
          <w:shd w:val="clear" w:fill="FFFFFF"/>
        </w:rPr>
        <w:t>社会保障卡覆盖面广、应用范围广、群众关注度高，在做好基础服务的同时，要加强三代社保卡申领、应用的宣传引导，通过网站、报纸、新媒体及短视频等线上线下多种渠道和形式广泛宣传，引导社会公众充分认识、积极使用社会保障卡（电子社保卡），切实提高社会保障卡（电子社保卡）社会活力，提高参保（持卡）人用卡积极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bookmarkStart w:id="0" w:name="_GoBack"/>
      <w:bookmarkEnd w:id="0"/>
      <w:r>
        <w:rPr>
          <w:rFonts w:hint="eastAsia" w:ascii="方正仿宋_GBK" w:hAnsi="方正仿宋_GBK" w:eastAsia="方正仿宋_GBK" w:cs="方正仿宋_GBK"/>
          <w:b w:val="0"/>
          <w:bCs w:val="0"/>
          <w:i w:val="0"/>
          <w:iCs w:val="0"/>
          <w:caps w:val="0"/>
          <w:color w:val="333333"/>
          <w:spacing w:val="0"/>
          <w:sz w:val="32"/>
          <w:szCs w:val="32"/>
          <w:shd w:val="clear" w:fill="FFFFFF"/>
        </w:rPr>
        <w:t>附件：第三代社会保障卡样式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rPr>
          <w:b w:val="0"/>
          <w:bCs w:val="0"/>
          <w:sz w:val="43"/>
          <w:szCs w:val="43"/>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right"/>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重庆市人力资源和社会保障局办公室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right"/>
        <w:textAlignment w:val="auto"/>
        <w:rPr>
          <w:b w:val="0"/>
          <w:bCs w:val="0"/>
          <w:sz w:val="43"/>
          <w:szCs w:val="43"/>
        </w:rPr>
      </w:pPr>
      <w:r>
        <w:rPr>
          <w:rFonts w:hint="eastAsia" w:ascii="微软雅黑" w:hAnsi="微软雅黑" w:eastAsia="微软雅黑" w:cs="微软雅黑"/>
          <w:b w:val="0"/>
          <w:bCs w:val="0"/>
          <w:i w:val="0"/>
          <w:iCs w:val="0"/>
          <w:caps w:val="0"/>
          <w:color w:val="333333"/>
          <w:spacing w:val="0"/>
          <w:sz w:val="32"/>
          <w:szCs w:val="32"/>
          <w:shd w:val="clear" w:fill="FFFFFF"/>
        </w:rPr>
        <w:t>2021</w:t>
      </w:r>
      <w:r>
        <w:rPr>
          <w:rFonts w:hint="eastAsia" w:ascii="方正仿宋_GBK" w:hAnsi="方正仿宋_GBK" w:eastAsia="方正仿宋_GBK" w:cs="方正仿宋_GBK"/>
          <w:b w:val="0"/>
          <w:bCs w:val="0"/>
          <w:i w:val="0"/>
          <w:iCs w:val="0"/>
          <w:caps w:val="0"/>
          <w:color w:val="333333"/>
          <w:spacing w:val="0"/>
          <w:sz w:val="32"/>
          <w:szCs w:val="32"/>
          <w:shd w:val="clear" w:fill="FFFFFF"/>
        </w:rPr>
        <w:t>年</w:t>
      </w:r>
      <w:r>
        <w:rPr>
          <w:rFonts w:hint="eastAsia" w:ascii="微软雅黑" w:hAnsi="微软雅黑" w:eastAsia="微软雅黑" w:cs="微软雅黑"/>
          <w:b w:val="0"/>
          <w:bCs w:val="0"/>
          <w:i w:val="0"/>
          <w:iCs w:val="0"/>
          <w:caps w:val="0"/>
          <w:color w:val="333333"/>
          <w:spacing w:val="0"/>
          <w:sz w:val="32"/>
          <w:szCs w:val="32"/>
          <w:shd w:val="clear" w:fill="FFFFFF"/>
        </w:rPr>
        <w:t>12</w:t>
      </w:r>
      <w:r>
        <w:rPr>
          <w:rFonts w:hint="eastAsia" w:ascii="方正仿宋_GBK" w:hAnsi="方正仿宋_GBK" w:eastAsia="方正仿宋_GBK" w:cs="方正仿宋_GBK"/>
          <w:b w:val="0"/>
          <w:bCs w:val="0"/>
          <w:i w:val="0"/>
          <w:iCs w:val="0"/>
          <w:caps w:val="0"/>
          <w:color w:val="333333"/>
          <w:spacing w:val="0"/>
          <w:sz w:val="32"/>
          <w:szCs w:val="32"/>
          <w:shd w:val="clear" w:fill="FFFFFF"/>
        </w:rPr>
        <w:t>月</w:t>
      </w:r>
      <w:r>
        <w:rPr>
          <w:rFonts w:hint="eastAsia" w:ascii="微软雅黑" w:hAnsi="微软雅黑" w:eastAsia="微软雅黑" w:cs="微软雅黑"/>
          <w:b w:val="0"/>
          <w:bCs w:val="0"/>
          <w:i w:val="0"/>
          <w:iCs w:val="0"/>
          <w:caps w:val="0"/>
          <w:color w:val="333333"/>
          <w:spacing w:val="0"/>
          <w:sz w:val="32"/>
          <w:szCs w:val="32"/>
          <w:shd w:val="clear" w:fill="FFFFFF"/>
        </w:rPr>
        <w:t>31</w:t>
      </w:r>
      <w:r>
        <w:rPr>
          <w:rFonts w:hint="eastAsia" w:ascii="方正仿宋_GBK" w:hAnsi="方正仿宋_GBK" w:eastAsia="方正仿宋_GBK" w:cs="方正仿宋_GBK"/>
          <w:b w:val="0"/>
          <w:bCs w:val="0"/>
          <w:i w:val="0"/>
          <w:iCs w:val="0"/>
          <w:caps w:val="0"/>
          <w:color w:val="333333"/>
          <w:spacing w:val="0"/>
          <w:sz w:val="32"/>
          <w:szCs w:val="32"/>
          <w:shd w:val="clear" w:fill="FFFFFF"/>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right"/>
        <w:textAlignment w:val="auto"/>
        <w:rPr>
          <w:b w:val="0"/>
          <w:bCs w:val="0"/>
          <w:sz w:val="43"/>
          <w:szCs w:val="43"/>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（此件公开发布）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r>
        <w:rPr>
          <w:rFonts w:hint="eastAsia" w:ascii="方正黑体_GBK" w:hAnsi="方正黑体_GBK" w:eastAsia="方正黑体_GBK" w:cs="方正黑体_GBK"/>
          <w:b w:val="0"/>
          <w:bCs w:val="0"/>
          <w:i w:val="0"/>
          <w:iCs w:val="0"/>
          <w:caps w:val="0"/>
          <w:color w:val="333333"/>
          <w:spacing w:val="0"/>
          <w:sz w:val="32"/>
          <w:szCs w:val="32"/>
          <w:shd w:val="clear" w:fill="FFFFFF"/>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b w:val="0"/>
          <w:bCs w:val="0"/>
          <w:sz w:val="43"/>
          <w:szCs w:val="43"/>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rPr>
        <w:t>第三代社会保障卡样式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b w:val="0"/>
          <w:bCs w:val="0"/>
          <w:sz w:val="43"/>
          <w:szCs w:val="43"/>
        </w:rPr>
      </w:pPr>
      <w:r>
        <w:rPr>
          <w:rFonts w:hint="eastAsia" w:ascii="微软雅黑" w:hAnsi="微软雅黑" w:eastAsia="微软雅黑" w:cs="微软雅黑"/>
          <w:b w:val="0"/>
          <w:bCs w:val="0"/>
          <w:i w:val="0"/>
          <w:iCs w:val="0"/>
          <w:caps w:val="0"/>
          <w:color w:val="333333"/>
          <w:spacing w:val="0"/>
          <w:sz w:val="43"/>
          <w:szCs w:val="43"/>
          <w:shd w:val="clear" w:fill="FFFFFF"/>
        </w:rPr>
        <w:drawing>
          <wp:anchor distT="0" distB="0" distL="114300" distR="114300" simplePos="0" relativeHeight="251660288" behindDoc="0" locked="0" layoutInCell="1" allowOverlap="1">
            <wp:simplePos x="0" y="0"/>
            <wp:positionH relativeFrom="column">
              <wp:posOffset>1194435</wp:posOffset>
            </wp:positionH>
            <wp:positionV relativeFrom="paragraph">
              <wp:posOffset>98425</wp:posOffset>
            </wp:positionV>
            <wp:extent cx="3257550" cy="2095500"/>
            <wp:effectExtent l="0" t="0" r="0" b="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257550" cy="2095500"/>
                    </a:xfrm>
                    <a:prstGeom prst="rect">
                      <a:avLst/>
                    </a:prstGeom>
                    <a:noFill/>
                    <a:ln w="9525">
                      <a:noFill/>
                    </a:ln>
                  </pic:spPr>
                </pic:pic>
              </a:graphicData>
            </a:graphic>
          </wp:anchor>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（上图为卡面正面）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b w:val="0"/>
          <w:bCs w:val="0"/>
          <w:sz w:val="43"/>
          <w:szCs w:val="43"/>
        </w:rPr>
      </w:pPr>
      <w:r>
        <w:rPr>
          <w:rFonts w:hint="eastAsia" w:ascii="微软雅黑" w:hAnsi="微软雅黑" w:eastAsia="微软雅黑" w:cs="微软雅黑"/>
          <w:b w:val="0"/>
          <w:bCs w:val="0"/>
          <w:i w:val="0"/>
          <w:iCs w:val="0"/>
          <w:caps w:val="0"/>
          <w:color w:val="333333"/>
          <w:spacing w:val="0"/>
          <w:sz w:val="43"/>
          <w:szCs w:val="43"/>
          <w:shd w:val="clear" w:fill="FFFFFF"/>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254635</wp:posOffset>
            </wp:positionV>
            <wp:extent cx="3228975" cy="2028825"/>
            <wp:effectExtent l="0" t="0" r="9525" b="9525"/>
            <wp:wrapTopAndBottom/>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228975" cy="2028825"/>
                    </a:xfrm>
                    <a:prstGeom prst="rect">
                      <a:avLst/>
                    </a:prstGeom>
                    <a:noFill/>
                    <a:ln w="9525">
                      <a:noFill/>
                    </a:ln>
                  </pic:spPr>
                </pic:pic>
              </a:graphicData>
            </a:graphic>
          </wp:anchor>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b w:val="0"/>
          <w:bCs w:val="0"/>
          <w:sz w:val="43"/>
          <w:szCs w:val="43"/>
        </w:rPr>
      </w:pPr>
      <w:r>
        <w:rPr>
          <w:rFonts w:hint="eastAsia" w:ascii="方正仿宋_GBK" w:hAnsi="方正仿宋_GBK" w:eastAsia="方正仿宋_GBK" w:cs="方正仿宋_GBK"/>
          <w:b w:val="0"/>
          <w:bCs w:val="0"/>
          <w:i w:val="0"/>
          <w:iCs w:val="0"/>
          <w:caps w:val="0"/>
          <w:color w:val="333333"/>
          <w:spacing w:val="0"/>
          <w:sz w:val="32"/>
          <w:szCs w:val="32"/>
          <w:shd w:val="clear" w:fill="FFFFFF"/>
        </w:rPr>
        <w:t>（上图为卡面背面）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b w:val="0"/>
          <w:bCs w:val="0"/>
          <w:sz w:val="43"/>
          <w:szCs w:val="43"/>
        </w:rPr>
      </w:pP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14550"/>
    <w:rsid w:val="0C0B0F58"/>
    <w:rsid w:val="0C974C18"/>
    <w:rsid w:val="2BF35159"/>
    <w:rsid w:val="2E7035A2"/>
    <w:rsid w:val="2F5F670C"/>
    <w:rsid w:val="378D7161"/>
    <w:rsid w:val="46ED0A02"/>
    <w:rsid w:val="521A43E0"/>
    <w:rsid w:val="55D73F29"/>
    <w:rsid w:val="69414550"/>
    <w:rsid w:val="6BAB21FB"/>
    <w:rsid w:val="7A57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heme="minorBidi"/>
      <w:kern w:val="2"/>
      <w:sz w:val="32"/>
      <w:szCs w:val="33"/>
      <w:lang w:val="en-US" w:eastAsia="zh-CN" w:bidi="ar-SA"/>
    </w:rPr>
  </w:style>
  <w:style w:type="paragraph" w:styleId="2">
    <w:name w:val="heading 1"/>
    <w:basedOn w:val="1"/>
    <w:next w:val="1"/>
    <w:qFormat/>
    <w:uiPriority w:val="0"/>
    <w:pPr>
      <w:spacing w:before="0" w:beforeAutospacing="1" w:after="0" w:afterAutospacing="1" w:line="600" w:lineRule="exact"/>
      <w:ind w:firstLine="0" w:firstLineChars="0"/>
      <w:jc w:val="center"/>
      <w:outlineLvl w:val="0"/>
    </w:pPr>
    <w:rPr>
      <w:rFonts w:hint="eastAsia" w:ascii="宋体" w:hAnsi="宋体" w:eastAsia="方正小标宋_GBK" w:cs="宋体"/>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黑体_GBK"/>
    </w:rPr>
  </w:style>
  <w:style w:type="paragraph" w:styleId="4">
    <w:name w:val="heading 3"/>
    <w:basedOn w:val="1"/>
    <w:next w:val="1"/>
    <w:semiHidden/>
    <w:unhideWhenUsed/>
    <w:qFormat/>
    <w:uiPriority w:val="0"/>
    <w:pPr>
      <w:spacing w:beforeAutospacing="0" w:afterAutospacing="0"/>
      <w:ind w:firstLine="640" w:firstLineChars="200"/>
      <w:jc w:val="left"/>
      <w:outlineLvl w:val="2"/>
    </w:pPr>
    <w:rPr>
      <w:rFonts w:hint="eastAsia" w:ascii="宋体" w:hAnsi="宋体" w:eastAsia="方正楷体_GBK" w:cs="宋体"/>
      <w:kern w:val="0"/>
      <w:szCs w:val="27"/>
      <w:lang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2022-03-03T03:11:00Z</dcterms:created>
  <dc:creator>笑看风云</dc:creator>
  <cp:lastModifiedBy>Administrator</cp:lastModifiedBy>
  <dcterms:modified xsi:type="dcterms:W3CDTF">2022-03-03T04:12:21Z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6DEEDA9ECF204AF9A11A7FCA496A408E</vt:lpwstr>
  </property>
</Properties>
</file>