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彭水苗族土家族自治县人民政府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关于印发彭水自治县集体土地征收补偿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安置实施办法的通知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各乡镇人民政府，各街道办事处，县府各部门，各企事业单位：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经县政府研究并与有关方面协商，现将《彭水自治县集体土地征收补偿安置实施办法》印发给你们，请认真抓好贯彻执行。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特此通知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3520" w:firstLineChars="11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彭水苗族土家族自治县人民政府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                            2021年6月28日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0"/>
        <w:jc w:val="left"/>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（此件公开发布</w:t>
      </w:r>
      <w:bookmarkStart w:id="0" w:name="_GoBack"/>
      <w:bookmarkEnd w:id="0"/>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w w:val="90"/>
          <w:sz w:val="44"/>
          <w:szCs w:val="44"/>
        </w:rPr>
      </w:pPr>
      <w:r>
        <w:rPr>
          <w:rFonts w:hint="eastAsia" w:ascii="方正小标宋_GBK" w:hAnsi="方正小标宋_GBK" w:eastAsia="方正小标宋_GBK" w:cs="方正小标宋_GBK"/>
          <w:i w:val="0"/>
          <w:iCs w:val="0"/>
          <w:caps w:val="0"/>
          <w:color w:val="333333"/>
          <w:spacing w:val="0"/>
          <w:w w:val="90"/>
          <w:sz w:val="44"/>
          <w:szCs w:val="44"/>
          <w:shd w:val="clear" w:fill="FFFFFF"/>
        </w:rPr>
        <w:t>彭水自治县集体土地征收补偿安置实施办法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    第一章总则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一条为了规范本县农民集体所有的土地（以下简称集体土地）征收的补偿安置工作，保障被征收土地的所有权人、使用权人的合法权益，根据《重庆市集体土地征收补偿安置办法》（重庆市人民政府令第344号）和《重庆市人民政府关于公布征地补偿安置标准有关事项的通知》（渝府发〔2021〕14号），结合本县实际，制定本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第二条本县行政区域内集体土地征收的补偿、人员安置和住房安置，适用本实施办法。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第三条县人民政府负责本行政区域内集体土地征收补偿安置的组织实施工作。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县规划自然资源部门负责对集体土地征收补偿安置具体实施的事务性工作进行管理和监督。县征地事务机构承担本行政区域内集体土地征收补偿安置具体实施的事务性工作，负责指导乡镇人民政府（街道办事处）开展辖区内的集体土地征收补偿安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县人力社保部门负责征地安置人员的基本养老保险和促进就业工作。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县公安部门负责被征地农村集体经济组织所在地居民户口信息提供和审核工作。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县农业农村部门负责征地涉及的农村土地承包经营及承包经营合同管理，农村集体资产管理的指导、协调和监督及农村宅基地管理工作。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县财政、住房城乡建设、发展改革、民政、林业、信访等部门，按照各自职责做好集体土地征收补偿安置的相关工作。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乡镇人民政府（街道办事处）负责征地涉及的农村土地承包经营及承包经营合同管理，农村宅基地审核批准，并做好辖区内集体土地征收补偿安置的相关工作。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第二章征地补偿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第四条征收集体土地应当依法及时足额支付土地补偿费、安置补助费以及农村房屋、其他地上附着物和青苗等的补偿费用。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第五条征收农用地、建设用地和未利用地的土地补偿费和安置补助费，不分地类，按照市人民政府制定公布的区片综合地价标准乘以被征收土地面积计算。区片综合地价中，土地补偿费占30%，安置补助费占70%。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本县行政区域范围内，区片综合地价标准按照附件1执行。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第六条被征收土地的土地补偿费，按照市人民政府制定公布的土地补偿费标准（区片综合地价的30%）乘以集体经济组织被征收土地面积计算。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土地补偿费由县征地事务机构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第七条被征收土地的安置补助费，按照市人民政府制定公布的安置补助费标准（区片综合地价的70%）乘以集体经济组织被征收土地面积计算。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安置补助费由县征地事务机构按照36000元/人的发放标准支付给人员安置对象。前款计算的安置补助费支付后有结余的，结余部分交由农村集体经济组织依法管理和使用；安置补助费不足的，由县人民政府安排资金予以补足，计入征地成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第八条农村房屋以不动产权属证书记载的合法建筑面积为准，实际面积与记载面积不一致的，以实际调查的合法建筑面积为准。农村房屋按照重置价格标准补偿，具体补偿标准按照附件2执行。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对未取得不动产权属证书的房屋，由县人民政府组织县规划和自然资源局、县农业农村委、乡镇人民政府（街道办事处）依法予以认定。具体由县规划和自然资源局牵头，县农业农村委、乡镇人民政府（街道办事处）配合进行调查后报县人民政府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第九条对搬迁房屋的装饰装修给予补助；对房屋附属设施给予补偿。具体补助补偿标准按照附件3、附件4执行。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第十条本实施办法所称其他地上附着物，是指除房屋外的其他地上附着物。青苗，是指土地上生长的农作物。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其他地上附着物和青苗实行综合定额补偿，以被征收土地面积扣除宅基地后的面积为准，每亩定额补偿8000元；因规划需要保留林木的，对林地征收而对林木不予砍伐的木材蓄积每亩补助1800元。果园挂果期和苗圃以及经济作物类每亩定额补偿15000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坟墓搬迁补偿按照无碑坟3500元/座、有碑坟4500元/座、五厢碑6000元/座、九厢碑及以上按12000元/座标准予以补偿，由坟主的近亲属自行搬迁处理，在发布坟墓搬迁公告之日起30日内搬迁的，每座坟墓奖励800元，逾期未搬迁处理的，不予补偿，按无主坟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其他地上附着物和青苗补偿费由县征地事务机构直接支付给地上附着物和青苗所有权人。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第十一条有下列情形之一的，不予补偿：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（一）违法建（构）筑物；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（二）已拆除的房屋、房屋已垮塌的部分；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（三）县人民政府发布征收土地预公告后栽种的青苗及花草、树木等附着物；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（四）其他不当增加补偿费用的情形。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二条征收土地预公告发布之日，持有合法证照且从事生产经营活动的，应当综合考虑生产经营年限、规模、类别、搬迁损失、搬迁难易度等因素，对生产经营者一次性给予搬迁补助费，因特殊原因不能实施搬迁的，由征地事务机构提出意见报县人民政府审定后，进行收购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农业类。规模畜禽养殖场（户）存栏量（牛≧5头，猪≧20头，羊≧50只，鸡鸭鹅兔等小家畜禽≧200只（羽），蜜蜂≧20群），其搬迁补助费按实际需转场的畜禽数量计算。标准为牛每头500元，猪每头100元，羊每只50元，鸡鸭鹅兔等小家畜禽每只（羽）5元，蜜蜂每群50元，幼畜雏禽的搬迁补助费折半计算。规模化水产养殖，其搬迁补助费按照养殖水面积15000元/亩进行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（二）工业类。一次性搬迁补助费按所搬迁设施设备评估净值的20%计算，搬迁后丧失使用价值的，按照设施设备评估净值计算。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（三）商业服务类。一次性搬迁补助费按照实际用于商业服务面积200元/平方米的标准进行补助。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为生产经营安装的水、电、气、管网等设施按实际安装费用补偿，无法提供实际安装发票的，按搬迁时相应行业主管部门的安装价格补偿。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jc w:val="center"/>
        <w:textAlignment w:val="auto"/>
        <w:rPr>
          <w:rFonts w:hint="default"/>
        </w:rPr>
      </w:pPr>
      <w:r>
        <w:rPr>
          <w:rFonts w:hint="default" w:ascii="Times New Roman" w:hAnsi="Times New Roman" w:eastAsia="方正仿宋_GBK" w:cs="Times New Roman"/>
          <w:i w:val="0"/>
          <w:iCs w:val="0"/>
          <w:caps w:val="0"/>
          <w:color w:val="333333"/>
          <w:spacing w:val="0"/>
          <w:sz w:val="32"/>
          <w:szCs w:val="32"/>
          <w:shd w:val="clear" w:fill="FFFFFF"/>
        </w:rPr>
        <w:t>第三章人员安置</w:t>
      </w:r>
    </w:p>
    <w:p>
      <w:pPr>
        <w:tabs>
          <w:tab w:val="left" w:pos="3125"/>
        </w:tabs>
        <w:bidi w:val="0"/>
        <w:ind w:firstLine="640" w:firstLineChars="20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第十三条本实施办法所称人员安置对象应当从征收土地预公告之日计入被征地农村集体经济组织总人口的人员中产生。下列人员计入被征地农村集体经济组织总人口：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（一）户口登记在被征地农村集体经济组织所在地，且取得该农村集体经济组织土地承包经营权的人员；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（二）因出生、政策性移民将户口登记在被征地农村集体经济组织所在地，且依法享有该农村集体经济组织土地承包经营权的人员；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（三）因合法收养、合法婚姻将户口从其他农村集体经济组织迁入并长期在被征地农村集体经济组织生产生活，且依法享有被征地农村集体经济组织土地承包经营权的人员；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（四）依法享有被征地农村集体经济组织土地承包经营权的在校大中专学生（含硕士、博士研究生）、现役军士和义务兵、儿童福利机构孤儿、服刑人员；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（五）按照本市统筹城乡户籍制度改革有关规定保留征地补偿安置权利的人员；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（六）因其他原因，户口从被征地农村集体经济组织所在地迁出进城落户，但长期在被征地农村集体经济组织生产生活，且取得该农村集体经济组织土地承包经营权的人员。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前款所称“长期”，是指县人民政府发布征收土地预公告之日，在被征地农村集体经济组织连续生产生活1年以上（离婚后再婚配偶及随迁子女在被征地农村集体经济组织连续生产生活3年以上）。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第十四条符合本办法第十三条规定但有下列情形之一的人员，不计入被征地农村集体经济组织总人口：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（一）征地前已实行征地人员安置的人员；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（二）国家机关、人民团体、事业单位等在编在职和退休人员。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第十五条农村集体经济组织的土地被全部征收的，按照本办法计入被征地农村集体经济组织总人口的人员全部为人员安置对象。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前款所称人均土地面积为集体土地所有权证登记的土地总面积（不含已被征收的面积）除以按照本办法计入被征地农村集体经济组织总人口数。前款所称农村集体经济组织耕地占比为集体土地所有权证登记的耕地面积（不含已被征收的面积）占土地总面积（不含已被征收的面积）的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六条具体的人员安置对象由被征地农村集体经济组织按照农户被征地多少和剩余耕地情况在农村集体经济组织总人口中确定。乡镇人民政府（街道办事处）应按以下原则指导农村集体经济组织确定人员安置对象，按照本实施办法第十五条规定计算的人员安置对象人数，全部落实到具体人员：征收家庭承包土地产生的人员安置对象人数，按照被征收耕地数量在被征地农户中从高到低依次确定；征收未发包土地或者其他方式承包土地产生的人员安置对象人数，按照征地后农户剩余人平耕地数量在被征地农户中从低到高依次确定；只征收未发包土地的，由村民会议讨论确定具体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具体的人员安置对象经农村集体经济组织公示7日无异议后，报乡镇人民政府（街道办事处）初审，县征地事务机构会同县规划自然资源、人力社保、公安、农业农村等部门复核，县人民政府核准。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第十七条将符合条件的人员安置对象纳入相应的养老等社会保障体系，并安排人员安置对象的社会保障费用，主要用于人员安置对象的养老保险等社会保险缴费补贴。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人员安置对象的基本养老保险缴费补贴办法及标准，按照市人民政府有关规定执行。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第十八条县人力社保部门应当将劳动力年龄段内有劳动能力、有就业需求的人员安置对象纳入公共就业服务范围，组织开展就业创业服务活动，促进其就业创业。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第四章住房安置</w:t>
      </w:r>
    </w:p>
    <w:p>
      <w:pPr>
        <w:keepNext w:val="0"/>
        <w:keepLines w:val="0"/>
        <w:pageBreakBefore w:val="0"/>
        <w:widowControl w:val="0"/>
        <w:tabs>
          <w:tab w:val="left" w:pos="1652"/>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第十九条农村集体经济组织的土地被全部征收的，按照本办法计入被征地农村集体经济组织总人口且享有被征地农村集体经济组织宅基地权利的人员全部为住房安置对象。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农村集体经济组织的土地被部分征收的，征收土地预公告之日，持有征地范围内被搬迁住房的不动产权属证书，且按照本办法计入被征地农村集体经济组织总人口的人员为住房安置对象。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征地前已实行征地人员安置但住房未被搬迁的人员，在其住房搬迁时纳入住房安置对象范围。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第二十条符合本办法第十九条规定但有下列情形之一的人员，不属于住房安置对象：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（一）本办法施行前已实行征地住房安置的人员；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（二）已享受福利分房、划拨国有土地上自建房、经济适用房等政策性实物住房的人员（不包括享受住房补贴、住房公积金的人员）。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二十一条住房安置可以采取农村宅基地自建安置、安置房安置或者货币安置等方式。住房安置对象应当以户为单位统一选择一种安置方式，一处宅基地上的住房计为一户，即以不动产首次登记或合法建房手续批准的房屋作为计户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选择农村宅基地自建安置的，应当符合乡（镇）土地利用总体规划、村庄规划，以及国家和本市关于宅基地建房的有关规定，城市规划区范围内不实行农村宅基地自建安置。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住房安置对象采取安置房安置或者货币安置后，该户家庭成员不得再申请农村宅基地新建住房。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第二十二条农村宅基地自建安置的，应当按照房屋重置价格标准的50%给予自建住房补助，对自行选择宅基地的安置对象应当按照应批准宅基地面积给予补助，标准为300元/平方米。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第二十三条安置房安置或者货币安置的，住房安置对象的住房安置建筑面积标准为30平方米/人。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第二十四条住房安置对象夫妻双方均无子女的，实行安置房安置或者货币安置时，可以申请增加15平方米建筑面积的住房。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住房安置对象的配偶或者未成年子女，不属于被征地农村集体经济组织总人口范围，但同时符合下列条件的，实行安置房安置或者货币安置时，可以申请15平方米建筑面积的住房，与住房安置对象合并安置：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（一）县人民政府发布征收土地预公告之日，在被征地农村集体经济组织连续居住1年以上（离婚后再婚配偶及随迁子女在被征地农村集体经济组织连续居住3年以上）；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（二）征地前未实行征地住房安置；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（三）住房安置对象及其配偶、未成年子女均无商品房、农村住房和未享受过福利房、经济适用房、安置房等住房；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（四）不享有其他农村集体经济组织宅基地权利。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第二十五条安置房安置的，应安置建筑面积的部分，按照砖混结构房屋的重置价格标准购买。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因户型设计等原因，以户为单位，安置房超过应安置建筑面积不满5平方米的部分，按照安置房建安造价的50%购买；超过应安置建筑面积5平方米以上不满10平方米的部分，按照安置房建安造价购买；超过应安置建筑面积10平方米以上的部分，按照住房货币安置价格标准购买。安置房建安造价由县住房城乡建设部门会同规划自然资源部门核定并于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因户型设计、住房安置对象意愿等原因，购买安置房未达到应安置建筑面积的，不足部分按照本实施办法第二十七条规定的住房货币安置价格标准支付给住房安置对象。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第二十六条安置房应当在国有土地上建设。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安置房建设单位应当安排安置房的建设资金、首期物业专项维修资金以及居民用电、自来水、天然气、有线电视的安装费用。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二十七条住房货币安置的，货币安置款额等于住房货币安置价格标准乘以应安置建筑面积。住房货币安置价格标准按征地范围周边普通商品住房平均价格与砖混结构房屋重置价格标准之差确定，城市规划区内普通商品住房平均价格核准为4800元/平方米，城市规划区外普通商品住房平均价格核准为2300元/平方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第二十八条住房安置对象合法拥有两处以上（含两处）农村住房的，只在其享有宅基地权利的住房被搬迁时安置1次住房，不得重复安置住房。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第二十九条符合下列情形之一的，其被搬迁房屋按农村房屋重置价格标准上浮50%予以补助：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（一）被搬迁住房所有权人均不属于住房安置对象的；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（二）被搬迁住房属于住房安置对象合法拥有两处以上（含两处）农村住房，且按本办法第二十八条规定不予住房安置的；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（三）乡镇企业、乡（镇）村公共设施、公益事业用房等登记为非住宅的房屋。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第三十条征地搬迁农村住房，按照3人(含3人)以下1000元/户/次，3人以上1500元/户/次的标准支付搬迁费，用于被搬迁户搬家及生产生活设施迁移，按两次计发。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农村宅基地自建安置的，符合宅基地申请条件的人员按照200元/人/月的标准计算并一次性支付18个月的临时安置费。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安置房安置的，按照应安置建筑面积每平方米每月10元计算并支付自搬迁之月起至安置房交付后6个月止期间的临时安置费。</w:t>
      </w:r>
    </w:p>
    <w:p>
      <w:pPr>
        <w:keepNext w:val="0"/>
        <w:keepLines w:val="0"/>
        <w:pageBreakBefore w:val="0"/>
        <w:widowControl w:val="0"/>
        <w:tabs>
          <w:tab w:val="left" w:pos="192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住房货币安置的，按照应安置建筑面积计算并一次性支付12个月的临时安置费，每个住房安置对象的临时安置费标准为300元/月/人。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第三十一条在房屋搬迁通知发布之日起，房屋搬迁户在30日内签</w:t>
      </w:r>
      <w:r>
        <w:rPr>
          <w:rFonts w:hint="eastAsia" w:ascii="Times New Roman" w:hAnsi="Times New Roman" w:eastAsia="方正仿宋_GBK" w:cs="Times New Roman"/>
          <w:i w:val="0"/>
          <w:iCs w:val="0"/>
          <w:caps w:val="0"/>
          <w:color w:val="333333"/>
          <w:spacing w:val="0"/>
          <w:sz w:val="32"/>
          <w:szCs w:val="32"/>
          <w:shd w:val="clear" w:fill="FFFFFF"/>
          <w:lang w:eastAsia="zh-CN"/>
        </w:rPr>
        <w:t>订</w:t>
      </w:r>
      <w:r>
        <w:rPr>
          <w:rFonts w:hint="default" w:ascii="Times New Roman" w:hAnsi="Times New Roman" w:eastAsia="方正仿宋_GBK" w:cs="Times New Roman"/>
          <w:i w:val="0"/>
          <w:iCs w:val="0"/>
          <w:caps w:val="0"/>
          <w:color w:val="333333"/>
          <w:spacing w:val="0"/>
          <w:sz w:val="32"/>
          <w:szCs w:val="32"/>
          <w:shd w:val="clear" w:fill="FFFFFF"/>
        </w:rPr>
        <w:t>房屋搬迁补偿安置协议的，按被搬迁住房（简易结构、农业生产用的圈、棚除外）200元/平方米标准给予搬迁奖励；30日后签</w:t>
      </w:r>
      <w:r>
        <w:rPr>
          <w:rFonts w:hint="eastAsia" w:ascii="Times New Roman" w:hAnsi="Times New Roman" w:eastAsia="方正仿宋_GBK" w:cs="Times New Roman"/>
          <w:i w:val="0"/>
          <w:iCs w:val="0"/>
          <w:caps w:val="0"/>
          <w:color w:val="333333"/>
          <w:spacing w:val="0"/>
          <w:sz w:val="32"/>
          <w:szCs w:val="32"/>
          <w:shd w:val="clear" w:fill="FFFFFF"/>
          <w:lang w:eastAsia="zh-CN"/>
        </w:rPr>
        <w:t>订</w:t>
      </w:r>
      <w:r>
        <w:rPr>
          <w:rFonts w:hint="default" w:ascii="Times New Roman" w:hAnsi="Times New Roman" w:eastAsia="方正仿宋_GBK" w:cs="Times New Roman"/>
          <w:i w:val="0"/>
          <w:iCs w:val="0"/>
          <w:caps w:val="0"/>
          <w:color w:val="333333"/>
          <w:spacing w:val="0"/>
          <w:sz w:val="32"/>
          <w:szCs w:val="32"/>
          <w:shd w:val="clear" w:fill="FFFFFF"/>
        </w:rPr>
        <w:t>房屋搬迁补偿安置协议的不予奖励。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第三十二条对住房安置对象选择住房货币安置的，实行住房货币安置奖励，按照应安置面积100元/平方米的标准执行。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第五章附则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第三十三条无民事行为能力人或者限制民事行为能力人，获得的征地补偿安置费用，按照有关规定一次性支付给其法定监护人。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第三十四条按照本办法规定，需要评估的，评估机构由被评估对象的所有权人和征地实施机构在规定时间内共同选择；无正当理由，被评估对象的所有权人在规定时间内不选择的，由征地事务机构按程序确定。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第三十五条大中型水利水电工程建设征地补偿和移民安置，按照国家和本市的有关规定执行。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第三十六条本办法自2021年7月1日起施行。《彭水苗族土家族自治县人民政府关于调整征地补偿安置政策有关事项的通知》（彭水府发〔2008〕44号）和《彭水苗族土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家族自治县人民政府关于进一步调整征地补偿安置标准有关事项的通知》（彭水府发〔2013〕73号）同时废止。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本办法施行前已经确定征地补偿安置方案的项目，按照原政策执行。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附件：1. 彭水自治县区片综合地价标准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1600" w:firstLineChars="5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2. 彭水自治县农村房屋重置价格补偿标准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1600" w:firstLineChars="5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3. 彭水自治县农村房屋装饰装修补助标准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firstLine="1600" w:firstLineChars="5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4. 彭水自治县农村房屋附属设施补偿标准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附件</w:t>
      </w:r>
      <w:r>
        <w:rPr>
          <w:rFonts w:hint="default" w:ascii="Calibri" w:hAnsi="Calibri" w:eastAsia="微软雅黑" w:cs="Calibri"/>
          <w:i w:val="0"/>
          <w:iCs w:val="0"/>
          <w:caps w:val="0"/>
          <w:color w:val="333333"/>
          <w:spacing w:val="0"/>
          <w:sz w:val="24"/>
          <w:szCs w:val="24"/>
          <w:shd w:val="clear" w:fill="FFFFFF"/>
        </w:rPr>
        <w:t>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jc w:val="center"/>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彭水自治县区片综合地价标准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单位：万元</w:t>
      </w:r>
      <w:r>
        <w:rPr>
          <w:rFonts w:hint="default" w:ascii="Calibri" w:hAnsi="Calibri" w:eastAsia="微软雅黑"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亩</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50"/>
        <w:gridCol w:w="1674"/>
        <w:gridCol w:w="5243"/>
        <w:gridCol w:w="1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5" w:hRule="atLeast"/>
        </w:trPr>
        <w:tc>
          <w:tcPr>
            <w:tcW w:w="1455" w:type="dxa"/>
            <w:vMerge w:val="restart"/>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区片</w:t>
            </w:r>
          </w:p>
        </w:tc>
        <w:tc>
          <w:tcPr>
            <w:tcW w:w="1680" w:type="dxa"/>
            <w:vMerge w:val="restart"/>
            <w:tcBorders>
              <w:top w:val="single" w:color="E5E5E5" w:sz="6" w:space="0"/>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区片综合地价标准</w:t>
            </w:r>
          </w:p>
        </w:tc>
        <w:tc>
          <w:tcPr>
            <w:tcW w:w="5280" w:type="dxa"/>
            <w:vMerge w:val="restart"/>
            <w:tcBorders>
              <w:top w:val="single" w:color="E5E5E5" w:sz="6" w:space="0"/>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范围</w:t>
            </w:r>
          </w:p>
        </w:tc>
        <w:tc>
          <w:tcPr>
            <w:tcW w:w="6"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 w:hRule="atLeast"/>
        </w:trPr>
        <w:tc>
          <w:tcPr>
            <w:tcW w:w="1455" w:type="dxa"/>
            <w:vMerge w:val="continue"/>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1680" w:type="dxa"/>
            <w:vMerge w:val="continue"/>
            <w:tcBorders>
              <w:top w:val="single" w:color="E5E5E5" w:sz="6" w:space="0"/>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5280" w:type="dxa"/>
            <w:vMerge w:val="continue"/>
            <w:tcBorders>
              <w:top w:val="single" w:color="E5E5E5" w:sz="6" w:space="0"/>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6"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145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一类片区</w:t>
            </w:r>
          </w:p>
        </w:tc>
        <w:tc>
          <w:tcPr>
            <w:tcW w:w="168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4.79</w:t>
            </w:r>
          </w:p>
        </w:tc>
        <w:tc>
          <w:tcPr>
            <w:tcW w:w="528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汉葭街道、绍庆街道、靛水街道。</w:t>
            </w:r>
          </w:p>
        </w:tc>
        <w:tc>
          <w:tcPr>
            <w:tcW w:w="6"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60" w:hRule="atLeast"/>
        </w:trPr>
        <w:tc>
          <w:tcPr>
            <w:tcW w:w="145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二类片区</w:t>
            </w:r>
          </w:p>
        </w:tc>
        <w:tc>
          <w:tcPr>
            <w:tcW w:w="168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4.53</w:t>
            </w:r>
          </w:p>
        </w:tc>
        <w:tc>
          <w:tcPr>
            <w:tcW w:w="528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保家镇、高谷镇、郁山镇、平安镇、龙射镇、黄家镇、万足镇、新田镇、鹿角镇、连湖镇、鞍子镇、普子镇、桑柘镇、润溪乡。</w:t>
            </w:r>
          </w:p>
        </w:tc>
        <w:tc>
          <w:tcPr>
            <w:tcW w:w="6"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60" w:hRule="atLeast"/>
        </w:trPr>
        <w:tc>
          <w:tcPr>
            <w:tcW w:w="145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三类片区</w:t>
            </w:r>
          </w:p>
        </w:tc>
        <w:tc>
          <w:tcPr>
            <w:tcW w:w="168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4.25</w:t>
            </w:r>
          </w:p>
        </w:tc>
        <w:tc>
          <w:tcPr>
            <w:tcW w:w="528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三义乡、太原镇、棣棠乡、鹿鸣乡、芦塘乡、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联合乡、石柳乡、龙溪镇、走马乡、长生镇、大垭乡、龙塘乡、双龙乡、善感乡、乔梓乡、诸佛乡、桐楼乡、大同镇、岩东乡、石盘乡、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朗溪乡、梅子垭镇。</w:t>
            </w:r>
          </w:p>
        </w:tc>
        <w:tc>
          <w:tcPr>
            <w:tcW w:w="6"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附件</w:t>
      </w:r>
      <w:r>
        <w:rPr>
          <w:rFonts w:hint="default" w:ascii="Calibri" w:hAnsi="Calibri" w:eastAsia="微软雅黑" w:cs="Calibri"/>
          <w:i w:val="0"/>
          <w:iCs w:val="0"/>
          <w:caps w:val="0"/>
          <w:color w:val="333333"/>
          <w:spacing w:val="0"/>
          <w:sz w:val="24"/>
          <w:szCs w:val="24"/>
          <w:shd w:val="clear" w:fill="FFFFFF"/>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32"/>
          <w:szCs w:val="32"/>
          <w:shd w:val="clear" w:fill="FFFFFF"/>
        </w:rPr>
        <w:t>彭水自治县农村房屋重置</w:t>
      </w:r>
      <w:r>
        <w:rPr>
          <w:rFonts w:hint="eastAsia" w:ascii="宋体" w:hAnsi="宋体" w:eastAsia="宋体" w:cs="宋体"/>
          <w:i w:val="0"/>
          <w:iCs w:val="0"/>
          <w:caps w:val="0"/>
          <w:color w:val="333333"/>
          <w:spacing w:val="0"/>
          <w:sz w:val="32"/>
          <w:szCs w:val="32"/>
          <w:shd w:val="clear" w:fill="FFFFFF"/>
          <w:lang w:val="en-US" w:eastAsia="zh-CN"/>
        </w:rPr>
        <w:t>5</w:t>
      </w:r>
      <w:r>
        <w:rPr>
          <w:rFonts w:hint="eastAsia" w:ascii="宋体" w:hAnsi="宋体" w:eastAsia="宋体" w:cs="宋体"/>
          <w:i w:val="0"/>
          <w:iCs w:val="0"/>
          <w:caps w:val="0"/>
          <w:color w:val="333333"/>
          <w:spacing w:val="0"/>
          <w:sz w:val="32"/>
          <w:szCs w:val="32"/>
          <w:shd w:val="clear" w:fill="FFFFFF"/>
        </w:rPr>
        <w:t>价格补偿标准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单位：元</w:t>
      </w:r>
      <w:r>
        <w:rPr>
          <w:rFonts w:hint="default" w:ascii="Calibri" w:hAnsi="Calibri" w:eastAsia="微软雅黑"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平方米</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965"/>
        <w:gridCol w:w="4122"/>
        <w:gridCol w:w="236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exact"/>
        </w:trPr>
        <w:tc>
          <w:tcPr>
            <w:tcW w:w="20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结构类别</w:t>
            </w:r>
          </w:p>
        </w:tc>
        <w:tc>
          <w:tcPr>
            <w:tcW w:w="4440" w:type="dxa"/>
            <w:tcBorders>
              <w:top w:val="single" w:color="E5E5E5" w:sz="6" w:space="0"/>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房屋结构</w:t>
            </w:r>
          </w:p>
        </w:tc>
        <w:tc>
          <w:tcPr>
            <w:tcW w:w="2505" w:type="dxa"/>
            <w:tcBorders>
              <w:top w:val="single" w:color="E5E5E5" w:sz="6" w:space="0"/>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08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钢砼结构</w:t>
            </w:r>
          </w:p>
        </w:tc>
        <w:tc>
          <w:tcPr>
            <w:tcW w:w="444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框架（剪力墙）现浇盖</w:t>
            </w:r>
          </w:p>
        </w:tc>
        <w:tc>
          <w:tcPr>
            <w:tcW w:w="250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1050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08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砖混结构</w:t>
            </w:r>
          </w:p>
        </w:tc>
        <w:tc>
          <w:tcPr>
            <w:tcW w:w="444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砖墙（条石）预制盖</w:t>
            </w:r>
          </w:p>
        </w:tc>
        <w:tc>
          <w:tcPr>
            <w:tcW w:w="250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850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08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砖木结构</w:t>
            </w:r>
          </w:p>
        </w:tc>
        <w:tc>
          <w:tcPr>
            <w:tcW w:w="444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砖墙（木板）穿逗瓦盖</w:t>
            </w:r>
          </w:p>
        </w:tc>
        <w:tc>
          <w:tcPr>
            <w:tcW w:w="250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700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0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444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砖墙（片石）瓦盖</w:t>
            </w:r>
          </w:p>
        </w:tc>
        <w:tc>
          <w:tcPr>
            <w:tcW w:w="250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680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0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444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砖墙石棉瓦盖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（含油毡、玻纤瓦、彩钢瓦）</w:t>
            </w:r>
          </w:p>
        </w:tc>
        <w:tc>
          <w:tcPr>
            <w:tcW w:w="250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580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08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土墙结构</w:t>
            </w:r>
          </w:p>
        </w:tc>
        <w:tc>
          <w:tcPr>
            <w:tcW w:w="444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土墙瓦盖</w:t>
            </w:r>
          </w:p>
        </w:tc>
        <w:tc>
          <w:tcPr>
            <w:tcW w:w="250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420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0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444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石棉瓦、玻纤瓦盖</w:t>
            </w:r>
          </w:p>
        </w:tc>
        <w:tc>
          <w:tcPr>
            <w:tcW w:w="250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350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08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简易结构</w:t>
            </w:r>
          </w:p>
        </w:tc>
        <w:tc>
          <w:tcPr>
            <w:tcW w:w="444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jc w:val="center"/>
              <w:textAlignment w:val="auto"/>
            </w:pPr>
            <w:r>
              <w:rPr>
                <w:rFonts w:hint="eastAsia" w:ascii="宋体" w:hAnsi="宋体" w:eastAsia="宋体" w:cs="宋体"/>
                <w:i w:val="0"/>
                <w:iCs w:val="0"/>
                <w:caps w:val="0"/>
                <w:color w:val="333333"/>
                <w:spacing w:val="0"/>
                <w:sz w:val="24"/>
                <w:szCs w:val="24"/>
              </w:rPr>
              <w:t>砖柱（石柱、木柱、钢柱）石棉瓦盖（油毡、玻纤瓦、彩钢瓦）</w:t>
            </w:r>
          </w:p>
        </w:tc>
        <w:tc>
          <w:tcPr>
            <w:tcW w:w="250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0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444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简易棚房</w:t>
            </w:r>
          </w:p>
        </w:tc>
        <w:tc>
          <w:tcPr>
            <w:tcW w:w="250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160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240" w:lineRule="auto"/>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说明：</w:t>
      </w:r>
      <w:r>
        <w:rPr>
          <w:rFonts w:hint="default" w:ascii="Calibri" w:hAnsi="Calibri" w:eastAsia="微软雅黑" w:cs="Calibri"/>
          <w:i w:val="0"/>
          <w:iCs w:val="0"/>
          <w:caps w:val="0"/>
          <w:color w:val="333333"/>
          <w:spacing w:val="0"/>
          <w:sz w:val="24"/>
          <w:szCs w:val="24"/>
          <w:shd w:val="clear" w:fill="FFFFFF"/>
        </w:rPr>
        <w:t>1. </w:t>
      </w:r>
      <w:r>
        <w:rPr>
          <w:rFonts w:hint="eastAsia" w:ascii="宋体" w:hAnsi="宋体" w:eastAsia="宋体" w:cs="宋体"/>
          <w:i w:val="0"/>
          <w:iCs w:val="0"/>
          <w:caps w:val="0"/>
          <w:color w:val="333333"/>
          <w:spacing w:val="0"/>
          <w:sz w:val="24"/>
          <w:szCs w:val="24"/>
          <w:shd w:val="clear" w:fill="FFFFFF"/>
        </w:rPr>
        <w:t>房屋层高在</w:t>
      </w:r>
      <w:r>
        <w:rPr>
          <w:rFonts w:hint="default" w:ascii="Calibri" w:hAnsi="Calibri" w:eastAsia="微软雅黑" w:cs="Calibri"/>
          <w:i w:val="0"/>
          <w:iCs w:val="0"/>
          <w:caps w:val="0"/>
          <w:color w:val="333333"/>
          <w:spacing w:val="0"/>
          <w:sz w:val="24"/>
          <w:szCs w:val="24"/>
          <w:shd w:val="clear" w:fill="FFFFFF"/>
        </w:rPr>
        <w:t>2.2</w:t>
      </w:r>
      <w:r>
        <w:rPr>
          <w:rFonts w:hint="eastAsia" w:ascii="宋体" w:hAnsi="宋体" w:eastAsia="宋体" w:cs="宋体"/>
          <w:i w:val="0"/>
          <w:iCs w:val="0"/>
          <w:caps w:val="0"/>
          <w:color w:val="333333"/>
          <w:spacing w:val="0"/>
          <w:sz w:val="24"/>
          <w:szCs w:val="24"/>
          <w:shd w:val="clear" w:fill="FFFFFF"/>
        </w:rPr>
        <w:t>米以下（不含</w:t>
      </w:r>
      <w:r>
        <w:rPr>
          <w:rFonts w:hint="default" w:ascii="Calibri" w:hAnsi="Calibri" w:eastAsia="微软雅黑" w:cs="Calibri"/>
          <w:i w:val="0"/>
          <w:iCs w:val="0"/>
          <w:caps w:val="0"/>
          <w:color w:val="333333"/>
          <w:spacing w:val="0"/>
          <w:sz w:val="24"/>
          <w:szCs w:val="24"/>
          <w:shd w:val="clear" w:fill="FFFFFF"/>
        </w:rPr>
        <w:t>2.2</w:t>
      </w:r>
      <w:r>
        <w:rPr>
          <w:rFonts w:hint="eastAsia" w:ascii="宋体" w:hAnsi="宋体" w:eastAsia="宋体" w:cs="宋体"/>
          <w:i w:val="0"/>
          <w:iCs w:val="0"/>
          <w:caps w:val="0"/>
          <w:color w:val="333333"/>
          <w:spacing w:val="0"/>
          <w:sz w:val="24"/>
          <w:szCs w:val="24"/>
          <w:shd w:val="clear" w:fill="FFFFFF"/>
        </w:rPr>
        <w:t>米），</w:t>
      </w:r>
      <w:r>
        <w:rPr>
          <w:rFonts w:hint="default" w:ascii="Calibri" w:hAnsi="Calibri" w:eastAsia="微软雅黑" w:cs="Calibri"/>
          <w:i w:val="0"/>
          <w:iCs w:val="0"/>
          <w:caps w:val="0"/>
          <w:color w:val="333333"/>
          <w:spacing w:val="0"/>
          <w:sz w:val="24"/>
          <w:szCs w:val="24"/>
          <w:shd w:val="clear" w:fill="FFFFFF"/>
        </w:rPr>
        <w:t>1.5</w:t>
      </w:r>
      <w:r>
        <w:rPr>
          <w:rFonts w:hint="eastAsia" w:ascii="宋体" w:hAnsi="宋体" w:eastAsia="宋体" w:cs="宋体"/>
          <w:i w:val="0"/>
          <w:iCs w:val="0"/>
          <w:caps w:val="0"/>
          <w:color w:val="333333"/>
          <w:spacing w:val="0"/>
          <w:sz w:val="24"/>
          <w:szCs w:val="24"/>
          <w:shd w:val="clear" w:fill="FFFFFF"/>
        </w:rPr>
        <w:t>米以上（含</w:t>
      </w:r>
      <w:r>
        <w:rPr>
          <w:rFonts w:hint="default" w:ascii="Calibri" w:hAnsi="Calibri" w:eastAsia="微软雅黑" w:cs="Calibri"/>
          <w:i w:val="0"/>
          <w:iCs w:val="0"/>
          <w:caps w:val="0"/>
          <w:color w:val="333333"/>
          <w:spacing w:val="0"/>
          <w:sz w:val="24"/>
          <w:szCs w:val="24"/>
          <w:shd w:val="clear" w:fill="FFFFFF"/>
        </w:rPr>
        <w:t>1.5</w:t>
      </w:r>
      <w:r>
        <w:rPr>
          <w:rFonts w:hint="eastAsia" w:ascii="宋体" w:hAnsi="宋体" w:eastAsia="宋体" w:cs="宋体"/>
          <w:i w:val="0"/>
          <w:iCs w:val="0"/>
          <w:caps w:val="0"/>
          <w:color w:val="333333"/>
          <w:spacing w:val="0"/>
          <w:sz w:val="24"/>
          <w:szCs w:val="24"/>
          <w:shd w:val="clear" w:fill="FFFFFF"/>
        </w:rPr>
        <w:t>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240" w:lineRule="auto"/>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的，按同类房屋面积的</w:t>
      </w:r>
      <w:r>
        <w:rPr>
          <w:rFonts w:hint="default" w:ascii="Calibri" w:hAnsi="Calibri" w:eastAsia="微软雅黑" w:cs="Calibri"/>
          <w:i w:val="0"/>
          <w:iCs w:val="0"/>
          <w:caps w:val="0"/>
          <w:color w:val="333333"/>
          <w:spacing w:val="0"/>
          <w:sz w:val="24"/>
          <w:szCs w:val="24"/>
          <w:shd w:val="clear" w:fill="FFFFFF"/>
        </w:rPr>
        <w:t>70%</w:t>
      </w:r>
      <w:r>
        <w:rPr>
          <w:rFonts w:hint="eastAsia" w:ascii="宋体" w:hAnsi="宋体" w:eastAsia="宋体" w:cs="宋体"/>
          <w:i w:val="0"/>
          <w:iCs w:val="0"/>
          <w:caps w:val="0"/>
          <w:color w:val="333333"/>
          <w:spacing w:val="0"/>
          <w:sz w:val="24"/>
          <w:szCs w:val="24"/>
          <w:shd w:val="clear" w:fill="FFFFFF"/>
        </w:rPr>
        <w:t>计算补偿。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240" w:lineRule="auto"/>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default" w:ascii="Calibri" w:hAnsi="Calibri" w:eastAsia="微软雅黑" w:cs="Calibri"/>
          <w:i w:val="0"/>
          <w:iCs w:val="0"/>
          <w:caps w:val="0"/>
          <w:color w:val="333333"/>
          <w:spacing w:val="0"/>
          <w:sz w:val="24"/>
          <w:szCs w:val="24"/>
          <w:shd w:val="clear" w:fill="FFFFFF"/>
        </w:rPr>
        <w:t>2. </w:t>
      </w:r>
      <w:r>
        <w:rPr>
          <w:rFonts w:hint="eastAsia" w:ascii="宋体" w:hAnsi="宋体" w:eastAsia="宋体" w:cs="宋体"/>
          <w:i w:val="0"/>
          <w:iCs w:val="0"/>
          <w:caps w:val="0"/>
          <w:color w:val="333333"/>
          <w:spacing w:val="0"/>
          <w:sz w:val="24"/>
          <w:szCs w:val="24"/>
          <w:shd w:val="clear" w:fill="FFFFFF"/>
        </w:rPr>
        <w:t>房屋层高在</w:t>
      </w:r>
      <w:r>
        <w:rPr>
          <w:rFonts w:hint="default" w:ascii="Calibri" w:hAnsi="Calibri" w:eastAsia="微软雅黑" w:cs="Calibri"/>
          <w:i w:val="0"/>
          <w:iCs w:val="0"/>
          <w:caps w:val="0"/>
          <w:color w:val="333333"/>
          <w:spacing w:val="0"/>
          <w:sz w:val="24"/>
          <w:szCs w:val="24"/>
          <w:shd w:val="clear" w:fill="FFFFFF"/>
        </w:rPr>
        <w:t>1.5</w:t>
      </w:r>
      <w:r>
        <w:rPr>
          <w:rFonts w:hint="eastAsia" w:ascii="宋体" w:hAnsi="宋体" w:eastAsia="宋体" w:cs="宋体"/>
          <w:i w:val="0"/>
          <w:iCs w:val="0"/>
          <w:caps w:val="0"/>
          <w:color w:val="333333"/>
          <w:spacing w:val="0"/>
          <w:sz w:val="24"/>
          <w:szCs w:val="24"/>
          <w:shd w:val="clear" w:fill="FFFFFF"/>
        </w:rPr>
        <w:t>米以下（不含</w:t>
      </w:r>
      <w:r>
        <w:rPr>
          <w:rFonts w:hint="default" w:ascii="Calibri" w:hAnsi="Calibri" w:eastAsia="微软雅黑" w:cs="Calibri"/>
          <w:i w:val="0"/>
          <w:iCs w:val="0"/>
          <w:caps w:val="0"/>
          <w:color w:val="333333"/>
          <w:spacing w:val="0"/>
          <w:sz w:val="24"/>
          <w:szCs w:val="24"/>
          <w:shd w:val="clear" w:fill="FFFFFF"/>
        </w:rPr>
        <w:t>1.5</w:t>
      </w:r>
      <w:r>
        <w:rPr>
          <w:rFonts w:hint="eastAsia" w:ascii="宋体" w:hAnsi="宋体" w:eastAsia="宋体" w:cs="宋体"/>
          <w:i w:val="0"/>
          <w:iCs w:val="0"/>
          <w:caps w:val="0"/>
          <w:color w:val="333333"/>
          <w:spacing w:val="0"/>
          <w:sz w:val="24"/>
          <w:szCs w:val="24"/>
          <w:shd w:val="clear" w:fill="FFFFFF"/>
        </w:rPr>
        <w:t>米），</w:t>
      </w:r>
      <w:r>
        <w:rPr>
          <w:rFonts w:hint="default" w:ascii="Calibri" w:hAnsi="Calibri" w:eastAsia="微软雅黑" w:cs="Calibri"/>
          <w:i w:val="0"/>
          <w:iCs w:val="0"/>
          <w:caps w:val="0"/>
          <w:color w:val="333333"/>
          <w:spacing w:val="0"/>
          <w:sz w:val="24"/>
          <w:szCs w:val="24"/>
          <w:shd w:val="clear" w:fill="FFFFFF"/>
        </w:rPr>
        <w:t>1</w:t>
      </w:r>
      <w:r>
        <w:rPr>
          <w:rFonts w:hint="eastAsia" w:ascii="宋体" w:hAnsi="宋体" w:eastAsia="宋体" w:cs="宋体"/>
          <w:i w:val="0"/>
          <w:iCs w:val="0"/>
          <w:caps w:val="0"/>
          <w:color w:val="333333"/>
          <w:spacing w:val="0"/>
          <w:sz w:val="24"/>
          <w:szCs w:val="24"/>
          <w:shd w:val="clear" w:fill="FFFFFF"/>
        </w:rPr>
        <w:t>米以上（含</w:t>
      </w:r>
      <w:r>
        <w:rPr>
          <w:rFonts w:hint="default" w:ascii="Calibri" w:hAnsi="Calibri" w:eastAsia="微软雅黑" w:cs="Calibri"/>
          <w:i w:val="0"/>
          <w:iCs w:val="0"/>
          <w:caps w:val="0"/>
          <w:color w:val="333333"/>
          <w:spacing w:val="0"/>
          <w:sz w:val="24"/>
          <w:szCs w:val="24"/>
          <w:shd w:val="clear" w:fill="FFFFFF"/>
        </w:rPr>
        <w:t>1</w:t>
      </w:r>
      <w:r>
        <w:rPr>
          <w:rFonts w:hint="eastAsia" w:ascii="宋体" w:hAnsi="宋体" w:eastAsia="宋体" w:cs="宋体"/>
          <w:i w:val="0"/>
          <w:iCs w:val="0"/>
          <w:caps w:val="0"/>
          <w:color w:val="333333"/>
          <w:spacing w:val="0"/>
          <w:sz w:val="24"/>
          <w:szCs w:val="24"/>
          <w:shd w:val="clear" w:fill="FFFFFF"/>
        </w:rPr>
        <w:t>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240" w:lineRule="auto"/>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按同类房屋面积的</w:t>
      </w:r>
      <w:r>
        <w:rPr>
          <w:rFonts w:hint="default" w:ascii="Calibri" w:hAnsi="Calibri" w:eastAsia="微软雅黑" w:cs="Calibri"/>
          <w:i w:val="0"/>
          <w:iCs w:val="0"/>
          <w:caps w:val="0"/>
          <w:color w:val="333333"/>
          <w:spacing w:val="0"/>
          <w:sz w:val="24"/>
          <w:szCs w:val="24"/>
          <w:shd w:val="clear" w:fill="FFFFFF"/>
        </w:rPr>
        <w:t>50%</w:t>
      </w:r>
      <w:r>
        <w:rPr>
          <w:rFonts w:hint="eastAsia" w:ascii="宋体" w:hAnsi="宋体" w:eastAsia="宋体" w:cs="宋体"/>
          <w:i w:val="0"/>
          <w:iCs w:val="0"/>
          <w:caps w:val="0"/>
          <w:color w:val="333333"/>
          <w:spacing w:val="0"/>
          <w:sz w:val="24"/>
          <w:szCs w:val="24"/>
          <w:shd w:val="clear" w:fill="FFFFFF"/>
        </w:rPr>
        <w:t>计算补偿。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240" w:lineRule="auto"/>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default" w:ascii="Calibri" w:hAnsi="Calibri" w:eastAsia="微软雅黑" w:cs="Calibri"/>
          <w:i w:val="0"/>
          <w:iCs w:val="0"/>
          <w:caps w:val="0"/>
          <w:color w:val="333333"/>
          <w:spacing w:val="0"/>
          <w:sz w:val="24"/>
          <w:szCs w:val="24"/>
          <w:shd w:val="clear" w:fill="FFFFFF"/>
        </w:rPr>
        <w:t>3. </w:t>
      </w:r>
      <w:r>
        <w:rPr>
          <w:rFonts w:hint="eastAsia" w:ascii="宋体" w:hAnsi="宋体" w:eastAsia="宋体" w:cs="宋体"/>
          <w:i w:val="0"/>
          <w:iCs w:val="0"/>
          <w:caps w:val="0"/>
          <w:color w:val="333333"/>
          <w:spacing w:val="0"/>
          <w:sz w:val="24"/>
          <w:szCs w:val="24"/>
          <w:shd w:val="clear" w:fill="FFFFFF"/>
        </w:rPr>
        <w:t>房屋层高在</w:t>
      </w:r>
      <w:r>
        <w:rPr>
          <w:rFonts w:hint="default" w:ascii="Calibri" w:hAnsi="Calibri" w:eastAsia="微软雅黑" w:cs="Calibri"/>
          <w:i w:val="0"/>
          <w:iCs w:val="0"/>
          <w:caps w:val="0"/>
          <w:color w:val="333333"/>
          <w:spacing w:val="0"/>
          <w:sz w:val="24"/>
          <w:szCs w:val="24"/>
          <w:shd w:val="clear" w:fill="FFFFFF"/>
        </w:rPr>
        <w:t>1</w:t>
      </w:r>
      <w:r>
        <w:rPr>
          <w:rFonts w:hint="eastAsia" w:ascii="宋体" w:hAnsi="宋体" w:eastAsia="宋体" w:cs="宋体"/>
          <w:i w:val="0"/>
          <w:iCs w:val="0"/>
          <w:caps w:val="0"/>
          <w:color w:val="333333"/>
          <w:spacing w:val="0"/>
          <w:sz w:val="24"/>
          <w:szCs w:val="24"/>
          <w:shd w:val="clear" w:fill="FFFFFF"/>
        </w:rPr>
        <w:t>米以下（不含</w:t>
      </w:r>
      <w:r>
        <w:rPr>
          <w:rFonts w:hint="default" w:ascii="Calibri" w:hAnsi="Calibri" w:eastAsia="微软雅黑" w:cs="Calibri"/>
          <w:i w:val="0"/>
          <w:iCs w:val="0"/>
          <w:caps w:val="0"/>
          <w:color w:val="333333"/>
          <w:spacing w:val="0"/>
          <w:sz w:val="24"/>
          <w:szCs w:val="24"/>
          <w:shd w:val="clear" w:fill="FFFFFF"/>
        </w:rPr>
        <w:t>1</w:t>
      </w:r>
      <w:r>
        <w:rPr>
          <w:rFonts w:hint="eastAsia" w:ascii="宋体" w:hAnsi="宋体" w:eastAsia="宋体" w:cs="宋体"/>
          <w:i w:val="0"/>
          <w:iCs w:val="0"/>
          <w:caps w:val="0"/>
          <w:color w:val="333333"/>
          <w:spacing w:val="0"/>
          <w:sz w:val="24"/>
          <w:szCs w:val="24"/>
          <w:shd w:val="clear" w:fill="FFFFFF"/>
        </w:rPr>
        <w:t>米）的，按同类房屋面积的</w:t>
      </w:r>
      <w:r>
        <w:rPr>
          <w:rFonts w:hint="default" w:ascii="Calibri" w:hAnsi="Calibri" w:eastAsia="微软雅黑" w:cs="Calibri"/>
          <w:i w:val="0"/>
          <w:iCs w:val="0"/>
          <w:caps w:val="0"/>
          <w:color w:val="333333"/>
          <w:spacing w:val="0"/>
          <w:sz w:val="24"/>
          <w:szCs w:val="24"/>
          <w:shd w:val="clear" w:fill="FFFFFF"/>
        </w:rPr>
        <w:t>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240" w:lineRule="auto"/>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计算补偿。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240" w:lineRule="auto"/>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default" w:ascii="Calibri" w:hAnsi="Calibri" w:eastAsia="微软雅黑" w:cs="Calibri"/>
          <w:i w:val="0"/>
          <w:iCs w:val="0"/>
          <w:caps w:val="0"/>
          <w:color w:val="333333"/>
          <w:spacing w:val="0"/>
          <w:sz w:val="24"/>
          <w:szCs w:val="24"/>
          <w:shd w:val="clear" w:fill="FFFFFF"/>
        </w:rPr>
        <w:t>4. </w:t>
      </w:r>
      <w:r>
        <w:rPr>
          <w:rFonts w:hint="eastAsia" w:ascii="宋体" w:hAnsi="宋体" w:eastAsia="宋体" w:cs="宋体"/>
          <w:i w:val="0"/>
          <w:iCs w:val="0"/>
          <w:caps w:val="0"/>
          <w:color w:val="333333"/>
          <w:spacing w:val="0"/>
          <w:sz w:val="24"/>
          <w:szCs w:val="24"/>
          <w:shd w:val="clear" w:fill="FFFFFF"/>
        </w:rPr>
        <w:t>外阳台、屋檐按同类房屋的</w:t>
      </w:r>
      <w:r>
        <w:rPr>
          <w:rFonts w:hint="default" w:ascii="Calibri" w:hAnsi="Calibri" w:eastAsia="微软雅黑" w:cs="Calibri"/>
          <w:i w:val="0"/>
          <w:iCs w:val="0"/>
          <w:caps w:val="0"/>
          <w:color w:val="333333"/>
          <w:spacing w:val="0"/>
          <w:sz w:val="24"/>
          <w:szCs w:val="24"/>
          <w:shd w:val="clear" w:fill="FFFFFF"/>
        </w:rPr>
        <w:t>50%</w:t>
      </w:r>
      <w:r>
        <w:rPr>
          <w:rFonts w:hint="eastAsia" w:ascii="宋体" w:hAnsi="宋体" w:eastAsia="宋体" w:cs="宋体"/>
          <w:i w:val="0"/>
          <w:iCs w:val="0"/>
          <w:caps w:val="0"/>
          <w:color w:val="333333"/>
          <w:spacing w:val="0"/>
          <w:sz w:val="24"/>
          <w:szCs w:val="24"/>
          <w:shd w:val="clear" w:fill="FFFFFF"/>
        </w:rPr>
        <w:t>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240" w:lineRule="auto"/>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default" w:ascii="Calibri" w:hAnsi="Calibri" w:eastAsia="微软雅黑" w:cs="Calibri"/>
          <w:i w:val="0"/>
          <w:iCs w:val="0"/>
          <w:caps w:val="0"/>
          <w:color w:val="333333"/>
          <w:spacing w:val="0"/>
          <w:sz w:val="24"/>
          <w:szCs w:val="24"/>
          <w:shd w:val="clear" w:fill="FFFFFF"/>
        </w:rPr>
        <w:t>5. </w:t>
      </w:r>
      <w:r>
        <w:rPr>
          <w:rFonts w:hint="eastAsia" w:ascii="宋体" w:hAnsi="宋体" w:eastAsia="宋体" w:cs="宋体"/>
          <w:i w:val="0"/>
          <w:iCs w:val="0"/>
          <w:caps w:val="0"/>
          <w:color w:val="333333"/>
          <w:spacing w:val="0"/>
          <w:sz w:val="24"/>
          <w:szCs w:val="24"/>
          <w:shd w:val="clear" w:fill="FFFFFF"/>
        </w:rPr>
        <w:t>房屋面积以外墙尺寸计算。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附件</w:t>
      </w:r>
      <w:r>
        <w:rPr>
          <w:rFonts w:hint="default" w:ascii="Calibri" w:hAnsi="Calibri" w:eastAsia="微软雅黑" w:cs="Calibri"/>
          <w:i w:val="0"/>
          <w:iCs w:val="0"/>
          <w:caps w:val="0"/>
          <w:color w:val="333333"/>
          <w:spacing w:val="0"/>
          <w:sz w:val="24"/>
          <w:szCs w:val="24"/>
          <w:shd w:val="clear" w:fill="FFFFFF"/>
        </w:rPr>
        <w:t>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jc w:val="center"/>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彭水自治县农村房屋装饰装修补助标准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单位：元</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815"/>
        <w:gridCol w:w="2504"/>
        <w:gridCol w:w="1176"/>
        <w:gridCol w:w="1378"/>
        <w:gridCol w:w="158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exact"/>
        </w:trPr>
        <w:tc>
          <w:tcPr>
            <w:tcW w:w="226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名称</w:t>
            </w:r>
          </w:p>
        </w:tc>
        <w:tc>
          <w:tcPr>
            <w:tcW w:w="3195" w:type="dxa"/>
            <w:tcBorders>
              <w:top w:val="single" w:color="E5E5E5" w:sz="6" w:space="0"/>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结构及规格</w:t>
            </w:r>
          </w:p>
        </w:tc>
        <w:tc>
          <w:tcPr>
            <w:tcW w:w="465" w:type="dxa"/>
            <w:tcBorders>
              <w:top w:val="single" w:color="E5E5E5" w:sz="6" w:space="0"/>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单位</w:t>
            </w:r>
          </w:p>
        </w:tc>
        <w:tc>
          <w:tcPr>
            <w:tcW w:w="900" w:type="dxa"/>
            <w:tcBorders>
              <w:top w:val="single" w:color="E5E5E5" w:sz="6" w:space="0"/>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单价</w:t>
            </w:r>
            <w:r>
              <w:rPr>
                <w:rFonts w:hint="default" w:ascii="Calibri" w:hAnsi="Calibri" w:eastAsia="微软雅黑" w:cs="Calibri"/>
                <w:i w:val="0"/>
                <w:iCs w:val="0"/>
                <w:caps w:val="0"/>
                <w:color w:val="333333"/>
                <w:spacing w:val="0"/>
                <w:sz w:val="24"/>
                <w:szCs w:val="24"/>
              </w:rPr>
              <w:t>(</w:t>
            </w:r>
            <w:r>
              <w:rPr>
                <w:rFonts w:hint="eastAsia" w:ascii="宋体" w:hAnsi="宋体" w:eastAsia="宋体" w:cs="宋体"/>
                <w:i w:val="0"/>
                <w:iCs w:val="0"/>
                <w:caps w:val="0"/>
                <w:color w:val="333333"/>
                <w:spacing w:val="0"/>
                <w:sz w:val="24"/>
                <w:szCs w:val="24"/>
              </w:rPr>
              <w:t>元</w:t>
            </w:r>
            <w:r>
              <w:rPr>
                <w:rFonts w:hint="default" w:ascii="Calibri" w:hAnsi="Calibri" w:eastAsia="微软雅黑" w:cs="Calibri"/>
                <w:i w:val="0"/>
                <w:iCs w:val="0"/>
                <w:caps w:val="0"/>
                <w:color w:val="333333"/>
                <w:spacing w:val="0"/>
                <w:sz w:val="24"/>
                <w:szCs w:val="24"/>
              </w:rPr>
              <w:t>)</w:t>
            </w:r>
          </w:p>
        </w:tc>
        <w:tc>
          <w:tcPr>
            <w:tcW w:w="1950" w:type="dxa"/>
            <w:tcBorders>
              <w:top w:val="single" w:color="E5E5E5" w:sz="6" w:space="0"/>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房屋屋基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平整费</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钢砼、砖混</w:t>
            </w: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320</w:t>
            </w:r>
          </w:p>
        </w:tc>
        <w:tc>
          <w:tcPr>
            <w:tcW w:w="195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砖木、土墙</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200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简易</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130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残值堆放</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25</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以建筑面积为准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墙面装饰</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水涂料（干粉、钢化）</w:t>
            </w: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10</w:t>
            </w:r>
          </w:p>
        </w:tc>
        <w:tc>
          <w:tcPr>
            <w:tcW w:w="195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乳胶漆</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30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贴板、墙纸（布）</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80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硅藻泥、艺术漆</w:t>
            </w:r>
          </w:p>
        </w:tc>
        <w:tc>
          <w:tcPr>
            <w:tcW w:w="121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80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内粉</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25</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外粉</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内、外墙砖</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80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外墙漆</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70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门窗</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套装门</w:t>
            </w: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套</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890</w:t>
            </w:r>
          </w:p>
        </w:tc>
        <w:tc>
          <w:tcPr>
            <w:tcW w:w="195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textAlignment w:val="auto"/>
            </w:pPr>
            <w:r>
              <w:rPr>
                <w:rFonts w:hint="eastAsia" w:ascii="宋体" w:hAnsi="宋体" w:eastAsia="宋体" w:cs="宋体"/>
                <w:i w:val="0"/>
                <w:iCs w:val="0"/>
                <w:caps w:val="0"/>
                <w:color w:val="333333"/>
                <w:spacing w:val="0"/>
                <w:sz w:val="24"/>
                <w:szCs w:val="24"/>
              </w:rPr>
              <w:t>简易木门、木窗不予补偿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防盗门</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套</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1020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塑钢门</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套</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380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木门</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扇</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400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钛（镁）合金门</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800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不锈钢门（玻璃滑门）</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190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钢管铁门</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150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铝合金窗（塑钢窗）</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230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卷帘门</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180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木条窗、钢条窗</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100</w:t>
            </w:r>
          </w:p>
        </w:tc>
        <w:tc>
          <w:tcPr>
            <w:tcW w:w="195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栏杆</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不锈钢</w:t>
            </w: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米</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130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木结构</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80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jc w:val="center"/>
              <w:textAlignment w:val="auto"/>
            </w:pPr>
            <w:r>
              <w:rPr>
                <w:rFonts w:hint="eastAsia" w:ascii="宋体" w:hAnsi="宋体" w:eastAsia="宋体" w:cs="宋体"/>
                <w:i w:val="0"/>
                <w:iCs w:val="0"/>
                <w:caps w:val="0"/>
                <w:color w:val="333333"/>
                <w:spacing w:val="0"/>
                <w:sz w:val="24"/>
                <w:szCs w:val="24"/>
              </w:rPr>
              <w:t>墙体吊柜、橱柜</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木质、瓷砖</w:t>
            </w: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米</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580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琉璃瓦</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160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嵌入式衣柜</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580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马桶</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陶瓷</w:t>
            </w: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个</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800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便盆（面盒）</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陶瓷</w:t>
            </w: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套</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150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煮酒灶</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个</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2600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废弃的不予补偿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组合灶</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瓷砖、大理石</w:t>
            </w: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米</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600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灶台</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单眼灶</w:t>
            </w:r>
          </w:p>
        </w:tc>
        <w:tc>
          <w:tcPr>
            <w:tcW w:w="465"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580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双眼灶</w:t>
            </w:r>
          </w:p>
        </w:tc>
        <w:tc>
          <w:tcPr>
            <w:tcW w:w="465"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960</w:t>
            </w:r>
          </w:p>
        </w:tc>
        <w:tc>
          <w:tcPr>
            <w:tcW w:w="144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textAlignment w:val="auto"/>
            </w:pPr>
            <w:r>
              <w:rPr>
                <w:rFonts w:hint="eastAsia" w:ascii="宋体" w:hAnsi="宋体" w:eastAsia="宋体" w:cs="宋体"/>
                <w:i w:val="0"/>
                <w:iCs w:val="0"/>
                <w:caps w:val="0"/>
                <w:color w:val="333333"/>
                <w:spacing w:val="0"/>
                <w:sz w:val="24"/>
                <w:szCs w:val="24"/>
              </w:rPr>
              <w:t>室内地面装饰</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水磨地板</w:t>
            </w: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60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强化木地板</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120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实木木地板</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250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default" w:ascii="Calibri" w:hAnsi="Calibri" w:eastAsia="微软雅黑" w:cs="Calibri"/>
                <w:i w:val="0"/>
                <w:iCs w:val="0"/>
                <w:caps w:val="0"/>
                <w:color w:val="333333"/>
                <w:spacing w:val="0"/>
                <w:sz w:val="24"/>
                <w:szCs w:val="24"/>
              </w:rPr>
              <w:t>100×100</w:t>
            </w:r>
            <w:r>
              <w:rPr>
                <w:rFonts w:hint="eastAsia" w:ascii="宋体" w:hAnsi="宋体" w:eastAsia="宋体" w:cs="宋体"/>
                <w:i w:val="0"/>
                <w:iCs w:val="0"/>
                <w:caps w:val="0"/>
                <w:color w:val="333333"/>
                <w:spacing w:val="0"/>
                <w:sz w:val="24"/>
                <w:szCs w:val="24"/>
              </w:rPr>
              <w:t>地砖</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160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default" w:ascii="Calibri" w:hAnsi="Calibri" w:eastAsia="微软雅黑" w:cs="Calibri"/>
                <w:i w:val="0"/>
                <w:iCs w:val="0"/>
                <w:caps w:val="0"/>
                <w:color w:val="333333"/>
                <w:spacing w:val="0"/>
                <w:sz w:val="24"/>
                <w:szCs w:val="24"/>
              </w:rPr>
              <w:t>80×80</w:t>
            </w:r>
            <w:r>
              <w:rPr>
                <w:rFonts w:hint="eastAsia" w:ascii="宋体" w:hAnsi="宋体" w:eastAsia="宋体" w:cs="宋体"/>
                <w:i w:val="0"/>
                <w:iCs w:val="0"/>
                <w:caps w:val="0"/>
                <w:color w:val="333333"/>
                <w:spacing w:val="0"/>
                <w:sz w:val="24"/>
                <w:szCs w:val="24"/>
              </w:rPr>
              <w:t>地砖</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130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default" w:ascii="Calibri" w:hAnsi="Calibri" w:eastAsia="微软雅黑" w:cs="Calibri"/>
                <w:i w:val="0"/>
                <w:iCs w:val="0"/>
                <w:caps w:val="0"/>
                <w:color w:val="333333"/>
                <w:spacing w:val="0"/>
                <w:sz w:val="24"/>
                <w:szCs w:val="24"/>
              </w:rPr>
              <w:t>60×60</w:t>
            </w:r>
            <w:r>
              <w:rPr>
                <w:rFonts w:hint="eastAsia" w:ascii="宋体" w:hAnsi="宋体" w:eastAsia="宋体" w:cs="宋体"/>
                <w:i w:val="0"/>
                <w:iCs w:val="0"/>
                <w:caps w:val="0"/>
                <w:color w:val="333333"/>
                <w:spacing w:val="0"/>
                <w:sz w:val="24"/>
                <w:szCs w:val="24"/>
              </w:rPr>
              <w:t>地砖</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70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锣马柱</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水泥、木质</w:t>
            </w: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根</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室内装饰吊顶</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木层板或石膏板</w:t>
            </w: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30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铝扣板、塑料扣板</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130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石膏线</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15</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55"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石沙、片石</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立方米</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25</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（未使用）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textAlignment w:val="auto"/>
            </w:pPr>
            <w:r>
              <w:rPr>
                <w:rFonts w:hint="eastAsia" w:ascii="宋体" w:hAnsi="宋体" w:eastAsia="宋体" w:cs="宋体"/>
                <w:i w:val="0"/>
                <w:iCs w:val="0"/>
                <w:caps w:val="0"/>
                <w:color w:val="333333"/>
                <w:spacing w:val="0"/>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9"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水泥砖、砂砖</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匹</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0.4</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textAlignment w:val="auto"/>
            </w:pPr>
            <w:r>
              <w:rPr>
                <w:rFonts w:hint="eastAsia" w:ascii="宋体" w:hAnsi="宋体" w:eastAsia="宋体" w:cs="宋体"/>
                <w:i w:val="0"/>
                <w:iCs w:val="0"/>
                <w:caps w:val="0"/>
                <w:color w:val="333333"/>
                <w:spacing w:val="0"/>
                <w:sz w:val="24"/>
                <w:szCs w:val="24"/>
              </w:rPr>
              <w:t>（未使用成品砖）搬迁费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钢管（高压管）</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米</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18</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排污管</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塑料、水泥</w:t>
            </w: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米</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洗衣台</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水泥、瓷砖</w:t>
            </w: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个</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380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大理石</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个</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640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水缸</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水泥（石板）</w:t>
            </w: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个</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320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瓷砖</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个</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450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防盗网（窗）</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不锈钢</w:t>
            </w: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100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铝合金</w:t>
            </w:r>
          </w:p>
        </w:tc>
        <w:tc>
          <w:tcPr>
            <w:tcW w:w="13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64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120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闭路电视</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户</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260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电话（含宽带）</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户</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260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座机电话搬迁费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水户头</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户</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510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天然气</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户</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120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动力电户头</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户</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3200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民用电户头</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户</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850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柜式空调</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台</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400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挂式空调</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台</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200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太阳能热水器</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4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套</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250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电视墙</w:t>
            </w:r>
          </w:p>
        </w:tc>
        <w:tc>
          <w:tcPr>
            <w:tcW w:w="31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石膏</w:t>
            </w:r>
          </w:p>
        </w:tc>
        <w:tc>
          <w:tcPr>
            <w:tcW w:w="465"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9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300</w:t>
            </w:r>
          </w:p>
        </w:tc>
        <w:tc>
          <w:tcPr>
            <w:tcW w:w="195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木质</w:t>
            </w:r>
          </w:p>
        </w:tc>
        <w:tc>
          <w:tcPr>
            <w:tcW w:w="465"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350</w:t>
            </w:r>
          </w:p>
        </w:tc>
        <w:tc>
          <w:tcPr>
            <w:tcW w:w="144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瓷砖</w:t>
            </w:r>
          </w:p>
        </w:tc>
        <w:tc>
          <w:tcPr>
            <w:tcW w:w="465"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600</w:t>
            </w:r>
          </w:p>
        </w:tc>
        <w:tc>
          <w:tcPr>
            <w:tcW w:w="144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226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256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大理石</w:t>
            </w:r>
          </w:p>
        </w:tc>
        <w:tc>
          <w:tcPr>
            <w:tcW w:w="465"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153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1400</w:t>
            </w:r>
          </w:p>
        </w:tc>
        <w:tc>
          <w:tcPr>
            <w:tcW w:w="144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right="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附件</w:t>
      </w:r>
      <w:r>
        <w:rPr>
          <w:rFonts w:hint="default" w:ascii="Calibri" w:hAnsi="Calibri" w:eastAsia="微软雅黑" w:cs="Calibri"/>
          <w:i w:val="0"/>
          <w:iCs w:val="0"/>
          <w:caps w:val="0"/>
          <w:color w:val="333333"/>
          <w:spacing w:val="0"/>
          <w:sz w:val="24"/>
          <w:szCs w:val="24"/>
          <w:shd w:val="clear" w:fill="FFFFFF"/>
        </w:rPr>
        <w:t>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jc w:val="center"/>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彭水自治县农村房屋附属设施补偿标准</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04"/>
        <w:gridCol w:w="1472"/>
        <w:gridCol w:w="1353"/>
        <w:gridCol w:w="1688"/>
        <w:gridCol w:w="283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exact"/>
        </w:trPr>
        <w:tc>
          <w:tcPr>
            <w:tcW w:w="1185" w:type="dxa"/>
            <w:tcBorders>
              <w:top w:val="single" w:color="E5E5E5" w:sz="6" w:space="0"/>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名称</w:t>
            </w:r>
          </w:p>
        </w:tc>
        <w:tc>
          <w:tcPr>
            <w:tcW w:w="1635" w:type="dxa"/>
            <w:tcBorders>
              <w:top w:val="single" w:color="E5E5E5" w:sz="6" w:space="0"/>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结构</w:t>
            </w:r>
          </w:p>
        </w:tc>
        <w:tc>
          <w:tcPr>
            <w:tcW w:w="1500" w:type="dxa"/>
            <w:tcBorders>
              <w:top w:val="single" w:color="E5E5E5" w:sz="6" w:space="0"/>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单位</w:t>
            </w:r>
          </w:p>
        </w:tc>
        <w:tc>
          <w:tcPr>
            <w:tcW w:w="795" w:type="dxa"/>
            <w:tcBorders>
              <w:top w:val="single" w:color="E5E5E5" w:sz="6" w:space="0"/>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单价（元）</w:t>
            </w:r>
          </w:p>
        </w:tc>
        <w:tc>
          <w:tcPr>
            <w:tcW w:w="3390" w:type="dxa"/>
            <w:tcBorders>
              <w:top w:val="single" w:color="E5E5E5" w:sz="6" w:space="0"/>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堡坎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围墙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（鱼塘坎）</w:t>
            </w: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条石</w:t>
            </w:r>
          </w:p>
        </w:tc>
        <w:tc>
          <w:tcPr>
            <w:tcW w:w="150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立方米</w:t>
            </w:r>
          </w:p>
        </w:tc>
        <w:tc>
          <w:tcPr>
            <w:tcW w:w="7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290</w:t>
            </w:r>
          </w:p>
        </w:tc>
        <w:tc>
          <w:tcPr>
            <w:tcW w:w="339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集体改田坎、改土堡坎、房屋基础堡坎不予补偿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片石</w:t>
            </w:r>
          </w:p>
        </w:tc>
        <w:tc>
          <w:tcPr>
            <w:tcW w:w="150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27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220</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砖</w:t>
            </w:r>
          </w:p>
        </w:tc>
        <w:tc>
          <w:tcPr>
            <w:tcW w:w="150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27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100</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6"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土围墙</w:t>
            </w:r>
          </w:p>
        </w:tc>
        <w:tc>
          <w:tcPr>
            <w:tcW w:w="150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27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50</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道路</w:t>
            </w: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水泥路面</w:t>
            </w:r>
          </w:p>
        </w:tc>
        <w:tc>
          <w:tcPr>
            <w:tcW w:w="141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7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160</w:t>
            </w:r>
          </w:p>
        </w:tc>
        <w:tc>
          <w:tcPr>
            <w:tcW w:w="339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人行道路一律不予补偿；水泥路面厚度在</w:t>
            </w:r>
            <w:r>
              <w:rPr>
                <w:rFonts w:hint="default" w:ascii="Calibri" w:hAnsi="Calibri" w:eastAsia="微软雅黑" w:cs="Calibri"/>
                <w:i w:val="0"/>
                <w:iCs w:val="0"/>
                <w:caps w:val="0"/>
                <w:color w:val="333333"/>
                <w:spacing w:val="0"/>
                <w:sz w:val="24"/>
                <w:szCs w:val="24"/>
              </w:rPr>
              <w:t>10</w:t>
            </w:r>
            <w:r>
              <w:rPr>
                <w:rFonts w:hint="eastAsia" w:ascii="宋体" w:hAnsi="宋体" w:eastAsia="宋体" w:cs="宋体"/>
                <w:i w:val="0"/>
                <w:iCs w:val="0"/>
                <w:caps w:val="0"/>
                <w:color w:val="333333"/>
                <w:spacing w:val="0"/>
                <w:sz w:val="24"/>
                <w:szCs w:val="24"/>
              </w:rPr>
              <w:t>厘米以上按水泥路面补偿，</w:t>
            </w:r>
            <w:r>
              <w:rPr>
                <w:rFonts w:hint="default" w:ascii="Calibri" w:hAnsi="Calibri" w:eastAsia="微软雅黑" w:cs="Calibri"/>
                <w:i w:val="0"/>
                <w:iCs w:val="0"/>
                <w:caps w:val="0"/>
                <w:color w:val="333333"/>
                <w:spacing w:val="0"/>
                <w:sz w:val="24"/>
                <w:szCs w:val="24"/>
              </w:rPr>
              <w:t>10</w:t>
            </w:r>
            <w:r>
              <w:rPr>
                <w:rFonts w:hint="eastAsia" w:ascii="宋体" w:hAnsi="宋体" w:eastAsia="宋体" w:cs="宋体"/>
                <w:i w:val="0"/>
                <w:iCs w:val="0"/>
                <w:caps w:val="0"/>
                <w:color w:val="333333"/>
                <w:spacing w:val="0"/>
                <w:sz w:val="24"/>
                <w:szCs w:val="24"/>
              </w:rPr>
              <w:t>厘米以下按碎石泥结路面补偿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碎石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（含条石）</w:t>
            </w:r>
          </w:p>
        </w:tc>
        <w:tc>
          <w:tcPr>
            <w:tcW w:w="141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27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125</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泥结路面</w:t>
            </w:r>
          </w:p>
        </w:tc>
        <w:tc>
          <w:tcPr>
            <w:tcW w:w="141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27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100</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简易路面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（机耕道）</w:t>
            </w:r>
          </w:p>
        </w:tc>
        <w:tc>
          <w:tcPr>
            <w:tcW w:w="141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27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80</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水井</w:t>
            </w: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条石</w:t>
            </w:r>
          </w:p>
        </w:tc>
        <w:tc>
          <w:tcPr>
            <w:tcW w:w="150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立方米</w:t>
            </w:r>
          </w:p>
        </w:tc>
        <w:tc>
          <w:tcPr>
            <w:tcW w:w="7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120</w:t>
            </w:r>
          </w:p>
        </w:tc>
        <w:tc>
          <w:tcPr>
            <w:tcW w:w="339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水井按容积计算补偿后不再按材料计算补偿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水泥</w:t>
            </w:r>
          </w:p>
        </w:tc>
        <w:tc>
          <w:tcPr>
            <w:tcW w:w="150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27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85</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土</w:t>
            </w:r>
          </w:p>
        </w:tc>
        <w:tc>
          <w:tcPr>
            <w:tcW w:w="150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27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60</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机井</w:t>
            </w:r>
          </w:p>
        </w:tc>
        <w:tc>
          <w:tcPr>
            <w:tcW w:w="91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个</w:t>
            </w:r>
          </w:p>
        </w:tc>
        <w:tc>
          <w:tcPr>
            <w:tcW w:w="186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450</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地坝</w:t>
            </w: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石板</w:t>
            </w:r>
          </w:p>
        </w:tc>
        <w:tc>
          <w:tcPr>
            <w:tcW w:w="1365"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平方米</w:t>
            </w:r>
          </w:p>
        </w:tc>
        <w:tc>
          <w:tcPr>
            <w:tcW w:w="7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80</w:t>
            </w:r>
          </w:p>
        </w:tc>
        <w:tc>
          <w:tcPr>
            <w:tcW w:w="339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地坝指正规成形的晒坝或院坝，非正规不成形的坝子一律不予计算补偿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水泥</w:t>
            </w:r>
          </w:p>
        </w:tc>
        <w:tc>
          <w:tcPr>
            <w:tcW w:w="1365"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127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75</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三合土</w:t>
            </w:r>
          </w:p>
        </w:tc>
        <w:tc>
          <w:tcPr>
            <w:tcW w:w="1365"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127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50</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土</w:t>
            </w:r>
          </w:p>
        </w:tc>
        <w:tc>
          <w:tcPr>
            <w:tcW w:w="1365"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127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30</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粪池蓄水池</w:t>
            </w: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jc w:val="both"/>
              <w:textAlignment w:val="auto"/>
            </w:pPr>
            <w:r>
              <w:rPr>
                <w:rFonts w:hint="eastAsia" w:ascii="宋体" w:hAnsi="宋体" w:eastAsia="宋体" w:cs="宋体"/>
                <w:i w:val="0"/>
                <w:iCs w:val="0"/>
                <w:caps w:val="0"/>
                <w:color w:val="333333"/>
                <w:spacing w:val="0"/>
                <w:sz w:val="24"/>
                <w:szCs w:val="24"/>
              </w:rPr>
              <w:t>条石</w:t>
            </w:r>
          </w:p>
        </w:tc>
        <w:tc>
          <w:tcPr>
            <w:tcW w:w="150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立方米</w:t>
            </w:r>
          </w:p>
        </w:tc>
        <w:tc>
          <w:tcPr>
            <w:tcW w:w="7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120</w:t>
            </w:r>
          </w:p>
        </w:tc>
        <w:tc>
          <w:tcPr>
            <w:tcW w:w="339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firstLine="480" w:firstLineChars="200"/>
              <w:textAlignment w:val="auto"/>
            </w:pPr>
            <w:r>
              <w:rPr>
                <w:rFonts w:hint="eastAsia" w:ascii="宋体" w:hAnsi="宋体" w:eastAsia="宋体" w:cs="宋体"/>
                <w:i w:val="0"/>
                <w:iCs w:val="0"/>
                <w:caps w:val="0"/>
                <w:color w:val="333333"/>
                <w:spacing w:val="0"/>
                <w:sz w:val="24"/>
                <w:szCs w:val="24"/>
              </w:rPr>
              <w:t>按标准补偿的粪池、蓄水池，其材料不在补偿，燕窝形粪坑不予补偿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both"/>
              <w:textAlignment w:val="auto"/>
            </w:pPr>
            <w:r>
              <w:rPr>
                <w:rFonts w:hint="eastAsia" w:ascii="宋体" w:hAnsi="宋体" w:eastAsia="宋体" w:cs="宋体"/>
                <w:i w:val="0"/>
                <w:iCs w:val="0"/>
                <w:caps w:val="0"/>
                <w:color w:val="333333"/>
                <w:spacing w:val="0"/>
                <w:sz w:val="24"/>
                <w:szCs w:val="24"/>
              </w:rPr>
              <w:t>坚石、片石</w:t>
            </w:r>
          </w:p>
        </w:tc>
        <w:tc>
          <w:tcPr>
            <w:tcW w:w="150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127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75</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jc w:val="both"/>
              <w:textAlignment w:val="auto"/>
            </w:pPr>
            <w:r>
              <w:rPr>
                <w:rFonts w:hint="eastAsia" w:ascii="宋体" w:hAnsi="宋体" w:eastAsia="宋体" w:cs="宋体"/>
                <w:i w:val="0"/>
                <w:iCs w:val="0"/>
                <w:caps w:val="0"/>
                <w:color w:val="333333"/>
                <w:spacing w:val="0"/>
                <w:sz w:val="24"/>
                <w:szCs w:val="24"/>
              </w:rPr>
              <w:t>水泥</w:t>
            </w:r>
          </w:p>
        </w:tc>
        <w:tc>
          <w:tcPr>
            <w:tcW w:w="150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127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55</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水渠</w:t>
            </w: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jc w:val="both"/>
              <w:textAlignment w:val="auto"/>
            </w:pPr>
            <w:r>
              <w:rPr>
                <w:rFonts w:hint="eastAsia" w:ascii="宋体" w:hAnsi="宋体" w:eastAsia="宋体" w:cs="宋体"/>
                <w:i w:val="0"/>
                <w:iCs w:val="0"/>
                <w:caps w:val="0"/>
                <w:color w:val="333333"/>
                <w:spacing w:val="0"/>
                <w:sz w:val="24"/>
                <w:szCs w:val="24"/>
              </w:rPr>
              <w:t>条石</w:t>
            </w:r>
          </w:p>
        </w:tc>
        <w:tc>
          <w:tcPr>
            <w:tcW w:w="150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米</w:t>
            </w:r>
          </w:p>
        </w:tc>
        <w:tc>
          <w:tcPr>
            <w:tcW w:w="7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180</w:t>
            </w:r>
          </w:p>
        </w:tc>
        <w:tc>
          <w:tcPr>
            <w:tcW w:w="339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firstLine="240" w:firstLineChars="100"/>
              <w:textAlignment w:val="auto"/>
            </w:pPr>
            <w:r>
              <w:rPr>
                <w:rFonts w:hint="eastAsia" w:ascii="宋体" w:hAnsi="宋体" w:eastAsia="宋体" w:cs="宋体"/>
                <w:i w:val="0"/>
                <w:iCs w:val="0"/>
                <w:caps w:val="0"/>
                <w:color w:val="333333"/>
                <w:spacing w:val="0"/>
                <w:sz w:val="24"/>
                <w:szCs w:val="24"/>
              </w:rPr>
              <w:t>指人工砌筑的专用水渠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jc w:val="both"/>
              <w:textAlignment w:val="auto"/>
            </w:pPr>
            <w:r>
              <w:rPr>
                <w:rFonts w:hint="eastAsia" w:ascii="宋体" w:hAnsi="宋体" w:eastAsia="宋体" w:cs="宋体"/>
                <w:i w:val="0"/>
                <w:iCs w:val="0"/>
                <w:caps w:val="0"/>
                <w:color w:val="333333"/>
                <w:spacing w:val="0"/>
                <w:sz w:val="24"/>
                <w:szCs w:val="24"/>
              </w:rPr>
              <w:t>水泥</w:t>
            </w:r>
          </w:p>
        </w:tc>
        <w:tc>
          <w:tcPr>
            <w:tcW w:w="150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127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150</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jc w:val="both"/>
              <w:textAlignment w:val="auto"/>
            </w:pPr>
            <w:r>
              <w:rPr>
                <w:rFonts w:hint="eastAsia" w:ascii="宋体" w:hAnsi="宋体" w:eastAsia="宋体" w:cs="宋体"/>
                <w:i w:val="0"/>
                <w:iCs w:val="0"/>
                <w:caps w:val="0"/>
                <w:color w:val="333333"/>
                <w:spacing w:val="0"/>
                <w:sz w:val="24"/>
                <w:szCs w:val="24"/>
              </w:rPr>
              <w:t>片石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both"/>
              <w:textAlignment w:val="auto"/>
            </w:pPr>
            <w:r>
              <w:rPr>
                <w:rFonts w:hint="eastAsia" w:ascii="宋体" w:hAnsi="宋体" w:eastAsia="宋体" w:cs="宋体"/>
                <w:i w:val="0"/>
                <w:iCs w:val="0"/>
                <w:caps w:val="0"/>
                <w:color w:val="333333"/>
                <w:spacing w:val="0"/>
                <w:sz w:val="24"/>
                <w:szCs w:val="24"/>
              </w:rPr>
              <w:t>（砖、三合土）</w:t>
            </w:r>
          </w:p>
        </w:tc>
        <w:tc>
          <w:tcPr>
            <w:tcW w:w="150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c>
          <w:tcPr>
            <w:tcW w:w="127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75</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电杆</w:t>
            </w: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both"/>
              <w:textAlignment w:val="auto"/>
            </w:pPr>
            <w:r>
              <w:rPr>
                <w:rFonts w:hint="default" w:ascii="Calibri" w:hAnsi="Calibri" w:eastAsia="微软雅黑" w:cs="Calibri"/>
                <w:i w:val="0"/>
                <w:iCs w:val="0"/>
                <w:caps w:val="0"/>
                <w:color w:val="333333"/>
                <w:spacing w:val="0"/>
                <w:sz w:val="24"/>
                <w:szCs w:val="24"/>
              </w:rPr>
              <w:t>9</w:t>
            </w:r>
            <w:r>
              <w:rPr>
                <w:rFonts w:hint="eastAsia" w:ascii="宋体" w:hAnsi="宋体" w:eastAsia="宋体" w:cs="宋体"/>
                <w:i w:val="0"/>
                <w:iCs w:val="0"/>
                <w:caps w:val="0"/>
                <w:color w:val="333333"/>
                <w:spacing w:val="0"/>
                <w:sz w:val="24"/>
                <w:szCs w:val="24"/>
              </w:rPr>
              <w:t>米上水泥电杆</w:t>
            </w:r>
          </w:p>
        </w:tc>
        <w:tc>
          <w:tcPr>
            <w:tcW w:w="15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根</w:t>
            </w:r>
          </w:p>
        </w:tc>
        <w:tc>
          <w:tcPr>
            <w:tcW w:w="7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1200</w:t>
            </w:r>
          </w:p>
        </w:tc>
        <w:tc>
          <w:tcPr>
            <w:tcW w:w="339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电杆指乡镇以下集体、个人投资的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both"/>
              <w:textAlignment w:val="auto"/>
            </w:pPr>
            <w:r>
              <w:rPr>
                <w:rFonts w:hint="default" w:ascii="Calibri" w:hAnsi="Calibri" w:eastAsia="微软雅黑" w:cs="Calibri"/>
                <w:i w:val="0"/>
                <w:iCs w:val="0"/>
                <w:caps w:val="0"/>
                <w:color w:val="333333"/>
                <w:spacing w:val="0"/>
                <w:sz w:val="24"/>
                <w:szCs w:val="24"/>
              </w:rPr>
              <w:t>9</w:t>
            </w:r>
            <w:r>
              <w:rPr>
                <w:rFonts w:hint="eastAsia" w:ascii="宋体" w:hAnsi="宋体" w:eastAsia="宋体" w:cs="宋体"/>
                <w:i w:val="0"/>
                <w:iCs w:val="0"/>
                <w:caps w:val="0"/>
                <w:color w:val="333333"/>
                <w:spacing w:val="0"/>
                <w:sz w:val="24"/>
                <w:szCs w:val="24"/>
              </w:rPr>
              <w:t>米（含</w:t>
            </w:r>
            <w:r>
              <w:rPr>
                <w:rFonts w:hint="default" w:ascii="Calibri" w:hAnsi="Calibri" w:eastAsia="微软雅黑" w:cs="Calibri"/>
                <w:i w:val="0"/>
                <w:iCs w:val="0"/>
                <w:caps w:val="0"/>
                <w:color w:val="333333"/>
                <w:spacing w:val="0"/>
                <w:sz w:val="24"/>
                <w:szCs w:val="24"/>
              </w:rPr>
              <w:t>9</w:t>
            </w:r>
            <w:r>
              <w:rPr>
                <w:rFonts w:hint="eastAsia" w:ascii="宋体" w:hAnsi="宋体" w:eastAsia="宋体" w:cs="宋体"/>
                <w:i w:val="0"/>
                <w:iCs w:val="0"/>
                <w:caps w:val="0"/>
                <w:color w:val="333333"/>
                <w:spacing w:val="0"/>
                <w:sz w:val="24"/>
                <w:szCs w:val="24"/>
              </w:rPr>
              <w:t>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both"/>
              <w:textAlignment w:val="auto"/>
            </w:pPr>
            <w:r>
              <w:rPr>
                <w:rFonts w:hint="eastAsia" w:ascii="宋体" w:hAnsi="宋体" w:eastAsia="宋体" w:cs="宋体"/>
                <w:i w:val="0"/>
                <w:iCs w:val="0"/>
                <w:caps w:val="0"/>
                <w:color w:val="333333"/>
                <w:spacing w:val="0"/>
                <w:sz w:val="24"/>
                <w:szCs w:val="24"/>
              </w:rPr>
              <w:t>以下水泥电杆</w:t>
            </w:r>
          </w:p>
        </w:tc>
        <w:tc>
          <w:tcPr>
            <w:tcW w:w="91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根</w:t>
            </w:r>
          </w:p>
        </w:tc>
        <w:tc>
          <w:tcPr>
            <w:tcW w:w="186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800</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restart"/>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室外电线</w:t>
            </w: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照明电线</w:t>
            </w:r>
          </w:p>
        </w:tc>
        <w:tc>
          <w:tcPr>
            <w:tcW w:w="15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米</w:t>
            </w:r>
          </w:p>
        </w:tc>
        <w:tc>
          <w:tcPr>
            <w:tcW w:w="7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10</w:t>
            </w:r>
          </w:p>
        </w:tc>
        <w:tc>
          <w:tcPr>
            <w:tcW w:w="3390" w:type="dxa"/>
            <w:vMerge w:val="restart"/>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电线指乡镇以下集体、个人投资的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vMerge w:val="continue"/>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动力电线</w:t>
            </w:r>
          </w:p>
        </w:tc>
        <w:tc>
          <w:tcPr>
            <w:tcW w:w="91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米</w:t>
            </w:r>
          </w:p>
        </w:tc>
        <w:tc>
          <w:tcPr>
            <w:tcW w:w="186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20</w:t>
            </w:r>
          </w:p>
        </w:tc>
        <w:tc>
          <w:tcPr>
            <w:tcW w:w="3390" w:type="dxa"/>
            <w:vMerge w:val="continue"/>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室外水管</w:t>
            </w: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15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米</w:t>
            </w:r>
          </w:p>
        </w:tc>
        <w:tc>
          <w:tcPr>
            <w:tcW w:w="7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8</w:t>
            </w:r>
          </w:p>
        </w:tc>
        <w:tc>
          <w:tcPr>
            <w:tcW w:w="339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不含市政管网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沼气池</w:t>
            </w: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15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个</w:t>
            </w:r>
          </w:p>
        </w:tc>
        <w:tc>
          <w:tcPr>
            <w:tcW w:w="7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2500</w:t>
            </w:r>
          </w:p>
        </w:tc>
        <w:tc>
          <w:tcPr>
            <w:tcW w:w="339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firstLine="240" w:firstLineChars="100"/>
              <w:textAlignment w:val="auto"/>
            </w:pPr>
            <w:r>
              <w:rPr>
                <w:rFonts w:hint="eastAsia" w:ascii="宋体" w:hAnsi="宋体" w:eastAsia="宋体" w:cs="宋体"/>
                <w:i w:val="0"/>
                <w:iCs w:val="0"/>
                <w:caps w:val="0"/>
                <w:color w:val="333333"/>
                <w:spacing w:val="0"/>
                <w:sz w:val="24"/>
                <w:szCs w:val="24"/>
              </w:rPr>
              <w:t>废弃的沼气池不予补偿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exact"/>
        </w:trPr>
        <w:tc>
          <w:tcPr>
            <w:tcW w:w="1185" w:type="dxa"/>
            <w:tcBorders>
              <w:top w:val="nil"/>
              <w:left w:val="single" w:color="E5E5E5" w:sz="6" w:space="0"/>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right="0"/>
              <w:jc w:val="center"/>
              <w:textAlignment w:val="auto"/>
            </w:pPr>
            <w:r>
              <w:rPr>
                <w:rFonts w:hint="eastAsia" w:ascii="宋体" w:hAnsi="宋体" w:eastAsia="宋体" w:cs="宋体"/>
                <w:i w:val="0"/>
                <w:iCs w:val="0"/>
                <w:caps w:val="0"/>
                <w:color w:val="333333"/>
                <w:spacing w:val="0"/>
                <w:sz w:val="24"/>
                <w:szCs w:val="24"/>
              </w:rPr>
              <w:t>苕洞</w:t>
            </w:r>
          </w:p>
        </w:tc>
        <w:tc>
          <w:tcPr>
            <w:tcW w:w="163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c>
          <w:tcPr>
            <w:tcW w:w="150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eastAsia" w:ascii="宋体" w:hAnsi="宋体" w:eastAsia="宋体" w:cs="宋体"/>
                <w:i w:val="0"/>
                <w:iCs w:val="0"/>
                <w:caps w:val="0"/>
                <w:color w:val="333333"/>
                <w:spacing w:val="0"/>
                <w:sz w:val="24"/>
                <w:szCs w:val="24"/>
              </w:rPr>
              <w:t>个</w:t>
            </w:r>
          </w:p>
        </w:tc>
        <w:tc>
          <w:tcPr>
            <w:tcW w:w="795"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180" w:afterAutospacing="0" w:line="560" w:lineRule="exact"/>
              <w:ind w:left="0" w:right="0" w:firstLine="420"/>
              <w:textAlignment w:val="auto"/>
            </w:pPr>
            <w:r>
              <w:rPr>
                <w:rFonts w:hint="default" w:ascii="Calibri" w:hAnsi="Calibri" w:eastAsia="微软雅黑" w:cs="Calibri"/>
                <w:i w:val="0"/>
                <w:iCs w:val="0"/>
                <w:caps w:val="0"/>
                <w:color w:val="333333"/>
                <w:spacing w:val="0"/>
                <w:sz w:val="24"/>
                <w:szCs w:val="24"/>
              </w:rPr>
              <w:t>200</w:t>
            </w:r>
          </w:p>
        </w:tc>
        <w:tc>
          <w:tcPr>
            <w:tcW w:w="3390" w:type="dxa"/>
            <w:tcBorders>
              <w:top w:val="nil"/>
              <w:left w:val="nil"/>
              <w:bottom w:val="single" w:color="E5E5E5" w:sz="6" w:space="0"/>
              <w:right w:val="single" w:color="E5E5E5"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说明：</w:t>
      </w:r>
      <w:r>
        <w:rPr>
          <w:rFonts w:hint="default" w:ascii="Calibri" w:hAnsi="Calibri" w:eastAsia="微软雅黑" w:cs="Calibri"/>
          <w:i w:val="0"/>
          <w:iCs w:val="0"/>
          <w:caps w:val="0"/>
          <w:color w:val="333333"/>
          <w:spacing w:val="0"/>
          <w:sz w:val="24"/>
          <w:szCs w:val="24"/>
          <w:shd w:val="clear" w:fill="FFFFFF"/>
        </w:rPr>
        <w:t>1. </w:t>
      </w:r>
      <w:r>
        <w:rPr>
          <w:rFonts w:hint="eastAsia" w:ascii="宋体" w:hAnsi="宋体" w:eastAsia="宋体" w:cs="宋体"/>
          <w:i w:val="0"/>
          <w:iCs w:val="0"/>
          <w:caps w:val="0"/>
          <w:color w:val="333333"/>
          <w:spacing w:val="0"/>
          <w:sz w:val="24"/>
          <w:szCs w:val="24"/>
          <w:shd w:val="clear" w:fill="FFFFFF"/>
        </w:rPr>
        <w:t>经补偿后的原构筑物由被征地单位或个人自行处置。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180" w:afterAutospacing="0" w:line="560" w:lineRule="exact"/>
        <w:ind w:left="0" w:right="0" w:firstLine="1200" w:firstLineChars="500"/>
        <w:textAlignment w:val="auto"/>
      </w:pPr>
      <w:r>
        <w:rPr>
          <w:rFonts w:hint="default" w:ascii="Calibri" w:hAnsi="Calibri" w:eastAsia="微软雅黑" w:cs="Calibri"/>
          <w:i w:val="0"/>
          <w:iCs w:val="0"/>
          <w:caps w:val="0"/>
          <w:color w:val="333333"/>
          <w:spacing w:val="0"/>
          <w:sz w:val="24"/>
          <w:szCs w:val="24"/>
          <w:shd w:val="clear" w:fill="FFFFFF"/>
        </w:rPr>
        <w:t>2. </w:t>
      </w:r>
      <w:r>
        <w:rPr>
          <w:rFonts w:hint="eastAsia" w:ascii="宋体" w:hAnsi="宋体" w:eastAsia="宋体" w:cs="宋体"/>
          <w:i w:val="0"/>
          <w:iCs w:val="0"/>
          <w:caps w:val="0"/>
          <w:color w:val="333333"/>
          <w:spacing w:val="0"/>
          <w:sz w:val="24"/>
          <w:szCs w:val="24"/>
          <w:shd w:val="clear" w:fill="FFFFFF"/>
        </w:rPr>
        <w:t>上表没有规定补偿标准的构（附）着物，按市场重置价进行补偿。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ZGNjNjRkMmEwNDlkNTZkMjc4MTRjZWQ2NWY2ZjIifQ=="/>
  </w:docVars>
  <w:rsids>
    <w:rsidRoot w:val="00000000"/>
    <w:rsid w:val="100E76C7"/>
    <w:rsid w:val="11195A8B"/>
    <w:rsid w:val="1C8322C2"/>
    <w:rsid w:val="22FA0145"/>
    <w:rsid w:val="2F526758"/>
    <w:rsid w:val="47EC350C"/>
    <w:rsid w:val="4ABF34BD"/>
    <w:rsid w:val="518765A8"/>
    <w:rsid w:val="5C1A2717"/>
    <w:rsid w:val="5C607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8028</Words>
  <Characters>8454</Characters>
  <Lines>0</Lines>
  <Paragraphs>0</Paragraphs>
  <TotalTime>78</TotalTime>
  <ScaleCrop>false</ScaleCrop>
  <LinksUpToDate>false</LinksUpToDate>
  <CharactersWithSpaces>8472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2023-12-06T07:16:31Z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84CD0B82180E4940A7CB3D6901671463</vt:lpwstr>
  </property>
</Properties>
</file>