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0"/>
        </w:tabs>
        <w:spacing w:line="480" w:lineRule="auto"/>
        <w:rPr>
          <w:rFonts w:eastAsia="仿宋_GB2312"/>
        </w:rPr>
      </w:pPr>
      <w:r>
        <w:rPr>
          <w:rFonts w:hint="eastAsia" w:eastAsia="仿宋_GB2312"/>
        </w:rPr>
        <w:t>附件1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95"/>
          <w:kern w:val="2"/>
          <w:position w:val="0"/>
          <w:sz w:val="44"/>
          <w:szCs w:val="32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95"/>
          <w:kern w:val="2"/>
          <w:position w:val="0"/>
          <w:sz w:val="44"/>
          <w:szCs w:val="32"/>
          <w:u w:val="none"/>
        </w:rPr>
        <w:t>水产品加工和仓储保鲜设备补助类型及标准</w:t>
      </w:r>
    </w:p>
    <w:p>
      <w:pPr>
        <w:jc w:val="left"/>
        <w:rPr>
          <w:szCs w:val="32"/>
        </w:rPr>
      </w:pPr>
    </w:p>
    <w:p>
      <w:pPr>
        <w:spacing w:line="240" w:lineRule="auto"/>
        <w:ind w:firstLine="64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一、原料处理设备</w:t>
      </w:r>
      <w:bookmarkStart w:id="0" w:name="_GoBack"/>
      <w:bookmarkEnd w:id="0"/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（一）全自动清洗设备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设备要求：低能耗、高效率，每台清洗效率（处理能力）≥1000千克/小时，洁净度≥90%。</w:t>
      </w:r>
    </w:p>
    <w:p>
      <w:pPr>
        <w:spacing w:line="240" w:lineRule="auto"/>
        <w:ind w:firstLine="64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补助标准：每台设备补助不超过实际购买价格的30%（以购置发票为准，下同），最高不超过60万元。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（二）海藻全自动脱沙清洗设备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设备要求：带泥沙过滤收集系统，泥沙清除率≥95%，每台处理能力≥500千克/小时，破损率≤5%。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补助标准：每台设备补助不超过实际购买价格的30%，最高不超过50万元。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（三）全自动去鳞去内脏设备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设备要求：自动化程度高、连续式去鳞，鳞片去除率≥95%，每台去鳞效率（处理能力）≥1000千克/小时；内脏去除率≥90%，每台去内脏效率（处理能力）≥500千克/小时。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补助标准：每台设备补助不超过实际购买价格的30%，最高不超过50万元。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（四）自动去壳剥虾机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设备要求：每台自动剥虾≥500千克/小时，去壳率≥95%，虾仁损耗率≤5%。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补助标准：每台设备补助不超过实际购买价格的30%，最高不超过50万元。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黑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二、分级分割设备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（一）精准称重分选机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设备要求：全自动精准称重，每小时分选称重分选级别≥3级，分选精度±0.1克(干)/±1克（湿）。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补助标准：每台设备补助不超过实际购买价格的30%，最高不超过50万元。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（二）全自动分割、切片设备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设备要求：每台处理能力≥300千克/小时，精准率≥95%。包括全自动分割机、开背机、切片机等。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补助标准：每台设备补助不超过实际购买价格的30%，最高不超过50万元。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（三）鱼糜加工设备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设备要求：破碎/打浆机（处理量≥20吨/小时），采肉机（每台处理能力≥500千克/小时，鱼糜制品成型机（重量偏差≤5%，每台产量≥50千克/小时）。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补助标准：每台设备补助不超过实际购买价格的30%，最高不超过50万元。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（四）全自动滚揉机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设备要求：容积≥500L。</w:t>
      </w:r>
    </w:p>
    <w:p>
      <w:pPr>
        <w:spacing w:line="240" w:lineRule="auto"/>
        <w:ind w:firstLine="64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补助标准：每台设备补助不超过实际购买价格的30%，最高不超过10万元。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黑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三、包装冷冻设备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（一）全自动包装设备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设备要求：自动完成产品包装、贴标，包装合格率≥98%。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补助标准：每台设备补助不超过实际购买价格的30%，最高不超过20万元。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（二）全自动配重设备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设备要求：用于产品配重包装，可按预设的数量和重量进行精确配重，并自动输送至包装工位，高效解决人工多次配重效率低问题。生产效率≥45包/分钟。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补助标准：每台设备补助不超过实际购买价格的30%，最高不超过30万元。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（三）快速冻结设备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液氮速冻设备、液体冷冻设备须达到快速冻结肌肉细胞不破损、产品锁鲜需求，其中：隧道式液氮速冻设备速冻能力≥500千克/小时，氮耗率小于1.5；双螺旋速冻设备（单冻）速冻能力≥1000千克/小时，冷量≥140KW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补助标准：每台设备补助不超过实际购买价格的30%，最高不超过40万元。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（四）小型冷库配套设备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设备要求：温度可保持在≤-18℃，公称容积≥100m3，制冷系统压缩机功率P≥3 kW。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补助标准：每台设备补助不超过实际购买价格的30%，最高不超过30万元。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（五）制冰机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设备要求：制冰能力≥1吨/日。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补助标准：每台设备补助不超过实际购买价格的30%，最高不超过10万元。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黑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 xml:space="preserve"> 四、低温暂养设备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（一）低温暂养设备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设备要求：通过制冷系统控制水体温度保持在5℃－15℃，暂养用水可循环使用，暂养池容量≥5吨。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补贴标准：每台设备补助不超过实际购买价格的30%，最高不超过30万元。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（二）生物过滤设备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设备要求：用于吸收转化氨氮等有毒有害物质，水质达到暂养生物所需水质要求且循环使用。回用水水质氨氮控制在0.2mg/L以下、溶解氧在6mg/L以上。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补贴标准：每台设备补助不超过实际购买价格的30%，最高不超过10万元。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（三）固液分离机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设备要求：120目以上，每小时流量600吨以下。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补贴标准：每台设备补助不超过实际购买价格的30%，最高不超过5万元。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黑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黑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五、其他类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（一）副产物利用类设备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设备要求：用于加工副产物的酶解、发酵、浓缩等综合利用加工，可实现温度、转速等参数的控制和监测，提高产品品质。处理能力≥1000L/批次。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补助标准：每台设备补助不超过实际购买价格的30%，最高不超过20万元。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（二）废水处理类设备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设备要求：按照水产品加工废水排放有关标准进行废水处理，日处理能力≥5吨。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补助标准：每台设备补助不超过实际购买价格的30%，最高不超过30万元。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楷体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（三）信息化类设备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设备要求：建设适用于水产加工企业的信息化管理系统（MES系统），打造冷链仓储物流、生产加工、精细化成本控制、销售渠道管理与全程质量追溯等体系。</w:t>
      </w:r>
    </w:p>
    <w:p>
      <w:pPr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2"/>
          <w:position w:val="0"/>
          <w:sz w:val="32"/>
          <w:szCs w:val="30"/>
          <w:u w:val="none"/>
        </w:rPr>
        <w:t>补助标准：每台设备补助不超过实际购买价格的30%，最高不超过20万元。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1025C"/>
    <w:rsid w:val="159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2021-07-19T07:57:00Z</dcterms:created>
  <dc:creator>Administrator</dc:creator>
  <cp:lastModifiedBy>Administrator</cp:lastModifiedBy>
  <dcterms:modified xsi:type="dcterms:W3CDTF">2021-07-19T07:59:16Z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44A3B569239F43818E64525329EFA429</vt:lpwstr>
  </property>
</Properties>
</file>