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color w:val="333333"/>
          <w:sz w:val="36"/>
          <w:szCs w:val="36"/>
        </w:rPr>
      </w:pPr>
      <w:bookmarkStart w:id="0" w:name="_GoBack"/>
      <w:r>
        <w:rPr>
          <w:color w:val="333333"/>
          <w:sz w:val="36"/>
          <w:szCs w:val="36"/>
          <w:bdr w:val="none" w:color="auto" w:sz="0" w:space="0"/>
        </w:rPr>
        <w:t>彭水苗族土家族自治县人民政府办公室关于印发彭水自治县国有土地上房屋征收与补偿办法的通知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jc w:val="center"/>
      </w:pPr>
      <w:r>
        <w:rPr>
          <w:rFonts w:ascii="方正仿宋_GBK" w:hAnsi="方正仿宋_GBK" w:eastAsia="方正仿宋_GBK" w:cs="方正仿宋_GBK"/>
          <w:color w:val="333333"/>
          <w:sz w:val="25"/>
          <w:szCs w:val="25"/>
          <w:bdr w:val="none" w:color="auto" w:sz="0" w:space="0"/>
          <w:shd w:val="clear" w:fill="FFFFFF"/>
        </w:rPr>
        <w:t>彭水府办发〔</w:t>
      </w:r>
      <w:r>
        <w:rPr>
          <w:rFonts w:hint="default" w:ascii="Times New Roman" w:hAnsi="Times New Roman" w:cs="Times New Roman"/>
          <w:color w:val="333333"/>
          <w:sz w:val="25"/>
          <w:szCs w:val="25"/>
          <w:bdr w:val="none" w:color="auto" w:sz="0" w:space="0"/>
          <w:shd w:val="clear" w:fill="FFFFFF"/>
        </w:rPr>
        <w:t>2020</w:t>
      </w:r>
      <w:r>
        <w:rPr>
          <w:rFonts w:hint="eastAsia" w:ascii="方正仿宋_GBK" w:hAnsi="方正仿宋_GBK" w:eastAsia="方正仿宋_GBK" w:cs="方正仿宋_GBK"/>
          <w:color w:val="333333"/>
          <w:sz w:val="25"/>
          <w:szCs w:val="25"/>
          <w:bdr w:val="none" w:color="auto" w:sz="0" w:space="0"/>
          <w:shd w:val="clear" w:fill="FFFFFF"/>
        </w:rPr>
        <w:t>〕97号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jc w:val="center"/>
      </w:pPr>
      <w:r>
        <w:rPr>
          <w:rFonts w:ascii="方正小标宋_GBK" w:hAnsi="方正小标宋_GBK" w:eastAsia="方正小标宋_GBK" w:cs="方正小标宋_GBK"/>
          <w:color w:val="333333"/>
          <w:sz w:val="34"/>
          <w:szCs w:val="34"/>
          <w:bdr w:val="none" w:color="auto" w:sz="0" w:space="0"/>
          <w:shd w:val="clear" w:fill="FFFFFF"/>
        </w:rPr>
        <w:t>彭水苗族土家族自治县人民政府办公室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jc w:val="center"/>
      </w:pPr>
      <w:r>
        <w:rPr>
          <w:rFonts w:hint="eastAsia" w:ascii="方正小标宋_GBK" w:hAnsi="方正小标宋_GBK" w:eastAsia="方正小标宋_GBK" w:cs="方正小标宋_GBK"/>
          <w:color w:val="333333"/>
          <w:sz w:val="34"/>
          <w:szCs w:val="34"/>
          <w:bdr w:val="none" w:color="auto" w:sz="0" w:space="0"/>
          <w:shd w:val="clear" w:fill="FFFFFF"/>
        </w:rPr>
        <w:t>关于印发彭水自治县国有土地上房屋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jc w:val="center"/>
      </w:pPr>
      <w:r>
        <w:rPr>
          <w:rFonts w:hint="eastAsia" w:ascii="方正小标宋_GBK" w:hAnsi="方正小标宋_GBK" w:eastAsia="方正小标宋_GBK" w:cs="方正小标宋_GBK"/>
          <w:color w:val="333333"/>
          <w:sz w:val="34"/>
          <w:szCs w:val="34"/>
          <w:bdr w:val="none" w:color="auto" w:sz="0" w:space="0"/>
          <w:shd w:val="clear" w:fill="FFFFFF"/>
        </w:rPr>
        <w:t>征收与补偿办法的通知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各乡镇人民政府，各街道办事处，县府各部门，各有关单位：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经县政府同意，现将《彭水自治县国有土地上房屋征收与补偿办法》印发给你们，请认真抓好贯彻执行。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彭水苗族土家族自治县人民政府办公室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pPr>
      <w:r>
        <w:rPr>
          <w:rFonts w:hint="default" w:ascii="Times New Roman" w:hAnsi="Times New Roman" w:cs="Times New Roman"/>
          <w:color w:val="333333"/>
          <w:sz w:val="25"/>
          <w:szCs w:val="25"/>
          <w:bdr w:val="none" w:color="auto" w:sz="0" w:space="0"/>
          <w:shd w:val="clear" w:fill="FFFFFF"/>
        </w:rPr>
        <w:t>2020</w:t>
      </w:r>
      <w:r>
        <w:rPr>
          <w:rFonts w:hint="eastAsia" w:ascii="方正仿宋_GBK" w:hAnsi="方正仿宋_GBK" w:eastAsia="方正仿宋_GBK" w:cs="方正仿宋_GBK"/>
          <w:color w:val="333333"/>
          <w:sz w:val="25"/>
          <w:szCs w:val="25"/>
          <w:bdr w:val="none" w:color="auto" w:sz="0" w:space="0"/>
          <w:shd w:val="clear" w:fill="FFFFFF"/>
        </w:rPr>
        <w:t>年7月17日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44" w:lineRule="atLeast"/>
        <w:ind w:left="0" w:right="0" w:firstLine="384"/>
        <w:jc w:val="center"/>
      </w:pPr>
      <w:r>
        <w:rPr>
          <w:rFonts w:hint="default" w:ascii="Times New Roman" w:hAnsi="Times New Roman" w:cs="Times New Roman"/>
          <w:color w:val="333333"/>
          <w:sz w:val="25"/>
          <w:szCs w:val="25"/>
          <w:bdr w:val="none" w:color="auto" w:sz="0" w:space="0"/>
          <w:shd w:val="clear" w:fill="FFFFFF"/>
        </w:rPr>
        <w:br w:type="textWrapping"/>
      </w:r>
      <w:r>
        <w:rPr>
          <w:rFonts w:hint="eastAsia" w:ascii="方正小标宋_GBK" w:hAnsi="方正小标宋_GBK" w:eastAsia="方正小标宋_GBK" w:cs="方正小标宋_GBK"/>
          <w:color w:val="333333"/>
          <w:sz w:val="34"/>
          <w:szCs w:val="34"/>
          <w:bdr w:val="none" w:color="auto" w:sz="0" w:space="0"/>
          <w:shd w:val="clear" w:fill="FFFFFF"/>
        </w:rPr>
        <w:t>彭水自治县国有土地上房屋征收与补偿办法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jc w:val="center"/>
      </w:pPr>
      <w:r>
        <w:rPr>
          <w:rFonts w:ascii="方正黑体_GBK" w:hAnsi="方正黑体_GBK" w:eastAsia="方正黑体_GBK" w:cs="方正黑体_GBK"/>
          <w:color w:val="333333"/>
          <w:sz w:val="25"/>
          <w:szCs w:val="25"/>
          <w:bdr w:val="none" w:color="auto" w:sz="0" w:space="0"/>
          <w:shd w:val="clear" w:fill="FFFFFF"/>
        </w:rPr>
        <w:t>第一章</w:t>
      </w:r>
      <w:r>
        <w:rPr>
          <w:rFonts w:hint="default" w:ascii="Times New Roman" w:hAnsi="Times New Roman" w:cs="Times New Roman"/>
          <w:color w:val="333333"/>
          <w:sz w:val="25"/>
          <w:szCs w:val="25"/>
          <w:bdr w:val="none" w:color="auto" w:sz="0" w:space="0"/>
          <w:shd w:val="clear" w:fill="FFFFFF"/>
        </w:rPr>
        <w:t> </w:t>
      </w:r>
      <w:r>
        <w:rPr>
          <w:color w:val="333333"/>
          <w:sz w:val="19"/>
          <w:szCs w:val="19"/>
          <w:bdr w:val="none" w:color="auto" w:sz="0" w:space="0"/>
          <w:shd w:val="clear" w:fill="FFFFFF"/>
        </w:rPr>
        <w:t>   </w:t>
      </w:r>
      <w:r>
        <w:rPr>
          <w:rFonts w:hint="eastAsia" w:ascii="方正黑体_GBK" w:hAnsi="方正黑体_GBK" w:eastAsia="方正黑体_GBK" w:cs="方正黑体_GBK"/>
          <w:color w:val="333333"/>
          <w:sz w:val="25"/>
          <w:szCs w:val="25"/>
          <w:bdr w:val="none" w:color="auto" w:sz="0" w:space="0"/>
          <w:shd w:val="clear" w:fill="FFFFFF"/>
        </w:rPr>
        <w:t>总</w:t>
      </w:r>
      <w:r>
        <w:rPr>
          <w:rFonts w:hint="default" w:ascii="Times New Roman" w:hAnsi="Times New Roman" w:cs="Times New Roman"/>
          <w:color w:val="333333"/>
          <w:sz w:val="25"/>
          <w:szCs w:val="25"/>
          <w:bdr w:val="none" w:color="auto" w:sz="0" w:space="0"/>
          <w:shd w:val="clear" w:fill="FFFFFF"/>
        </w:rPr>
        <w:t> </w:t>
      </w:r>
      <w:r>
        <w:rPr>
          <w:rFonts w:hint="eastAsia" w:ascii="方正黑体_GBK" w:hAnsi="方正黑体_GBK" w:eastAsia="方正黑体_GBK" w:cs="方正黑体_GBK"/>
          <w:color w:val="333333"/>
          <w:sz w:val="25"/>
          <w:szCs w:val="25"/>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第一条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为了规范我县国有土地上房屋征收与补偿（以下称房屋征收与补偿）活动，维护公共利益，保障被征收房屋所有权人（以下简称被征收人）合法权益。根据《国有土地上房屋征收与补偿条例》（国务院令第</w:t>
      </w:r>
      <w:r>
        <w:rPr>
          <w:rFonts w:hint="default" w:ascii="Times New Roman" w:hAnsi="Times New Roman" w:cs="Times New Roman"/>
          <w:color w:val="333333"/>
          <w:sz w:val="25"/>
          <w:szCs w:val="25"/>
          <w:bdr w:val="none" w:color="auto" w:sz="0" w:space="0"/>
          <w:shd w:val="clear" w:fill="FFFFFF"/>
        </w:rPr>
        <w:t>590</w:t>
      </w:r>
      <w:r>
        <w:rPr>
          <w:rFonts w:hint="eastAsia" w:ascii="方正仿宋_GBK" w:hAnsi="方正仿宋_GBK" w:eastAsia="方正仿宋_GBK" w:cs="方正仿宋_GBK"/>
          <w:color w:val="333333"/>
          <w:sz w:val="25"/>
          <w:szCs w:val="25"/>
          <w:bdr w:val="none" w:color="auto" w:sz="0" w:space="0"/>
          <w:shd w:val="clear" w:fill="FFFFFF"/>
        </w:rPr>
        <w:t>号）、《重庆市国有土地上房屋征收与补偿办法（暂行）》（渝办发〔</w:t>
      </w:r>
      <w:r>
        <w:rPr>
          <w:rFonts w:hint="default" w:ascii="Times New Roman" w:hAnsi="Times New Roman" w:cs="Times New Roman"/>
          <w:color w:val="333333"/>
          <w:sz w:val="25"/>
          <w:szCs w:val="25"/>
          <w:bdr w:val="none" w:color="auto" w:sz="0" w:space="0"/>
          <w:shd w:val="clear" w:fill="FFFFFF"/>
        </w:rPr>
        <w:t>2011</w:t>
      </w:r>
      <w:r>
        <w:rPr>
          <w:rFonts w:hint="eastAsia" w:ascii="方正仿宋_GBK" w:hAnsi="方正仿宋_GBK" w:eastAsia="方正仿宋_GBK" w:cs="方正仿宋_GBK"/>
          <w:color w:val="333333"/>
          <w:sz w:val="25"/>
          <w:szCs w:val="25"/>
          <w:bdr w:val="none" w:color="auto" w:sz="0" w:space="0"/>
          <w:shd w:val="clear" w:fill="FFFFFF"/>
        </w:rPr>
        <w:t>〕</w:t>
      </w:r>
      <w:r>
        <w:rPr>
          <w:rFonts w:hint="default" w:ascii="Times New Roman" w:hAnsi="Times New Roman" w:cs="Times New Roman"/>
          <w:color w:val="333333"/>
          <w:sz w:val="25"/>
          <w:szCs w:val="25"/>
          <w:bdr w:val="none" w:color="auto" w:sz="0" w:space="0"/>
          <w:shd w:val="clear" w:fill="FFFFFF"/>
        </w:rPr>
        <w:t>123</w:t>
      </w:r>
      <w:r>
        <w:rPr>
          <w:rFonts w:hint="eastAsia" w:ascii="方正仿宋_GBK" w:hAnsi="方正仿宋_GBK" w:eastAsia="方正仿宋_GBK" w:cs="方正仿宋_GBK"/>
          <w:color w:val="333333"/>
          <w:sz w:val="25"/>
          <w:szCs w:val="25"/>
          <w:bdr w:val="none" w:color="auto" w:sz="0" w:space="0"/>
          <w:shd w:val="clear" w:fill="FFFFFF"/>
        </w:rPr>
        <w:t>号）相关规定，结合我县实际，制定本办法。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为了公共利益的需要，征收本县国有土地上单位、个人的房屋，应当对被征收人给予公平补偿。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房屋征收与补偿必须符合城市规划，有利于城市建设，坚持结果公开、依法补偿、公平合理、妥善安置的原则。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第四条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对本县行政区域内国有土地上房屋征收与补偿实行统一政策。严禁建设单位参与搬迁活动。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第五条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县人民政府是本行政区域的房屋征收与补偿工作的主体。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县住房城乡建委作为房屋征收部门，组织本县行政区域内的房屋征收与补偿工作，县房屋管理中心负责实施本县行政区域内房屋征收与补偿的具体工作。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发展改革、财政、规划自然资源、税务、公安、城市管理、司法、经济信息、信访、市场监管、文化旅游、国资等部门和乡镇（街道），按照职责分工，积极配合做好房屋征收与补偿的有关工作。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jc w:val="center"/>
      </w:pPr>
      <w:r>
        <w:rPr>
          <w:rFonts w:hint="eastAsia" w:ascii="方正黑体_GBK" w:hAnsi="方正黑体_GBK" w:eastAsia="方正黑体_GBK" w:cs="方正黑体_GBK"/>
          <w:color w:val="333333"/>
          <w:sz w:val="25"/>
          <w:szCs w:val="25"/>
          <w:bdr w:val="none" w:color="auto" w:sz="0" w:space="0"/>
          <w:shd w:val="clear" w:fill="FFFFFF"/>
        </w:rPr>
        <w:t>第二章</w:t>
      </w:r>
      <w:r>
        <w:rPr>
          <w:rFonts w:hint="default" w:ascii="Times New Roman" w:hAnsi="Times New Roman" w:cs="Times New Roman"/>
          <w:color w:val="333333"/>
          <w:sz w:val="25"/>
          <w:szCs w:val="25"/>
          <w:bdr w:val="none" w:color="auto" w:sz="0" w:space="0"/>
          <w:shd w:val="clear" w:fill="FFFFFF"/>
        </w:rPr>
        <w:t> </w:t>
      </w:r>
      <w:r>
        <w:rPr>
          <w:color w:val="333333"/>
          <w:sz w:val="19"/>
          <w:szCs w:val="19"/>
          <w:bdr w:val="none" w:color="auto" w:sz="0" w:space="0"/>
          <w:shd w:val="clear" w:fill="FFFFFF"/>
        </w:rPr>
        <w:t>   </w:t>
      </w:r>
      <w:r>
        <w:rPr>
          <w:rFonts w:hint="eastAsia" w:ascii="方正黑体_GBK" w:hAnsi="方正黑体_GBK" w:eastAsia="方正黑体_GBK" w:cs="方正黑体_GBK"/>
          <w:color w:val="333333"/>
          <w:sz w:val="25"/>
          <w:szCs w:val="25"/>
          <w:bdr w:val="none" w:color="auto" w:sz="0" w:space="0"/>
          <w:shd w:val="clear" w:fill="FFFFFF"/>
        </w:rPr>
        <w:t>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第六条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为了保障国家安全、促进国民经济和社会发展等公共利益的需要，有下列情形之一，确需征收房屋的，由县人民政府作出房屋征收决定：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（一）国防和外交的需要；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（二）由国家、市人民政府、县人民政府组织实施的能源、交通、水利等基础设施建设的需要；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（三）由县人民政府组织实施的科技、教育、文化、卫生、体育、环境和资源保护、防灾减灾、文物保护、社会福利、市政公用等公共事业的需要；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（四）由县人民政府组织实施的保障性安居工程建设的需要；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（五）由县人民政府依照我县城乡总体规划有关规定组织实施的对危房集中、基础设施落后等地段进行旧城区改建的需要；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（六）法律、行政法规规定的其他公共利益的需要。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第七条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依照本办法第六条规定，确需征收房屋的各项建设活动，应当符合国民经济和社会发展规划、土地利用总体规划、城乡规划和专项规划。保障性安居工程建设、旧城区改建，纳入县国民经济和社会发展年度计划。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相关部门在制定国民经济和社会发展规划、土地利用总体规划、城乡规划和专项规划时应广泛征求社会公众意见，科学论证。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第八条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房屋征收补偿方案由房屋征收主管部门起草，报县人民政府审定。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县人民政府组织有关部门对征收补偿方案进行论证并予以公布，征求公众意见的方式主要是在征收范围内张贴公告。征求意见期限不得少于</w:t>
      </w:r>
      <w:r>
        <w:rPr>
          <w:rFonts w:hint="default" w:ascii="Times New Roman" w:hAnsi="Times New Roman" w:cs="Times New Roman"/>
          <w:color w:val="333333"/>
          <w:sz w:val="25"/>
          <w:szCs w:val="25"/>
          <w:bdr w:val="none" w:color="auto" w:sz="0" w:space="0"/>
          <w:shd w:val="clear" w:fill="FFFFFF"/>
        </w:rPr>
        <w:t>30</w:t>
      </w:r>
      <w:r>
        <w:rPr>
          <w:rFonts w:hint="eastAsia" w:ascii="方正仿宋_GBK" w:hAnsi="方正仿宋_GBK" w:eastAsia="方正仿宋_GBK" w:cs="方正仿宋_GBK"/>
          <w:color w:val="333333"/>
          <w:sz w:val="25"/>
          <w:szCs w:val="25"/>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同时，具备条件的项目，县人民政府在确定用于产权调换的房源和用于产权调换房源的单价后，房屋征收部门起草房屋征收补偿方案。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第九条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县人民政府将征求意见情况和根据公众意见修改的情况及时公布。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因旧城区改建需要征收房屋，多数被征收人认为征收补偿方案不符合本办法规定的，县人民政府组织被征收人和公众代表等参加听证会，并根据听证会情况修改方案。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作出房屋征收决定前，应按照有关规定进行社会稳定风险评估；被征收人户数在</w:t>
      </w:r>
      <w:r>
        <w:rPr>
          <w:rFonts w:hint="default" w:ascii="Times New Roman" w:hAnsi="Times New Roman" w:cs="Times New Roman"/>
          <w:color w:val="333333"/>
          <w:sz w:val="25"/>
          <w:szCs w:val="25"/>
          <w:bdr w:val="none" w:color="auto" w:sz="0" w:space="0"/>
          <w:shd w:val="clear" w:fill="FFFFFF"/>
        </w:rPr>
        <w:t>100</w:t>
      </w:r>
      <w:r>
        <w:rPr>
          <w:rFonts w:hint="eastAsia" w:ascii="方正仿宋_GBK" w:hAnsi="方正仿宋_GBK" w:eastAsia="方正仿宋_GBK" w:cs="方正仿宋_GBK"/>
          <w:color w:val="333333"/>
          <w:sz w:val="25"/>
          <w:szCs w:val="25"/>
          <w:bdr w:val="none" w:color="auto" w:sz="0" w:space="0"/>
          <w:shd w:val="clear" w:fill="FFFFFF"/>
        </w:rPr>
        <w:t>户以上或者被征收房屋建筑面积在</w:t>
      </w:r>
      <w:r>
        <w:rPr>
          <w:rFonts w:hint="default" w:ascii="Times New Roman" w:hAnsi="Times New Roman" w:cs="Times New Roman"/>
          <w:color w:val="333333"/>
          <w:sz w:val="25"/>
          <w:szCs w:val="25"/>
          <w:bdr w:val="none" w:color="auto" w:sz="0" w:space="0"/>
          <w:shd w:val="clear" w:fill="FFFFFF"/>
        </w:rPr>
        <w:t>1</w:t>
      </w:r>
      <w:r>
        <w:rPr>
          <w:rFonts w:hint="eastAsia" w:ascii="方正仿宋_GBK" w:hAnsi="方正仿宋_GBK" w:eastAsia="方正仿宋_GBK" w:cs="方正仿宋_GBK"/>
          <w:color w:val="333333"/>
          <w:sz w:val="25"/>
          <w:szCs w:val="25"/>
          <w:bdr w:val="none" w:color="auto" w:sz="0" w:space="0"/>
          <w:shd w:val="clear" w:fill="FFFFFF"/>
        </w:rPr>
        <w:t>万平方米以上的，应当经政府常务会议讨论决定。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作出房屋征收决定前，征收补偿费用应当足额到位、专户存储、专款专用。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第十一条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县人民政府作出房屋征收决定后应当及时公告。公告应当载明征收补偿方案和行政复议、行政诉讼权利等事项。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房屋被依法征收的，国有土地使用权同时收回。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第十二条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被征收人对县人民政府作出的房屋征收决定不服的，可以依法申请行政复议，也可以依法提起行政诉讼。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房屋征收部门与被征收人在征收补偿方案确定的签约期限内达不成补偿协议，或者被征收房屋所有权人不明确的，由房屋征收部门报请县人民政府依照本办法的规定，按照征收补偿方案作出补偿决定，并在房屋征收范围内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被征收人对补偿决定不服的，可以依法申请行政复议，也可以依法提起行政诉讼。在补偿决定规定的期限内既不申请行政复议，也不依法提起行政诉讼且又拒不搬迁的，县人民政府依法申请人民法院强制执行。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第十三条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房屋征收范围确定后，不得在房屋征收范围内实施新建、扩建、改建房屋和改变房屋用途等不当增加补偿费用的行为；违反规定实施的，不予补偿。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房屋征收部门应当将前款所列事项书面通知有关部门暂停办理相关手续。暂停办理相关手续的书面通知应当载明暂停期限。暂停期限最长不得超过</w:t>
      </w:r>
      <w:r>
        <w:rPr>
          <w:rFonts w:hint="default" w:ascii="Times New Roman" w:hAnsi="Times New Roman" w:cs="Times New Roman"/>
          <w:color w:val="333333"/>
          <w:sz w:val="25"/>
          <w:szCs w:val="25"/>
          <w:bdr w:val="none" w:color="auto" w:sz="0" w:space="0"/>
          <w:shd w:val="clear" w:fill="FFFFFF"/>
        </w:rPr>
        <w:t>1</w:t>
      </w:r>
      <w:r>
        <w:rPr>
          <w:rFonts w:hint="eastAsia" w:ascii="方正仿宋_GBK" w:hAnsi="方正仿宋_GBK" w:eastAsia="方正仿宋_GBK" w:cs="方正仿宋_GBK"/>
          <w:color w:val="333333"/>
          <w:sz w:val="25"/>
          <w:szCs w:val="25"/>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jc w:val="center"/>
      </w:pPr>
      <w:r>
        <w:rPr>
          <w:rFonts w:hint="eastAsia" w:ascii="方正黑体_GBK" w:hAnsi="方正黑体_GBK" w:eastAsia="方正黑体_GBK" w:cs="方正黑体_GBK"/>
          <w:color w:val="333333"/>
          <w:sz w:val="25"/>
          <w:szCs w:val="25"/>
          <w:bdr w:val="none" w:color="auto" w:sz="0" w:space="0"/>
          <w:shd w:val="clear" w:fill="FFFFFF"/>
        </w:rPr>
        <w:t>第三章</w:t>
      </w:r>
      <w:r>
        <w:rPr>
          <w:rFonts w:hint="default" w:ascii="Times New Roman" w:hAnsi="Times New Roman" w:cs="Times New Roman"/>
          <w:color w:val="333333"/>
          <w:sz w:val="25"/>
          <w:szCs w:val="25"/>
          <w:bdr w:val="none" w:color="auto" w:sz="0" w:space="0"/>
          <w:shd w:val="clear" w:fill="FFFFFF"/>
        </w:rPr>
        <w:t> </w:t>
      </w:r>
      <w:r>
        <w:rPr>
          <w:color w:val="333333"/>
          <w:sz w:val="19"/>
          <w:szCs w:val="19"/>
          <w:bdr w:val="none" w:color="auto" w:sz="0" w:space="0"/>
          <w:shd w:val="clear" w:fill="FFFFFF"/>
        </w:rPr>
        <w:t>   </w:t>
      </w:r>
      <w:r>
        <w:rPr>
          <w:rFonts w:hint="eastAsia" w:ascii="方正黑体_GBK" w:hAnsi="方正黑体_GBK" w:eastAsia="方正黑体_GBK" w:cs="方正黑体_GBK"/>
          <w:color w:val="333333"/>
          <w:sz w:val="25"/>
          <w:szCs w:val="25"/>
          <w:bdr w:val="none" w:color="auto" w:sz="0" w:space="0"/>
          <w:shd w:val="clear" w:fill="FFFFFF"/>
        </w:rPr>
        <w:t>征收补偿与安置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第十四条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征收人应当对被征收房屋及其附属物所有权人给予补偿。实施房屋征收应当先补偿、后搬迁。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对违法建筑、超过批准使用期限的临时建筑和规定使用期限但已使用两年以上的临时建筑不予补偿；征收未超过批准使用期限的临时建筑按重置价格结合使用时间给予适当补偿。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第十五条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征收补偿安置可以采用货币补偿方式，也可以采用房屋产权调换方式。除法律、法规规定的情形外，被征收人可以自行选择。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被征收房屋是个人住宅的，而且被征收人符合住房保障条件的，可以优先给予住房保障，但租金、相关费用按有关规定缴纳。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第十六条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实行货币补偿的，货币补偿的金额，根据被征收房屋的权属、区位、结构、用途、建筑面积等因素，以房地产市场评估价格确定。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对征收房屋价值的补偿，不得低于房屋征收决定公告之日被征收房屋类似房地产的市场价格。被征收房屋的价值由具有相应资质的房地产价格评估机构评估确定。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第十七条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实行房屋产权调换的，房屋征收部门与被征收人应当分别计算被征收房屋价值和产权调换房屋价值，结清产权调换差价。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被征收房屋的价值按评估价格和本办法为依据计算；产权调换房屋的价值按政府征收决定公告之日的市场价格计算。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住宅产权调换还房面积（以建筑面积为准），按</w:t>
      </w:r>
      <w:r>
        <w:rPr>
          <w:rFonts w:hint="default" w:ascii="Times New Roman" w:hAnsi="Times New Roman" w:cs="Times New Roman"/>
          <w:color w:val="333333"/>
          <w:sz w:val="25"/>
          <w:szCs w:val="25"/>
          <w:bdr w:val="none" w:color="auto" w:sz="0" w:space="0"/>
          <w:shd w:val="clear" w:fill="FFFFFF"/>
        </w:rPr>
        <w:t>1:1</w:t>
      </w:r>
      <w:r>
        <w:rPr>
          <w:rFonts w:hint="eastAsia" w:ascii="方正仿宋_GBK" w:hAnsi="方正仿宋_GBK" w:eastAsia="方正仿宋_GBK" w:cs="方正仿宋_GBK"/>
          <w:color w:val="333333"/>
          <w:sz w:val="25"/>
          <w:szCs w:val="25"/>
          <w:bdr w:val="none" w:color="auto" w:sz="0" w:space="0"/>
          <w:shd w:val="clear" w:fill="FFFFFF"/>
        </w:rPr>
        <w:t>的标准执行。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第十八条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为鼓励被征收人提前搬迁，按下列标准予以奖励。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ascii="方正楷体_GBK" w:hAnsi="方正楷体_GBK" w:eastAsia="方正楷体_GBK" w:cs="方正楷体_GBK"/>
          <w:color w:val="333333"/>
          <w:sz w:val="25"/>
          <w:szCs w:val="25"/>
          <w:bdr w:val="none" w:color="auto" w:sz="0" w:space="0"/>
          <w:shd w:val="clear" w:fill="FFFFFF"/>
        </w:rPr>
        <w:t>（一）选择货币补偿。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在征收决定公告</w:t>
      </w:r>
      <w:r>
        <w:rPr>
          <w:rFonts w:hint="default" w:ascii="Times New Roman" w:hAnsi="Times New Roman" w:cs="Times New Roman"/>
          <w:color w:val="333333"/>
          <w:sz w:val="25"/>
          <w:szCs w:val="25"/>
          <w:bdr w:val="none" w:color="auto" w:sz="0" w:space="0"/>
          <w:shd w:val="clear" w:fill="FFFFFF"/>
        </w:rPr>
        <w:t>60</w:t>
      </w:r>
      <w:r>
        <w:rPr>
          <w:rFonts w:hint="eastAsia" w:ascii="方正仿宋_GBK" w:hAnsi="方正仿宋_GBK" w:eastAsia="方正仿宋_GBK" w:cs="方正仿宋_GBK"/>
          <w:color w:val="333333"/>
          <w:sz w:val="25"/>
          <w:szCs w:val="25"/>
          <w:bdr w:val="none" w:color="auto" w:sz="0" w:space="0"/>
          <w:shd w:val="clear" w:fill="FFFFFF"/>
        </w:rPr>
        <w:t>日内，被征收人签订征收补偿协议书，并在征收补偿协议书约定期限内将被征收房屋钥匙和权属证件移交给征收部门的，按以下标准给予搬迁奖励：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default" w:ascii="Times New Roman" w:hAnsi="Times New Roman" w:cs="Times New Roman"/>
          <w:color w:val="333333"/>
          <w:sz w:val="25"/>
          <w:szCs w:val="25"/>
          <w:bdr w:val="none" w:color="auto" w:sz="0" w:space="0"/>
          <w:shd w:val="clear" w:fill="FFFFFF"/>
        </w:rPr>
        <w:t>1. </w:t>
      </w:r>
      <w:r>
        <w:rPr>
          <w:rFonts w:hint="eastAsia" w:ascii="方正仿宋_GBK" w:hAnsi="方正仿宋_GBK" w:eastAsia="方正仿宋_GBK" w:cs="方正仿宋_GBK"/>
          <w:color w:val="333333"/>
          <w:sz w:val="25"/>
          <w:szCs w:val="25"/>
          <w:bdr w:val="none" w:color="auto" w:sz="0" w:space="0"/>
          <w:shd w:val="clear" w:fill="FFFFFF"/>
        </w:rPr>
        <w:t>商业经营性房屋（门面）按被征收房屋建筑面积每平方米</w:t>
      </w:r>
      <w:r>
        <w:rPr>
          <w:rFonts w:hint="default" w:ascii="Times New Roman" w:hAnsi="Times New Roman" w:cs="Times New Roman"/>
          <w:color w:val="333333"/>
          <w:sz w:val="25"/>
          <w:szCs w:val="25"/>
          <w:bdr w:val="none" w:color="auto" w:sz="0" w:space="0"/>
          <w:shd w:val="clear" w:fill="FFFFFF"/>
        </w:rPr>
        <w:t>1500</w:t>
      </w:r>
      <w:r>
        <w:rPr>
          <w:rFonts w:hint="eastAsia" w:ascii="方正仿宋_GBK" w:hAnsi="方正仿宋_GBK" w:eastAsia="方正仿宋_GBK" w:cs="方正仿宋_GBK"/>
          <w:color w:val="333333"/>
          <w:sz w:val="25"/>
          <w:szCs w:val="25"/>
          <w:bdr w:val="none" w:color="auto" w:sz="0" w:space="0"/>
          <w:shd w:val="clear" w:fill="FFFFFF"/>
        </w:rPr>
        <w:t>元计算搬迁奖励。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default" w:ascii="Times New Roman" w:hAnsi="Times New Roman" w:cs="Times New Roman"/>
          <w:color w:val="333333"/>
          <w:sz w:val="25"/>
          <w:szCs w:val="25"/>
          <w:bdr w:val="none" w:color="auto" w:sz="0" w:space="0"/>
          <w:shd w:val="clear" w:fill="FFFFFF"/>
        </w:rPr>
        <w:t>2. </w:t>
      </w:r>
      <w:r>
        <w:rPr>
          <w:rFonts w:hint="eastAsia" w:ascii="方正仿宋_GBK" w:hAnsi="方正仿宋_GBK" w:eastAsia="方正仿宋_GBK" w:cs="方正仿宋_GBK"/>
          <w:color w:val="333333"/>
          <w:sz w:val="25"/>
          <w:szCs w:val="25"/>
          <w:bdr w:val="none" w:color="auto" w:sz="0" w:space="0"/>
          <w:shd w:val="clear" w:fill="FFFFFF"/>
        </w:rPr>
        <w:t>其他经营性房屋按被征收房屋建筑面积每平方米</w:t>
      </w:r>
      <w:r>
        <w:rPr>
          <w:rFonts w:hint="default" w:ascii="Times New Roman" w:hAnsi="Times New Roman" w:cs="Times New Roman"/>
          <w:color w:val="333333"/>
          <w:sz w:val="25"/>
          <w:szCs w:val="25"/>
          <w:bdr w:val="none" w:color="auto" w:sz="0" w:space="0"/>
          <w:shd w:val="clear" w:fill="FFFFFF"/>
        </w:rPr>
        <w:t>700</w:t>
      </w:r>
      <w:r>
        <w:rPr>
          <w:rFonts w:hint="eastAsia" w:ascii="方正仿宋_GBK" w:hAnsi="方正仿宋_GBK" w:eastAsia="方正仿宋_GBK" w:cs="方正仿宋_GBK"/>
          <w:color w:val="333333"/>
          <w:sz w:val="25"/>
          <w:szCs w:val="25"/>
          <w:bdr w:val="none" w:color="auto" w:sz="0" w:space="0"/>
          <w:shd w:val="clear" w:fill="FFFFFF"/>
        </w:rPr>
        <w:t>元计算搬迁奖励。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default" w:ascii="Times New Roman" w:hAnsi="Times New Roman" w:cs="Times New Roman"/>
          <w:color w:val="333333"/>
          <w:sz w:val="25"/>
          <w:szCs w:val="25"/>
          <w:bdr w:val="none" w:color="auto" w:sz="0" w:space="0"/>
          <w:shd w:val="clear" w:fill="FFFFFF"/>
        </w:rPr>
        <w:t>3. </w:t>
      </w:r>
      <w:r>
        <w:rPr>
          <w:rFonts w:hint="eastAsia" w:ascii="方正仿宋_GBK" w:hAnsi="方正仿宋_GBK" w:eastAsia="方正仿宋_GBK" w:cs="方正仿宋_GBK"/>
          <w:color w:val="333333"/>
          <w:sz w:val="25"/>
          <w:szCs w:val="25"/>
          <w:bdr w:val="none" w:color="auto" w:sz="0" w:space="0"/>
          <w:shd w:val="clear" w:fill="FFFFFF"/>
        </w:rPr>
        <w:t>住宅和其他非住宅房屋搬迁奖励按被征收房屋建筑面积每平方米</w:t>
      </w:r>
      <w:r>
        <w:rPr>
          <w:rFonts w:hint="default" w:ascii="Times New Roman" w:hAnsi="Times New Roman" w:cs="Times New Roman"/>
          <w:color w:val="333333"/>
          <w:sz w:val="25"/>
          <w:szCs w:val="25"/>
          <w:bdr w:val="none" w:color="auto" w:sz="0" w:space="0"/>
          <w:shd w:val="clear" w:fill="FFFFFF"/>
        </w:rPr>
        <w:t>400</w:t>
      </w:r>
      <w:r>
        <w:rPr>
          <w:rFonts w:hint="eastAsia" w:ascii="方正仿宋_GBK" w:hAnsi="方正仿宋_GBK" w:eastAsia="方正仿宋_GBK" w:cs="方正仿宋_GBK"/>
          <w:color w:val="333333"/>
          <w:sz w:val="25"/>
          <w:szCs w:val="25"/>
          <w:bdr w:val="none" w:color="auto" w:sz="0" w:space="0"/>
          <w:shd w:val="clear" w:fill="FFFFFF"/>
        </w:rPr>
        <w:t>元计算搬迁奖励。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楷体_GBK" w:hAnsi="方正楷体_GBK" w:eastAsia="方正楷体_GBK" w:cs="方正楷体_GBK"/>
          <w:color w:val="333333"/>
          <w:sz w:val="25"/>
          <w:szCs w:val="25"/>
          <w:bdr w:val="none" w:color="auto" w:sz="0" w:space="0"/>
          <w:shd w:val="clear" w:fill="FFFFFF"/>
        </w:rPr>
        <w:t>（二）选择房屋产权调换。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在征收决定公告</w:t>
      </w:r>
      <w:r>
        <w:rPr>
          <w:rFonts w:hint="default" w:ascii="Times New Roman" w:hAnsi="Times New Roman" w:cs="Times New Roman"/>
          <w:color w:val="333333"/>
          <w:sz w:val="25"/>
          <w:szCs w:val="25"/>
          <w:bdr w:val="none" w:color="auto" w:sz="0" w:space="0"/>
          <w:shd w:val="clear" w:fill="FFFFFF"/>
        </w:rPr>
        <w:t>60</w:t>
      </w:r>
      <w:r>
        <w:rPr>
          <w:rFonts w:hint="eastAsia" w:ascii="方正仿宋_GBK" w:hAnsi="方正仿宋_GBK" w:eastAsia="方正仿宋_GBK" w:cs="方正仿宋_GBK"/>
          <w:color w:val="333333"/>
          <w:sz w:val="25"/>
          <w:szCs w:val="25"/>
          <w:bdr w:val="none" w:color="auto" w:sz="0" w:space="0"/>
          <w:shd w:val="clear" w:fill="FFFFFF"/>
        </w:rPr>
        <w:t>日内，被征收人签订征收补偿协议书，并在征收补偿协议书约定期限内将被征收房屋钥匙和权属证件移交给征收部门的，按同类被征收房屋（除简易结构按建筑面积</w:t>
      </w:r>
      <w:r>
        <w:rPr>
          <w:rFonts w:hint="default" w:ascii="Times New Roman" w:hAnsi="Times New Roman" w:cs="Times New Roman"/>
          <w:color w:val="333333"/>
          <w:sz w:val="25"/>
          <w:szCs w:val="25"/>
          <w:bdr w:val="none" w:color="auto" w:sz="0" w:space="0"/>
          <w:shd w:val="clear" w:fill="FFFFFF"/>
        </w:rPr>
        <w:t>5%</w:t>
      </w:r>
      <w:r>
        <w:rPr>
          <w:rFonts w:hint="eastAsia" w:ascii="方正仿宋_GBK" w:hAnsi="方正仿宋_GBK" w:eastAsia="方正仿宋_GBK" w:cs="方正仿宋_GBK"/>
          <w:color w:val="333333"/>
          <w:sz w:val="25"/>
          <w:szCs w:val="25"/>
          <w:bdr w:val="none" w:color="auto" w:sz="0" w:space="0"/>
          <w:shd w:val="clear" w:fill="FFFFFF"/>
        </w:rPr>
        <w:t>的比例给予奖励外）建筑面积</w:t>
      </w:r>
      <w:r>
        <w:rPr>
          <w:rFonts w:hint="default" w:ascii="Times New Roman" w:hAnsi="Times New Roman" w:cs="Times New Roman"/>
          <w:color w:val="333333"/>
          <w:sz w:val="25"/>
          <w:szCs w:val="25"/>
          <w:bdr w:val="none" w:color="auto" w:sz="0" w:space="0"/>
          <w:shd w:val="clear" w:fill="FFFFFF"/>
        </w:rPr>
        <w:t>7%</w:t>
      </w:r>
      <w:r>
        <w:rPr>
          <w:rFonts w:hint="eastAsia" w:ascii="方正仿宋_GBK" w:hAnsi="方正仿宋_GBK" w:eastAsia="方正仿宋_GBK" w:cs="方正仿宋_GBK"/>
          <w:color w:val="333333"/>
          <w:sz w:val="25"/>
          <w:szCs w:val="25"/>
          <w:bdr w:val="none" w:color="auto" w:sz="0" w:space="0"/>
          <w:shd w:val="clear" w:fill="FFFFFF"/>
        </w:rPr>
        <w:t>的比例给予奖励。奖励面积按同类被征收房屋的评估单价计算奖励面积金额。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在征收决定公告</w:t>
      </w:r>
      <w:r>
        <w:rPr>
          <w:rFonts w:hint="default" w:ascii="Times New Roman" w:hAnsi="Times New Roman" w:cs="Times New Roman"/>
          <w:color w:val="333333"/>
          <w:sz w:val="25"/>
          <w:szCs w:val="25"/>
          <w:bdr w:val="none" w:color="auto" w:sz="0" w:space="0"/>
          <w:shd w:val="clear" w:fill="FFFFFF"/>
        </w:rPr>
        <w:t>60</w:t>
      </w:r>
      <w:r>
        <w:rPr>
          <w:rFonts w:hint="eastAsia" w:ascii="方正仿宋_GBK" w:hAnsi="方正仿宋_GBK" w:eastAsia="方正仿宋_GBK" w:cs="方正仿宋_GBK"/>
          <w:color w:val="333333"/>
          <w:sz w:val="25"/>
          <w:szCs w:val="25"/>
          <w:bdr w:val="none" w:color="auto" w:sz="0" w:space="0"/>
          <w:shd w:val="clear" w:fill="FFFFFF"/>
        </w:rPr>
        <w:t>日之后签订征收补偿协议书的，或在征收决定公告</w:t>
      </w:r>
      <w:r>
        <w:rPr>
          <w:rFonts w:hint="default" w:ascii="Times New Roman" w:hAnsi="Times New Roman" w:cs="Times New Roman"/>
          <w:color w:val="333333"/>
          <w:sz w:val="25"/>
          <w:szCs w:val="25"/>
          <w:bdr w:val="none" w:color="auto" w:sz="0" w:space="0"/>
          <w:shd w:val="clear" w:fill="FFFFFF"/>
        </w:rPr>
        <w:t>60</w:t>
      </w:r>
      <w:r>
        <w:rPr>
          <w:rFonts w:hint="eastAsia" w:ascii="方正仿宋_GBK" w:hAnsi="方正仿宋_GBK" w:eastAsia="方正仿宋_GBK" w:cs="方正仿宋_GBK"/>
          <w:color w:val="333333"/>
          <w:sz w:val="25"/>
          <w:szCs w:val="25"/>
          <w:bdr w:val="none" w:color="auto" w:sz="0" w:space="0"/>
          <w:shd w:val="clear" w:fill="FFFFFF"/>
        </w:rPr>
        <w:t>日内已签订征收补偿协议书但未在协议书约定期限内将被征收房屋钥匙和房地产权证移交给征收部门的，不予奖励。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第十九条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被征收房屋的公摊面积按实际公摊面积计算。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征收范围内的个人住宅，经申请并审查公示后，以产权户为单位，家庭实际居住且在他处无住宅的，家庭人口在</w:t>
      </w:r>
      <w:r>
        <w:rPr>
          <w:rFonts w:hint="default" w:ascii="Times New Roman" w:hAnsi="Times New Roman" w:cs="Times New Roman"/>
          <w:color w:val="333333"/>
          <w:sz w:val="25"/>
          <w:szCs w:val="25"/>
          <w:bdr w:val="none" w:color="auto" w:sz="0" w:space="0"/>
          <w:shd w:val="clear" w:fill="FFFFFF"/>
        </w:rPr>
        <w:t>2</w:t>
      </w:r>
      <w:r>
        <w:rPr>
          <w:rFonts w:hint="eastAsia" w:ascii="方正仿宋_GBK" w:hAnsi="方正仿宋_GBK" w:eastAsia="方正仿宋_GBK" w:cs="方正仿宋_GBK"/>
          <w:color w:val="333333"/>
          <w:sz w:val="25"/>
          <w:szCs w:val="25"/>
          <w:bdr w:val="none" w:color="auto" w:sz="0" w:space="0"/>
          <w:shd w:val="clear" w:fill="FFFFFF"/>
        </w:rPr>
        <w:t>人及以下，被征收住宅建筑面积不足</w:t>
      </w:r>
      <w:r>
        <w:rPr>
          <w:rFonts w:hint="default" w:ascii="Times New Roman" w:hAnsi="Times New Roman" w:cs="Times New Roman"/>
          <w:color w:val="333333"/>
          <w:sz w:val="25"/>
          <w:szCs w:val="25"/>
          <w:bdr w:val="none" w:color="auto" w:sz="0" w:space="0"/>
          <w:shd w:val="clear" w:fill="FFFFFF"/>
        </w:rPr>
        <w:t>30</w:t>
      </w:r>
      <w:r>
        <w:rPr>
          <w:rFonts w:hint="eastAsia" w:ascii="方正仿宋_GBK" w:hAnsi="方正仿宋_GBK" w:eastAsia="方正仿宋_GBK" w:cs="方正仿宋_GBK"/>
          <w:color w:val="333333"/>
          <w:sz w:val="25"/>
          <w:szCs w:val="25"/>
          <w:bdr w:val="none" w:color="auto" w:sz="0" w:space="0"/>
          <w:shd w:val="clear" w:fill="FFFFFF"/>
        </w:rPr>
        <w:t>平方米，按建筑面积</w:t>
      </w:r>
      <w:r>
        <w:rPr>
          <w:rFonts w:hint="default" w:ascii="Times New Roman" w:hAnsi="Times New Roman" w:cs="Times New Roman"/>
          <w:color w:val="333333"/>
          <w:sz w:val="25"/>
          <w:szCs w:val="25"/>
          <w:bdr w:val="none" w:color="auto" w:sz="0" w:space="0"/>
          <w:shd w:val="clear" w:fill="FFFFFF"/>
        </w:rPr>
        <w:t>30</w:t>
      </w:r>
      <w:r>
        <w:rPr>
          <w:rFonts w:hint="eastAsia" w:ascii="方正仿宋_GBK" w:hAnsi="方正仿宋_GBK" w:eastAsia="方正仿宋_GBK" w:cs="方正仿宋_GBK"/>
          <w:color w:val="333333"/>
          <w:sz w:val="25"/>
          <w:szCs w:val="25"/>
          <w:bdr w:val="none" w:color="auto" w:sz="0" w:space="0"/>
          <w:shd w:val="clear" w:fill="FFFFFF"/>
        </w:rPr>
        <w:t>平方米给予补偿；家庭人口在</w:t>
      </w:r>
      <w:r>
        <w:rPr>
          <w:rFonts w:hint="default" w:ascii="Times New Roman" w:hAnsi="Times New Roman" w:cs="Times New Roman"/>
          <w:color w:val="333333"/>
          <w:sz w:val="25"/>
          <w:szCs w:val="25"/>
          <w:bdr w:val="none" w:color="auto" w:sz="0" w:space="0"/>
          <w:shd w:val="clear" w:fill="FFFFFF"/>
        </w:rPr>
        <w:t>3</w:t>
      </w:r>
      <w:r>
        <w:rPr>
          <w:rFonts w:hint="eastAsia" w:ascii="方正仿宋_GBK" w:hAnsi="方正仿宋_GBK" w:eastAsia="方正仿宋_GBK" w:cs="方正仿宋_GBK"/>
          <w:color w:val="333333"/>
          <w:sz w:val="25"/>
          <w:szCs w:val="25"/>
          <w:bdr w:val="none" w:color="auto" w:sz="0" w:space="0"/>
          <w:shd w:val="clear" w:fill="FFFFFF"/>
        </w:rPr>
        <w:t>人及以上，住宅建筑面积不足</w:t>
      </w:r>
      <w:r>
        <w:rPr>
          <w:rFonts w:hint="default" w:ascii="Times New Roman" w:hAnsi="Times New Roman" w:cs="Times New Roman"/>
          <w:color w:val="333333"/>
          <w:sz w:val="25"/>
          <w:szCs w:val="25"/>
          <w:bdr w:val="none" w:color="auto" w:sz="0" w:space="0"/>
          <w:shd w:val="clear" w:fill="FFFFFF"/>
        </w:rPr>
        <w:t>45</w:t>
      </w:r>
      <w:r>
        <w:rPr>
          <w:rFonts w:hint="eastAsia" w:ascii="方正仿宋_GBK" w:hAnsi="方正仿宋_GBK" w:eastAsia="方正仿宋_GBK" w:cs="方正仿宋_GBK"/>
          <w:color w:val="333333"/>
          <w:sz w:val="25"/>
          <w:szCs w:val="25"/>
          <w:bdr w:val="none" w:color="auto" w:sz="0" w:space="0"/>
          <w:shd w:val="clear" w:fill="FFFFFF"/>
        </w:rPr>
        <w:t>平方米，按建筑面积</w:t>
      </w:r>
      <w:r>
        <w:rPr>
          <w:rFonts w:hint="default" w:ascii="Times New Roman" w:hAnsi="Times New Roman" w:cs="Times New Roman"/>
          <w:color w:val="333333"/>
          <w:sz w:val="25"/>
          <w:szCs w:val="25"/>
          <w:bdr w:val="none" w:color="auto" w:sz="0" w:space="0"/>
          <w:shd w:val="clear" w:fill="FFFFFF"/>
        </w:rPr>
        <w:t>45</w:t>
      </w:r>
      <w:r>
        <w:rPr>
          <w:rFonts w:hint="eastAsia" w:ascii="方正仿宋_GBK" w:hAnsi="方正仿宋_GBK" w:eastAsia="方正仿宋_GBK" w:cs="方正仿宋_GBK"/>
          <w:color w:val="333333"/>
          <w:sz w:val="25"/>
          <w:szCs w:val="25"/>
          <w:bdr w:val="none" w:color="auto" w:sz="0" w:space="0"/>
          <w:shd w:val="clear" w:fill="FFFFFF"/>
        </w:rPr>
        <w:t>平方米给予补偿。对不符合上述条件骗取保障性补偿的，经查实，依法追回保障部分补偿。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房屋被征收的，居民在义务教育入学、就业、培训、医疗、社会保障等公共服务方面按相关规定执行。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第二十一条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被征收房屋的构附属物及设备设施，由其所有人（或使用人）自行拆除，不予补偿；不能自行拆除，给予适当补偿（补偿标准详见附表，不能拆除的设施设备按评估价值给予补偿）。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第二十二条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房屋征收部门与被征收人依照征收补偿方案，就补偿方式、补偿金额和支付期限、用于产权调换房屋的地点和面积、搬迁费、临时安置费、停产停业损失、搬迁期限、过渡方式和过渡期限等事项，订立补偿协议。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补偿协议订立后，一方当事人不履行补偿协议约定的义务的，另一方当事人可以依法提起诉讼。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第二十三条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征收企业房屋和公房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楷体_GBK" w:hAnsi="方正楷体_GBK" w:eastAsia="方正楷体_GBK" w:cs="方正楷体_GBK"/>
          <w:color w:val="333333"/>
          <w:sz w:val="25"/>
          <w:szCs w:val="25"/>
          <w:bdr w:val="none" w:color="auto" w:sz="0" w:space="0"/>
          <w:shd w:val="clear" w:fill="FFFFFF"/>
        </w:rPr>
        <w:t>（一）征收企业房屋。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征收企业房屋，由所在乡镇（街道）和县级主管部门负责督促做好企业搬迁、职工安置及信访稳定工作，确保在规定时限内完成征收补偿工作。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涉及公用事业、市政管网设施搬迁的，征收部门应及时书面告知产权单位，产权单位应在规定时限内自行完成搬迁，其搬迁补偿标准按评估价值给予补偿。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楷体_GBK" w:hAnsi="方正楷体_GBK" w:eastAsia="方正楷体_GBK" w:cs="方正楷体_GBK"/>
          <w:color w:val="333333"/>
          <w:sz w:val="25"/>
          <w:szCs w:val="25"/>
          <w:bdr w:val="none" w:color="auto" w:sz="0" w:space="0"/>
          <w:shd w:val="clear" w:fill="FFFFFF"/>
        </w:rPr>
        <w:t>（二）征收公房。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征收公房由乡镇（街道）和公房所有权单位负责，可以用适当的补偿金额处遗留问题或解除租赁关系，确保在规定时限内完成征收补偿工作。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第二十四条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征收租赁的房屋，被征收人与房屋承租人自行解除租赁关系后，房屋征收部门按照标准对被征收人给予补偿。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第二十五条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征收有产权纠纷或者使用权纠纷的房屋，在房屋征收行政主管部门公布的规定期限内纠纷未解决的，由房屋征收部门提出补偿安置方案。房屋征收部门在征收前应当对被征收房屋作勘察记录，并由公证机关办理证据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第二十六条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产权调换房屋的物业维修资金、税费和物业管理费等由被征收人在接房时自行缴纳。办理产权调换房屋的不动产权证所需费用由建房单位承担。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第二十七条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被征收房屋搬迁，征收部门应付给搬迁费。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（一）住宅：每户一次性给予搬迁费</w:t>
      </w:r>
      <w:r>
        <w:rPr>
          <w:rFonts w:hint="default" w:ascii="Times New Roman" w:hAnsi="Times New Roman" w:cs="Times New Roman"/>
          <w:color w:val="333333"/>
          <w:sz w:val="25"/>
          <w:szCs w:val="25"/>
          <w:bdr w:val="none" w:color="auto" w:sz="0" w:space="0"/>
          <w:shd w:val="clear" w:fill="FFFFFF"/>
        </w:rPr>
        <w:t>2000</w:t>
      </w:r>
      <w:r>
        <w:rPr>
          <w:rFonts w:hint="eastAsia" w:ascii="方正仿宋_GBK" w:hAnsi="方正仿宋_GBK" w:eastAsia="方正仿宋_GBK" w:cs="方正仿宋_GBK"/>
          <w:color w:val="333333"/>
          <w:sz w:val="25"/>
          <w:szCs w:val="25"/>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（二）非住宅：商业、办公、业务用房按建筑面积每平方米</w:t>
      </w:r>
      <w:r>
        <w:rPr>
          <w:rFonts w:hint="default" w:ascii="Times New Roman" w:hAnsi="Times New Roman" w:cs="Times New Roman"/>
          <w:color w:val="333333"/>
          <w:sz w:val="25"/>
          <w:szCs w:val="25"/>
          <w:bdr w:val="none" w:color="auto" w:sz="0" w:space="0"/>
          <w:shd w:val="clear" w:fill="FFFFFF"/>
        </w:rPr>
        <w:t>50</w:t>
      </w:r>
      <w:r>
        <w:rPr>
          <w:rFonts w:hint="eastAsia" w:ascii="方正仿宋_GBK" w:hAnsi="方正仿宋_GBK" w:eastAsia="方正仿宋_GBK" w:cs="方正仿宋_GBK"/>
          <w:color w:val="333333"/>
          <w:sz w:val="25"/>
          <w:szCs w:val="25"/>
          <w:bdr w:val="none" w:color="auto" w:sz="0" w:space="0"/>
          <w:shd w:val="clear" w:fill="FFFFFF"/>
        </w:rPr>
        <w:t>元计算；生产用房按建筑面积每平方米</w:t>
      </w:r>
      <w:r>
        <w:rPr>
          <w:rFonts w:hint="default" w:ascii="Times New Roman" w:hAnsi="Times New Roman" w:cs="Times New Roman"/>
          <w:color w:val="333333"/>
          <w:sz w:val="25"/>
          <w:szCs w:val="25"/>
          <w:bdr w:val="none" w:color="auto" w:sz="0" w:space="0"/>
          <w:shd w:val="clear" w:fill="FFFFFF"/>
        </w:rPr>
        <w:t>70</w:t>
      </w:r>
      <w:r>
        <w:rPr>
          <w:rFonts w:hint="eastAsia" w:ascii="方正仿宋_GBK" w:hAnsi="方正仿宋_GBK" w:eastAsia="方正仿宋_GBK" w:cs="方正仿宋_GBK"/>
          <w:color w:val="333333"/>
          <w:sz w:val="25"/>
          <w:szCs w:val="25"/>
          <w:bdr w:val="none" w:color="auto" w:sz="0" w:space="0"/>
          <w:shd w:val="clear" w:fill="FFFFFF"/>
        </w:rPr>
        <w:t>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第二十八条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选择产权调换方式的，给予临时安置费。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临时安置费标准以户为单位计算。被征收住宅建筑面积在</w:t>
      </w:r>
      <w:r>
        <w:rPr>
          <w:rFonts w:hint="default" w:ascii="Times New Roman" w:hAnsi="Times New Roman" w:cs="Times New Roman"/>
          <w:color w:val="333333"/>
          <w:sz w:val="25"/>
          <w:szCs w:val="25"/>
          <w:bdr w:val="none" w:color="auto" w:sz="0" w:space="0"/>
          <w:shd w:val="clear" w:fill="FFFFFF"/>
        </w:rPr>
        <w:t>100</w:t>
      </w:r>
      <w:r>
        <w:rPr>
          <w:rFonts w:hint="eastAsia" w:ascii="方正仿宋_GBK" w:hAnsi="方正仿宋_GBK" w:eastAsia="方正仿宋_GBK" w:cs="方正仿宋_GBK"/>
          <w:color w:val="333333"/>
          <w:sz w:val="25"/>
          <w:szCs w:val="25"/>
          <w:bdr w:val="none" w:color="auto" w:sz="0" w:space="0"/>
          <w:shd w:val="clear" w:fill="FFFFFF"/>
        </w:rPr>
        <w:t>平方米以内（含</w:t>
      </w:r>
      <w:r>
        <w:rPr>
          <w:rFonts w:hint="default" w:ascii="Times New Roman" w:hAnsi="Times New Roman" w:cs="Times New Roman"/>
          <w:color w:val="333333"/>
          <w:sz w:val="25"/>
          <w:szCs w:val="25"/>
          <w:bdr w:val="none" w:color="auto" w:sz="0" w:space="0"/>
          <w:shd w:val="clear" w:fill="FFFFFF"/>
        </w:rPr>
        <w:t>100</w:t>
      </w:r>
      <w:r>
        <w:rPr>
          <w:rFonts w:hint="eastAsia" w:ascii="方正仿宋_GBK" w:hAnsi="方正仿宋_GBK" w:eastAsia="方正仿宋_GBK" w:cs="方正仿宋_GBK"/>
          <w:color w:val="333333"/>
          <w:sz w:val="25"/>
          <w:szCs w:val="25"/>
          <w:bdr w:val="none" w:color="auto" w:sz="0" w:space="0"/>
          <w:shd w:val="clear" w:fill="FFFFFF"/>
        </w:rPr>
        <w:t>平方米）的，按每户每年</w:t>
      </w:r>
      <w:r>
        <w:rPr>
          <w:rFonts w:hint="default" w:ascii="Times New Roman" w:hAnsi="Times New Roman" w:cs="Times New Roman"/>
          <w:color w:val="333333"/>
          <w:sz w:val="25"/>
          <w:szCs w:val="25"/>
          <w:bdr w:val="none" w:color="auto" w:sz="0" w:space="0"/>
          <w:shd w:val="clear" w:fill="FFFFFF"/>
        </w:rPr>
        <w:t>12000</w:t>
      </w:r>
      <w:r>
        <w:rPr>
          <w:rFonts w:hint="eastAsia" w:ascii="方正仿宋_GBK" w:hAnsi="方正仿宋_GBK" w:eastAsia="方正仿宋_GBK" w:cs="方正仿宋_GBK"/>
          <w:color w:val="333333"/>
          <w:sz w:val="25"/>
          <w:szCs w:val="25"/>
          <w:bdr w:val="none" w:color="auto" w:sz="0" w:space="0"/>
          <w:shd w:val="clear" w:fill="FFFFFF"/>
        </w:rPr>
        <w:t>元计算；被征收住宅建筑面积在</w:t>
      </w:r>
      <w:r>
        <w:rPr>
          <w:rFonts w:hint="default" w:ascii="Times New Roman" w:hAnsi="Times New Roman" w:cs="Times New Roman"/>
          <w:color w:val="333333"/>
          <w:sz w:val="25"/>
          <w:szCs w:val="25"/>
          <w:bdr w:val="none" w:color="auto" w:sz="0" w:space="0"/>
          <w:shd w:val="clear" w:fill="FFFFFF"/>
        </w:rPr>
        <w:t>100</w:t>
      </w:r>
      <w:r>
        <w:rPr>
          <w:rFonts w:hint="eastAsia" w:ascii="方正仿宋_GBK" w:hAnsi="方正仿宋_GBK" w:eastAsia="方正仿宋_GBK" w:cs="方正仿宋_GBK"/>
          <w:color w:val="333333"/>
          <w:sz w:val="25"/>
          <w:szCs w:val="25"/>
          <w:bdr w:val="none" w:color="auto" w:sz="0" w:space="0"/>
          <w:shd w:val="clear" w:fill="FFFFFF"/>
        </w:rPr>
        <w:t>平方米以上的，按每户每年</w:t>
      </w:r>
      <w:r>
        <w:rPr>
          <w:rFonts w:hint="default" w:ascii="Times New Roman" w:hAnsi="Times New Roman" w:cs="Times New Roman"/>
          <w:color w:val="333333"/>
          <w:sz w:val="25"/>
          <w:szCs w:val="25"/>
          <w:bdr w:val="none" w:color="auto" w:sz="0" w:space="0"/>
          <w:shd w:val="clear" w:fill="FFFFFF"/>
        </w:rPr>
        <w:t>15000</w:t>
      </w:r>
      <w:r>
        <w:rPr>
          <w:rFonts w:hint="eastAsia" w:ascii="方正仿宋_GBK" w:hAnsi="方正仿宋_GBK" w:eastAsia="方正仿宋_GBK" w:cs="方正仿宋_GBK"/>
          <w:color w:val="333333"/>
          <w:sz w:val="25"/>
          <w:szCs w:val="25"/>
          <w:bdr w:val="none" w:color="auto" w:sz="0" w:space="0"/>
          <w:shd w:val="clear" w:fill="FFFFFF"/>
        </w:rPr>
        <w:t>元计算。超出约定过渡期限的按月（不足</w:t>
      </w:r>
      <w:r>
        <w:rPr>
          <w:rFonts w:hint="default" w:ascii="Times New Roman" w:hAnsi="Times New Roman" w:cs="Times New Roman"/>
          <w:color w:val="333333"/>
          <w:sz w:val="25"/>
          <w:szCs w:val="25"/>
          <w:bdr w:val="none" w:color="auto" w:sz="0" w:space="0"/>
          <w:shd w:val="clear" w:fill="FFFFFF"/>
        </w:rPr>
        <w:t>1</w:t>
      </w:r>
      <w:r>
        <w:rPr>
          <w:rFonts w:hint="eastAsia" w:ascii="方正仿宋_GBK" w:hAnsi="方正仿宋_GBK" w:eastAsia="方正仿宋_GBK" w:cs="方正仿宋_GBK"/>
          <w:color w:val="333333"/>
          <w:sz w:val="25"/>
          <w:szCs w:val="25"/>
          <w:bdr w:val="none" w:color="auto" w:sz="0" w:space="0"/>
          <w:shd w:val="clear" w:fill="FFFFFF"/>
        </w:rPr>
        <w:t>个月按</w:t>
      </w:r>
      <w:r>
        <w:rPr>
          <w:rFonts w:hint="default" w:ascii="Times New Roman" w:hAnsi="Times New Roman" w:cs="Times New Roman"/>
          <w:color w:val="333333"/>
          <w:sz w:val="25"/>
          <w:szCs w:val="25"/>
          <w:bdr w:val="none" w:color="auto" w:sz="0" w:space="0"/>
          <w:shd w:val="clear" w:fill="FFFFFF"/>
        </w:rPr>
        <w:t>1</w:t>
      </w:r>
      <w:r>
        <w:rPr>
          <w:rFonts w:hint="eastAsia" w:ascii="方正仿宋_GBK" w:hAnsi="方正仿宋_GBK" w:eastAsia="方正仿宋_GBK" w:cs="方正仿宋_GBK"/>
          <w:color w:val="333333"/>
          <w:sz w:val="25"/>
          <w:szCs w:val="25"/>
          <w:bdr w:val="none" w:color="auto" w:sz="0" w:space="0"/>
          <w:shd w:val="clear" w:fill="FFFFFF"/>
        </w:rPr>
        <w:t>个月）计算。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第二十九条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房屋征收部门对因国有土地上房屋征收而造成的合法生产、经营停产停业损失应当给予适当的补偿。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（一）被征收人选择货币补偿的，按房屋评估价值的</w:t>
      </w:r>
      <w:r>
        <w:rPr>
          <w:rFonts w:hint="default" w:ascii="Times New Roman" w:hAnsi="Times New Roman" w:cs="Times New Roman"/>
          <w:color w:val="333333"/>
          <w:sz w:val="25"/>
          <w:szCs w:val="25"/>
          <w:bdr w:val="none" w:color="auto" w:sz="0" w:space="0"/>
          <w:shd w:val="clear" w:fill="FFFFFF"/>
        </w:rPr>
        <w:t>6%</w:t>
      </w:r>
      <w:r>
        <w:rPr>
          <w:rFonts w:hint="eastAsia" w:ascii="方正仿宋_GBK" w:hAnsi="方正仿宋_GBK" w:eastAsia="方正仿宋_GBK" w:cs="方正仿宋_GBK"/>
          <w:color w:val="333333"/>
          <w:sz w:val="25"/>
          <w:szCs w:val="25"/>
          <w:bdr w:val="none" w:color="auto" w:sz="0" w:space="0"/>
          <w:shd w:val="clear" w:fill="FFFFFF"/>
        </w:rPr>
        <w:t>一次性给予停产停业损失补偿费。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（二）被征收人选择产权调换的，每月按房屋评估价值的</w:t>
      </w:r>
      <w:r>
        <w:rPr>
          <w:rFonts w:hint="default" w:ascii="Times New Roman" w:hAnsi="Times New Roman" w:cs="Times New Roman"/>
          <w:color w:val="333333"/>
          <w:sz w:val="25"/>
          <w:szCs w:val="25"/>
          <w:bdr w:val="none" w:color="auto" w:sz="0" w:space="0"/>
          <w:shd w:val="clear" w:fill="FFFFFF"/>
        </w:rPr>
        <w:t>5‰</w:t>
      </w:r>
      <w:r>
        <w:rPr>
          <w:rFonts w:hint="eastAsia" w:ascii="方正仿宋_GBK" w:hAnsi="方正仿宋_GBK" w:eastAsia="方正仿宋_GBK" w:cs="方正仿宋_GBK"/>
          <w:color w:val="333333"/>
          <w:sz w:val="25"/>
          <w:szCs w:val="25"/>
          <w:bdr w:val="none" w:color="auto" w:sz="0" w:space="0"/>
          <w:shd w:val="clear" w:fill="FFFFFF"/>
        </w:rPr>
        <w:t>支付停产停业损失补偿费，停产停业期限按实际过渡期限计算。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jc w:val="center"/>
      </w:pPr>
      <w:r>
        <w:rPr>
          <w:rFonts w:hint="eastAsia" w:ascii="方正黑体_GBK" w:hAnsi="方正黑体_GBK" w:eastAsia="方正黑体_GBK" w:cs="方正黑体_GBK"/>
          <w:color w:val="333333"/>
          <w:sz w:val="25"/>
          <w:szCs w:val="25"/>
          <w:bdr w:val="none" w:color="auto" w:sz="0" w:space="0"/>
          <w:shd w:val="clear" w:fill="FFFFFF"/>
        </w:rPr>
        <w:t>第四章</w:t>
      </w:r>
      <w:r>
        <w:rPr>
          <w:rFonts w:hint="default" w:ascii="Times New Roman" w:hAnsi="Times New Roman" w:cs="Times New Roman"/>
          <w:color w:val="333333"/>
          <w:sz w:val="25"/>
          <w:szCs w:val="25"/>
          <w:bdr w:val="none" w:color="auto" w:sz="0" w:space="0"/>
          <w:shd w:val="clear" w:fill="FFFFFF"/>
        </w:rPr>
        <w:t> </w:t>
      </w:r>
      <w:r>
        <w:rPr>
          <w:color w:val="333333"/>
          <w:sz w:val="19"/>
          <w:szCs w:val="19"/>
          <w:bdr w:val="none" w:color="auto" w:sz="0" w:space="0"/>
          <w:shd w:val="clear" w:fill="FFFFFF"/>
        </w:rPr>
        <w:t>   </w:t>
      </w:r>
      <w:r>
        <w:rPr>
          <w:rFonts w:hint="eastAsia" w:ascii="方正黑体_GBK" w:hAnsi="方正黑体_GBK" w:eastAsia="方正黑体_GBK" w:cs="方正黑体_GBK"/>
          <w:color w:val="333333"/>
          <w:sz w:val="25"/>
          <w:szCs w:val="25"/>
          <w:bdr w:val="none" w:color="auto" w:sz="0" w:space="0"/>
          <w:shd w:val="clear" w:fill="FFFFFF"/>
        </w:rPr>
        <w:t>征收与补偿工作职责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房屋征收部门职责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（一）做好房屋征收与补偿的宣传解释工作，核发暂停办理有关手续通知书；代县人民政府起草房屋征收决定、公告和补偿决定等。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（二）协助乡镇（街道）组织被征收人选择房屋价格评估的机构；监督评估机构的评估行为；对违反本办法及有关规定的评估行为进行行政处罚。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（三）对房屋征收实施具体工作的房屋管理中心的行为负责监督，并对其行为后果承担法律责任。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（四）处理房屋征收与补偿工作中的历史遗留问题。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（五）负责征收范围内城镇污水管网设施设备的拆除。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（六）负责国有土地上房屋征收与补偿工作中引起的行政复议、行政诉讼案件的承办。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第三十一条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实施单位职责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（一）组织具有资质的测绘单位对征收范围内房屋、土地进行现场调查登记和数据测算。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（二）负责房屋征收补偿资金的管理和使用，做到专户储存，专款专用。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（三）负责征收补偿过程中的政策把关、业务指导，签订征收补偿协议书、支付征收补偿款及奖励。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（四）做好依法强制执行的所需资料。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（五）负责被征收范围内的房屋拆除。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（六）收集整理房屋征收与补偿资料，出具决算报告。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第三十二条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乡镇（街道）职责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（一）组织召开征收范围内的被征收人动迁大会，做好政策宣传。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（二）会同征收实施单位做好实物调查工作。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（三）负责组织被征收人协商选定房地产价格评估机构。对协商不成的，会同房屋征收部门组织被征收人通过多数决定、随机选定等方式确定房地产价格评估机构。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（四）负责按征收补偿方案对被征收人的签约谈判，确保被征收房屋顺利安全拆除。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（五）负责做好矛盾化解和信访安全稳定工作。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第三十三条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相关部门职责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（一）县发展改革委：负责将保障性安居工程建设、旧城区改建纳入县国民经济和社会发展年度计划和项目立项批复。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（二）县财政局：负责房屋征收与补偿资金和工作经费的筹集、划拨。工作经费标准在项目补偿方案中予以明确。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（三）县城市管理局：负责在拟征收房屋范围制止抢建、搭建临时建筑以及违法建筑的处理。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（四）县规划自然资源局：负责按土地利用总体规划、城乡规划和专项规划以及城市建设的需要编制详细规划方案并划定红线图。对被征收房屋的合法性认定。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（五）县市场监管局：配合相关部门对拟征收房屋范围内的经营性房屋进行认定。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（六）县税务局：负责核实税务登记和纳税情况。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（七）县司法局：负责国有土地上房屋征收与补偿工作的法律法规宣传，对全县国有土地上房屋征收与补偿工作中征收决定的合法性进行审查。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（八）县公安局：负责对阻碍房屋征收工作人员执行公务，侮辱、殴打房屋征收工作人员的，依照《中华人民共和国治安管理处罚法》有关规定进行处罚；构成犯罪的，由司法机关依法处理。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（九）县经济信息委：负责做好相关企业房屋征收协调工作，协调相关企业对房屋征收范围内的供电、燃气、联通、电信、移动等设施设备的拆除。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（十）县信访办：负责对房屋征收项目作出的社会稳定风险评估进行备案。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（十一）县文化旅游委：负责协调征收范围内广播电视设施设备的拆除。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（十二）县国资管理中心：负责协调征收范围内供水设施设备的拆除。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第三十四条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参与房屋征收与补偿的有关部门工作人员必须认真履行职责，严格实行目标考核。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第三十五条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贪污、挪用、私分、截留征收补偿费用的，责令改正，追回款项，并依法依纪追究责任。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jc w:val="center"/>
      </w:pPr>
      <w:r>
        <w:rPr>
          <w:rFonts w:hint="eastAsia" w:ascii="方正黑体_GBK" w:hAnsi="方正黑体_GBK" w:eastAsia="方正黑体_GBK" w:cs="方正黑体_GBK"/>
          <w:color w:val="333333"/>
          <w:sz w:val="25"/>
          <w:szCs w:val="25"/>
          <w:bdr w:val="none" w:color="auto" w:sz="0" w:space="0"/>
          <w:shd w:val="clear" w:fill="FFFFFF"/>
        </w:rPr>
        <w:t>第五章</w:t>
      </w:r>
      <w:r>
        <w:rPr>
          <w:rFonts w:hint="default" w:ascii="Times New Roman" w:hAnsi="Times New Roman" w:cs="Times New Roman"/>
          <w:color w:val="333333"/>
          <w:sz w:val="25"/>
          <w:szCs w:val="25"/>
          <w:bdr w:val="none" w:color="auto" w:sz="0" w:space="0"/>
          <w:shd w:val="clear" w:fill="FFFFFF"/>
        </w:rPr>
        <w:t> </w:t>
      </w:r>
      <w:r>
        <w:rPr>
          <w:color w:val="333333"/>
          <w:sz w:val="19"/>
          <w:szCs w:val="19"/>
          <w:bdr w:val="none" w:color="auto" w:sz="0" w:space="0"/>
          <w:shd w:val="clear" w:fill="FFFFFF"/>
        </w:rPr>
        <w:t>   </w:t>
      </w:r>
      <w:r>
        <w:rPr>
          <w:rFonts w:hint="eastAsia" w:ascii="方正黑体_GBK" w:hAnsi="方正黑体_GBK" w:eastAsia="方正黑体_GBK" w:cs="方正黑体_GBK"/>
          <w:color w:val="333333"/>
          <w:sz w:val="25"/>
          <w:szCs w:val="25"/>
          <w:bdr w:val="none" w:color="auto" w:sz="0" w:space="0"/>
          <w:shd w:val="clear" w:fill="FFFFFF"/>
        </w:rPr>
        <w:t>附</w:t>
      </w:r>
      <w:r>
        <w:rPr>
          <w:rFonts w:hint="default" w:ascii="Times New Roman" w:hAnsi="Times New Roman" w:cs="Times New Roman"/>
          <w:color w:val="333333"/>
          <w:sz w:val="25"/>
          <w:szCs w:val="25"/>
          <w:bdr w:val="none" w:color="auto" w:sz="0" w:space="0"/>
          <w:shd w:val="clear" w:fill="FFFFFF"/>
        </w:rPr>
        <w:t> </w:t>
      </w:r>
      <w:r>
        <w:rPr>
          <w:color w:val="333333"/>
          <w:sz w:val="19"/>
          <w:szCs w:val="19"/>
          <w:bdr w:val="none" w:color="auto" w:sz="0" w:space="0"/>
          <w:shd w:val="clear" w:fill="FFFFFF"/>
        </w:rPr>
        <w:t> </w:t>
      </w:r>
      <w:r>
        <w:rPr>
          <w:rFonts w:hint="eastAsia" w:ascii="方正黑体_GBK" w:hAnsi="方正黑体_GBK" w:eastAsia="方正黑体_GBK" w:cs="方正黑体_GBK"/>
          <w:color w:val="333333"/>
          <w:sz w:val="25"/>
          <w:szCs w:val="25"/>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第三十六条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本《办法》所称非住宅是指暂停办理有关手续通知书下达之日前，房屋所有权人持有的国有土地使用权证和房屋所有权证均有非住宅用途记载内容的房屋。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第三十七条</w:t>
      </w:r>
      <w:r>
        <w:rPr>
          <w:color w:val="333333"/>
          <w:sz w:val="19"/>
          <w:szCs w:val="19"/>
          <w:bdr w:val="none" w:color="auto" w:sz="0" w:space="0"/>
          <w:shd w:val="clear" w:fill="FFFFFF"/>
        </w:rPr>
        <w:t>  </w:t>
      </w:r>
      <w:r>
        <w:rPr>
          <w:rFonts w:hint="eastAsia" w:ascii="方正仿宋_GBK" w:hAnsi="方正仿宋_GBK" w:eastAsia="方正仿宋_GBK" w:cs="方正仿宋_GBK"/>
          <w:color w:val="333333"/>
          <w:sz w:val="25"/>
          <w:szCs w:val="25"/>
          <w:bdr w:val="none" w:color="auto" w:sz="0" w:space="0"/>
          <w:shd w:val="clear" w:fill="FFFFFF"/>
        </w:rPr>
        <w:t>本《办法》自公布之日起施行。</w:t>
      </w:r>
      <w:r>
        <w:rPr>
          <w:rFonts w:hint="default" w:ascii="Times New Roman" w:hAnsi="Times New Roman" w:cs="Times New Roman"/>
          <w:color w:val="333333"/>
          <w:sz w:val="25"/>
          <w:szCs w:val="25"/>
          <w:bdr w:val="none" w:color="auto" w:sz="0" w:space="0"/>
          <w:shd w:val="clear" w:fill="FFFFFF"/>
        </w:rPr>
        <w:t>2011</w:t>
      </w:r>
      <w:r>
        <w:rPr>
          <w:rFonts w:hint="eastAsia" w:ascii="方正仿宋_GBK" w:hAnsi="方正仿宋_GBK" w:eastAsia="方正仿宋_GBK" w:cs="方正仿宋_GBK"/>
          <w:color w:val="333333"/>
          <w:sz w:val="25"/>
          <w:szCs w:val="25"/>
          <w:bdr w:val="none" w:color="auto" w:sz="0" w:space="0"/>
          <w:shd w:val="clear" w:fill="FFFFFF"/>
        </w:rPr>
        <w:t>年</w:t>
      </w:r>
      <w:r>
        <w:rPr>
          <w:rFonts w:hint="default" w:ascii="Times New Roman" w:hAnsi="Times New Roman" w:cs="Times New Roman"/>
          <w:color w:val="333333"/>
          <w:sz w:val="25"/>
          <w:szCs w:val="25"/>
          <w:bdr w:val="none" w:color="auto" w:sz="0" w:space="0"/>
          <w:shd w:val="clear" w:fill="FFFFFF"/>
        </w:rPr>
        <w:t>6</w:t>
      </w:r>
      <w:r>
        <w:rPr>
          <w:rFonts w:hint="eastAsia" w:ascii="方正仿宋_GBK" w:hAnsi="方正仿宋_GBK" w:eastAsia="方正仿宋_GBK" w:cs="方正仿宋_GBK"/>
          <w:color w:val="333333"/>
          <w:sz w:val="25"/>
          <w:szCs w:val="25"/>
          <w:bdr w:val="none" w:color="auto" w:sz="0" w:space="0"/>
          <w:shd w:val="clear" w:fill="FFFFFF"/>
        </w:rPr>
        <w:t>月</w:t>
      </w:r>
      <w:r>
        <w:rPr>
          <w:rFonts w:hint="default" w:ascii="Times New Roman" w:hAnsi="Times New Roman" w:cs="Times New Roman"/>
          <w:color w:val="333333"/>
          <w:sz w:val="25"/>
          <w:szCs w:val="25"/>
          <w:bdr w:val="none" w:color="auto" w:sz="0" w:space="0"/>
          <w:shd w:val="clear" w:fill="FFFFFF"/>
        </w:rPr>
        <w:t>1</w:t>
      </w:r>
      <w:r>
        <w:rPr>
          <w:rFonts w:hint="eastAsia" w:ascii="方正仿宋_GBK" w:hAnsi="方正仿宋_GBK" w:eastAsia="方正仿宋_GBK" w:cs="方正仿宋_GBK"/>
          <w:color w:val="333333"/>
          <w:sz w:val="25"/>
          <w:szCs w:val="25"/>
          <w:bdr w:val="none" w:color="auto" w:sz="0" w:space="0"/>
          <w:shd w:val="clear" w:fill="FFFFFF"/>
        </w:rPr>
        <w:t>日通过实施的彭水苗族土家族自治县人民政府办公室《关于印发彭水自治县国有土地上房屋征收与补偿办法（暂行）的通知》（彭水府办发〔</w:t>
      </w:r>
      <w:r>
        <w:rPr>
          <w:rFonts w:hint="default" w:ascii="Times New Roman" w:hAnsi="Times New Roman" w:cs="Times New Roman"/>
          <w:color w:val="333333"/>
          <w:sz w:val="25"/>
          <w:szCs w:val="25"/>
          <w:bdr w:val="none" w:color="auto" w:sz="0" w:space="0"/>
          <w:shd w:val="clear" w:fill="FFFFFF"/>
        </w:rPr>
        <w:t>2011</w:t>
      </w:r>
      <w:r>
        <w:rPr>
          <w:rFonts w:hint="eastAsia" w:ascii="方正仿宋_GBK" w:hAnsi="方正仿宋_GBK" w:eastAsia="方正仿宋_GBK" w:cs="方正仿宋_GBK"/>
          <w:color w:val="333333"/>
          <w:sz w:val="25"/>
          <w:szCs w:val="25"/>
          <w:bdr w:val="none" w:color="auto" w:sz="0" w:space="0"/>
          <w:shd w:val="clear" w:fill="FFFFFF"/>
        </w:rPr>
        <w:t>〕</w:t>
      </w:r>
      <w:r>
        <w:rPr>
          <w:rFonts w:hint="default" w:ascii="Times New Roman" w:hAnsi="Times New Roman" w:cs="Times New Roman"/>
          <w:color w:val="333333"/>
          <w:sz w:val="25"/>
          <w:szCs w:val="25"/>
          <w:bdr w:val="none" w:color="auto" w:sz="0" w:space="0"/>
          <w:shd w:val="clear" w:fill="FFFFFF"/>
        </w:rPr>
        <w:t>171</w:t>
      </w:r>
      <w:r>
        <w:rPr>
          <w:rFonts w:hint="eastAsia" w:ascii="方正仿宋_GBK" w:hAnsi="方正仿宋_GBK" w:eastAsia="方正仿宋_GBK" w:cs="方正仿宋_GBK"/>
          <w:color w:val="333333"/>
          <w:sz w:val="25"/>
          <w:szCs w:val="25"/>
          <w:bdr w:val="none" w:color="auto" w:sz="0" w:space="0"/>
          <w:shd w:val="clear" w:fill="FFFFFF"/>
        </w:rPr>
        <w:t>号）同时废止。本办法施行前实施的国有土地上房屋征收项目，继续按原（彭水府办发〔</w:t>
      </w:r>
      <w:r>
        <w:rPr>
          <w:rFonts w:hint="default" w:ascii="Times New Roman" w:hAnsi="Times New Roman" w:cs="Times New Roman"/>
          <w:color w:val="333333"/>
          <w:sz w:val="25"/>
          <w:szCs w:val="25"/>
          <w:bdr w:val="none" w:color="auto" w:sz="0" w:space="0"/>
          <w:shd w:val="clear" w:fill="FFFFFF"/>
        </w:rPr>
        <w:t>2011</w:t>
      </w:r>
      <w:r>
        <w:rPr>
          <w:rFonts w:hint="eastAsia" w:ascii="方正仿宋_GBK" w:hAnsi="方正仿宋_GBK" w:eastAsia="方正仿宋_GBK" w:cs="方正仿宋_GBK"/>
          <w:color w:val="333333"/>
          <w:sz w:val="25"/>
          <w:szCs w:val="25"/>
          <w:bdr w:val="none" w:color="auto" w:sz="0" w:space="0"/>
          <w:shd w:val="clear" w:fill="FFFFFF"/>
        </w:rPr>
        <w:t>〕</w:t>
      </w:r>
      <w:r>
        <w:rPr>
          <w:rFonts w:hint="default" w:ascii="Times New Roman" w:hAnsi="Times New Roman" w:cs="Times New Roman"/>
          <w:color w:val="333333"/>
          <w:sz w:val="25"/>
          <w:szCs w:val="25"/>
          <w:bdr w:val="none" w:color="auto" w:sz="0" w:space="0"/>
          <w:shd w:val="clear" w:fill="FFFFFF"/>
        </w:rPr>
        <w:t>171</w:t>
      </w:r>
      <w:r>
        <w:rPr>
          <w:rFonts w:hint="eastAsia" w:ascii="方正仿宋_GBK" w:hAnsi="方正仿宋_GBK" w:eastAsia="方正仿宋_GBK" w:cs="方正仿宋_GBK"/>
          <w:color w:val="333333"/>
          <w:sz w:val="25"/>
          <w:szCs w:val="25"/>
          <w:bdr w:val="none" w:color="auto" w:sz="0" w:space="0"/>
          <w:shd w:val="clear" w:fill="FFFFFF"/>
        </w:rPr>
        <w:t>号）规定办理。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仿宋_GBK" w:hAnsi="方正仿宋_GBK" w:eastAsia="方正仿宋_GBK" w:cs="方正仿宋_GBK"/>
          <w:color w:val="333333"/>
          <w:sz w:val="25"/>
          <w:szCs w:val="25"/>
          <w:bdr w:val="none" w:color="auto" w:sz="0" w:space="0"/>
          <w:shd w:val="clear" w:fill="FFFFFF"/>
        </w:rPr>
        <w:t>附件：彭水自治县国有土地上房屋征收构（附）属物、室内装饰装修物补偿标准表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pPr>
      <w:r>
        <w:rPr>
          <w:rFonts w:hint="eastAsia" w:ascii="方正黑体_GBK" w:hAnsi="方正黑体_GBK" w:eastAsia="方正黑体_GBK" w:cs="方正黑体_GBK"/>
          <w:color w:val="333333"/>
          <w:sz w:val="25"/>
          <w:szCs w:val="25"/>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384"/>
        <w:jc w:val="center"/>
      </w:pPr>
      <w:r>
        <w:rPr>
          <w:rFonts w:hint="eastAsia" w:ascii="方正小标宋_GBK" w:hAnsi="方正小标宋_GBK" w:eastAsia="方正小标宋_GBK" w:cs="方正小标宋_GBK"/>
          <w:color w:val="333333"/>
          <w:sz w:val="34"/>
          <w:szCs w:val="34"/>
          <w:bdr w:val="none" w:color="auto" w:sz="0" w:space="0"/>
          <w:shd w:val="clear" w:fill="FFFFFF"/>
        </w:rPr>
        <w:t>彭水自治县国有土地上房屋征收构（附）属物、室内装饰装修物补偿标准表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76"/>
        <w:gridCol w:w="912"/>
        <w:gridCol w:w="1056"/>
        <w:gridCol w:w="1860"/>
        <w:gridCol w:w="864"/>
        <w:gridCol w:w="9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147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名称</w:t>
            </w:r>
          </w:p>
        </w:tc>
        <w:tc>
          <w:tcPr>
            <w:tcW w:w="912"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单位</w:t>
            </w:r>
          </w:p>
        </w:tc>
        <w:tc>
          <w:tcPr>
            <w:tcW w:w="105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补偿标准（元）</w:t>
            </w:r>
          </w:p>
        </w:tc>
        <w:tc>
          <w:tcPr>
            <w:tcW w:w="1860"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名称</w:t>
            </w:r>
          </w:p>
        </w:tc>
        <w:tc>
          <w:tcPr>
            <w:tcW w:w="864"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单位</w:t>
            </w:r>
          </w:p>
        </w:tc>
        <w:tc>
          <w:tcPr>
            <w:tcW w:w="960"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24" w:lineRule="atLeast"/>
              <w:ind w:left="0" w:right="0" w:firstLine="384"/>
              <w:jc w:val="center"/>
            </w:pPr>
            <w:r>
              <w:rPr>
                <w:rFonts w:hint="default" w:ascii="Times New Roman" w:hAnsi="Times New Roman" w:cs="Times New Roman"/>
                <w:color w:val="333333"/>
                <w:sz w:val="22"/>
                <w:szCs w:val="22"/>
                <w:bdr w:val="none" w:color="auto" w:sz="0" w:space="0"/>
              </w:rPr>
              <w:t>补偿标准（元）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防盗门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件</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800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阴角线</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套装门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件</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700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木吊顶、电视墙</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卷帘门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140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石膏板吊顶</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铝合金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（塑钢门）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件</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180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铝扣板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塑钢板吊顶</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滑拉门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180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木壁柜</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650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不锈钢门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150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装饰隔断</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650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铁门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120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60</w:t>
            </w:r>
            <w:r>
              <w:rPr>
                <w:rFonts w:hint="eastAsia" w:ascii="方正仿宋_GBK" w:hAnsi="方正仿宋_GBK" w:eastAsia="方正仿宋_GBK" w:cs="方正仿宋_GBK"/>
                <w:color w:val="333333"/>
                <w:sz w:val="22"/>
                <w:szCs w:val="22"/>
                <w:bdr w:val="none" w:color="auto" w:sz="0" w:space="0"/>
              </w:rPr>
              <w:t>地砖</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木门</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扇</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80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80</w:t>
            </w:r>
            <w:r>
              <w:rPr>
                <w:rFonts w:hint="eastAsia" w:ascii="方正仿宋_GBK" w:hAnsi="方正仿宋_GBK" w:eastAsia="方正仿宋_GBK" w:cs="方正仿宋_GBK"/>
                <w:color w:val="333333"/>
                <w:sz w:val="22"/>
                <w:szCs w:val="22"/>
                <w:bdr w:val="none" w:color="auto" w:sz="0" w:space="0"/>
              </w:rPr>
              <w:t>地砖</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pacing w:val="-36"/>
                <w:sz w:val="22"/>
                <w:szCs w:val="22"/>
                <w:bdr w:val="none" w:color="auto" w:sz="0" w:space="0"/>
              </w:rPr>
              <w:t>铝合窗（塑钢）</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180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100</w:t>
            </w:r>
            <w:r>
              <w:rPr>
                <w:rFonts w:hint="eastAsia" w:ascii="方正仿宋_GBK" w:hAnsi="方正仿宋_GBK" w:eastAsia="方正仿宋_GBK" w:cs="方正仿宋_GBK"/>
                <w:color w:val="333333"/>
                <w:sz w:val="22"/>
                <w:szCs w:val="22"/>
                <w:bdr w:val="none" w:color="auto" w:sz="0" w:space="0"/>
              </w:rPr>
              <w:t>地砖</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木窗</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80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实木地板</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铁护栏</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70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大理石</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不锈钢护栏</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140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水磨地板</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涂料</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4</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墙砖</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墙漆</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15</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组合灶</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套</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墙纸</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25</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单眼灶</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个</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300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木墙裙</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25</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双眼灶</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个</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镜子</w:t>
            </w:r>
          </w:p>
        </w:tc>
        <w:tc>
          <w:tcPr>
            <w:tcW w:w="912"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90</w:t>
            </w:r>
          </w:p>
        </w:tc>
        <w:tc>
          <w:tcPr>
            <w:tcW w:w="18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水池</w:t>
            </w:r>
          </w:p>
        </w:tc>
        <w:tc>
          <w:tcPr>
            <w:tcW w:w="864"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m3</w:t>
            </w:r>
          </w:p>
        </w:tc>
        <w:tc>
          <w:tcPr>
            <w:tcW w:w="960"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瓷砖洗衣台</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个</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220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空调、太阳能</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套</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水泥洗衣台</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个</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200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隔热水泥板</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水泥水缸</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口</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250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水泥地坝</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瓷砖水缸</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口</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350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防护雨棚</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吊碗柜</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320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彩钢棚</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70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便槽、面盆</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个</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50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电户</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户</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660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马桶</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个</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300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天然气</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户</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3000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花台</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平方米</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130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光纤</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户</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化粪池</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m</w:t>
            </w:r>
            <w:r>
              <w:rPr>
                <w:rFonts w:hint="default" w:ascii="Times New Roman" w:hAnsi="Times New Roman" w:cs="Times New Roman"/>
                <w:color w:val="333333"/>
                <w:sz w:val="22"/>
                <w:szCs w:val="22"/>
                <w:bdr w:val="none" w:color="auto" w:sz="0" w:space="0"/>
                <w:vertAlign w:val="superscript"/>
              </w:rPr>
              <w:t>3</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250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宽带</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户</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围墙女儿墙</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m</w:t>
            </w:r>
            <w:r>
              <w:rPr>
                <w:rFonts w:hint="default" w:ascii="Times New Roman" w:hAnsi="Times New Roman" w:cs="Times New Roman"/>
                <w:color w:val="333333"/>
                <w:sz w:val="22"/>
                <w:szCs w:val="22"/>
                <w:bdr w:val="none" w:color="auto" w:sz="0" w:space="0"/>
                <w:vertAlign w:val="superscript"/>
              </w:rPr>
              <w:t>3</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130</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水户</w:t>
            </w:r>
          </w:p>
        </w:tc>
        <w:tc>
          <w:tcPr>
            <w:tcW w:w="8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户</w:t>
            </w:r>
          </w:p>
        </w:tc>
        <w:tc>
          <w:tcPr>
            <w:tcW w:w="96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1500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147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罗马柱</w:t>
            </w:r>
          </w:p>
        </w:tc>
        <w:tc>
          <w:tcPr>
            <w:tcW w:w="91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根</w:t>
            </w:r>
          </w:p>
        </w:tc>
        <w:tc>
          <w:tcPr>
            <w:tcW w:w="105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96" w:lineRule="atLeast"/>
              <w:ind w:left="0" w:right="0" w:firstLine="384"/>
              <w:jc w:val="center"/>
            </w:pPr>
            <w:r>
              <w:rPr>
                <w:rFonts w:hint="default" w:ascii="Times New Roman" w:hAnsi="Times New Roman" w:cs="Times New Roman"/>
                <w:color w:val="333333"/>
                <w:sz w:val="22"/>
                <w:szCs w:val="22"/>
                <w:bdr w:val="none" w:color="auto" w:sz="0" w:space="0"/>
              </w:rPr>
              <w:t>9</w:t>
            </w:r>
          </w:p>
        </w:tc>
        <w:tc>
          <w:tcPr>
            <w:tcW w:w="186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86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960"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384"/>
      </w:pPr>
      <w:r>
        <w:rPr>
          <w:rFonts w:hint="eastAsia" w:ascii="方正仿宋_GBK" w:hAnsi="方正仿宋_GBK" w:eastAsia="方正仿宋_GBK" w:cs="方正仿宋_GBK"/>
          <w:color w:val="333333"/>
          <w:sz w:val="22"/>
          <w:szCs w:val="22"/>
          <w:bdr w:val="none" w:color="auto" w:sz="0" w:space="0"/>
          <w:shd w:val="clear" w:fill="FFFFFF"/>
        </w:rPr>
        <w:t>注：上述标准中没有列举的构（附）属物以县人民政府相关文件或市场调查咨询折旧后的价格为准。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840A7"/>
    <w:rsid w:val="2A88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2021-07-19T01:35:00Z</dcterms:created>
  <dc:creator>不如怀念</dc:creator>
  <cp:lastModifiedBy>不如怀念</cp:lastModifiedBy>
  <dcterms:modified xsi:type="dcterms:W3CDTF">2021-07-19T01:35:44Z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EA444B2633814CE8912AD850D3F44CCB</vt:lpwstr>
  </property>
  <property fmtid="{D5CDD505-2E9C-101B-9397-08002B2CF9AE}" pid="4" name="KSOSaveFontToCloudKey">
    <vt:lpwstr>274455312_cloud</vt:lpwstr>
  </property>
</Properties>
</file>