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  <w:t>彭水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eastAsia="zh-CN"/>
        </w:rPr>
        <w:t>自治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  <w:t>县区片综合地价标准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28"/>
          <w:szCs w:val="28"/>
        </w:rPr>
        <w:t>单位：万元/亩</w:t>
      </w:r>
    </w:p>
    <w:tbl>
      <w:tblPr>
        <w:tblStyle w:val="3"/>
        <w:tblW w:w="90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890"/>
        <w:gridCol w:w="5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7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区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片</w:t>
            </w:r>
          </w:p>
        </w:tc>
        <w:tc>
          <w:tcPr>
            <w:tcW w:w="189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区片综合地价标准</w:t>
            </w:r>
          </w:p>
        </w:tc>
        <w:tc>
          <w:tcPr>
            <w:tcW w:w="5489" w:type="dxa"/>
            <w:vMerge w:val="restart"/>
            <w:noWrap w:val="0"/>
            <w:vAlign w:val="center"/>
          </w:tcPr>
          <w:p>
            <w:pPr>
              <w:widowControl/>
              <w:tabs>
                <w:tab w:val="center" w:pos="2496"/>
              </w:tabs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范    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7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89" w:type="dxa"/>
            <w:vMerge w:val="continue"/>
            <w:noWrap w:val="0"/>
            <w:vAlign w:val="top"/>
          </w:tcPr>
          <w:p>
            <w:pPr>
              <w:widowControl/>
              <w:tabs>
                <w:tab w:val="center" w:pos="2496"/>
              </w:tabs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67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一类片区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4.79</w:t>
            </w:r>
          </w:p>
        </w:tc>
        <w:tc>
          <w:tcPr>
            <w:tcW w:w="5489" w:type="dxa"/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汉葭街道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绍庆街道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靛水街道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67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二类片区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4.53</w:t>
            </w:r>
          </w:p>
        </w:tc>
        <w:tc>
          <w:tcPr>
            <w:tcW w:w="5489" w:type="dxa"/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保家镇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高谷镇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郁山镇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平安镇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龙射镇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 xml:space="preserve">  黄家镇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万足镇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新田镇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鹿角镇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连湖镇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 xml:space="preserve">  鞍子镇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普子镇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桑柘镇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润溪乡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67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三类片区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4.25</w:t>
            </w:r>
          </w:p>
        </w:tc>
        <w:tc>
          <w:tcPr>
            <w:tcW w:w="5489" w:type="dxa"/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三义乡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太原镇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棣棠乡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鹿鸣乡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芦塘乡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、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联合乡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石柳乡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龙溪镇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走马乡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长生镇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 xml:space="preserve">  大垭乡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龙塘乡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双龙乡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善感乡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乔梓乡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 xml:space="preserve">  诸佛乡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桐楼乡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大同镇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岩东乡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石盘乡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、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朗溪乡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梅子垭镇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right="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br w:type="page"/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right="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  <w:t>彭水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eastAsia="zh-CN"/>
        </w:rPr>
        <w:t>自治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  <w:t>县农村房屋重置价格补偿标准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right="0"/>
        <w:jc w:val="right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28"/>
          <w:szCs w:val="28"/>
        </w:rPr>
        <w:t>单位：元/平方米</w:t>
      </w:r>
    </w:p>
    <w:tbl>
      <w:tblPr>
        <w:tblStyle w:val="3"/>
        <w:tblW w:w="90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2"/>
        <w:gridCol w:w="4445"/>
        <w:gridCol w:w="25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0" w:hRule="atLeast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32"/>
                <w:szCs w:val="32"/>
              </w:rPr>
              <w:t>结构类别</w:t>
            </w:r>
          </w:p>
        </w:tc>
        <w:tc>
          <w:tcPr>
            <w:tcW w:w="4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32"/>
                <w:szCs w:val="32"/>
              </w:rPr>
              <w:t>房屋结构</w:t>
            </w: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60" w:firstLineChars="300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</w:rPr>
              <w:t>标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</w:rPr>
              <w:t>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钢砼结构</w:t>
            </w:r>
          </w:p>
        </w:tc>
        <w:tc>
          <w:tcPr>
            <w:tcW w:w="4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框架（剪力墙）现浇盖</w:t>
            </w: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1050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砖混结构</w:t>
            </w:r>
          </w:p>
        </w:tc>
        <w:tc>
          <w:tcPr>
            <w:tcW w:w="4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砖墙（条石）预制盖</w:t>
            </w: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砖木结构</w:t>
            </w:r>
          </w:p>
        </w:tc>
        <w:tc>
          <w:tcPr>
            <w:tcW w:w="4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砖墙（木板）穿逗瓦盖</w:t>
            </w: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砖墙（片石）瓦盖</w:t>
            </w: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680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砖墙石棉瓦盖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（含油毡、玻纤瓦、彩钢瓦）</w:t>
            </w: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580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土墙结构</w:t>
            </w:r>
          </w:p>
        </w:tc>
        <w:tc>
          <w:tcPr>
            <w:tcW w:w="4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土墙瓦盖</w:t>
            </w: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420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石棉瓦、玻纤瓦盖</w:t>
            </w: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1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简易结构</w:t>
            </w:r>
          </w:p>
        </w:tc>
        <w:tc>
          <w:tcPr>
            <w:tcW w:w="4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砖柱（石柱、木柱、钢柱）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石棉瓦盖（油毡、玻纤瓦、彩钢瓦）</w:t>
            </w: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简易棚房</w:t>
            </w: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160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28"/>
          <w:szCs w:val="28"/>
        </w:rPr>
        <w:t>说明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</w:rPr>
        <w:t>：1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28"/>
          <w:szCs w:val="28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</w:rPr>
        <w:t>房屋层高在2.2米以下（不含2.2米），1.5米以上（含1.5米）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120" w:firstLineChars="4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</w:rPr>
        <w:t>的，按同类房屋面积的70%计算补偿。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3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28"/>
          <w:szCs w:val="28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</w:rPr>
        <w:t>房屋层高在1.5米以下（不含1.5米），1米以上（含1米）的，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120" w:firstLineChars="4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</w:rPr>
        <w:t>按同类房屋面积的50%计算补偿。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3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28"/>
          <w:szCs w:val="28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</w:rPr>
        <w:t>房屋层高在1米以下（不含1米）的，按同类房屋面积的20%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120" w:firstLineChars="4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</w:rPr>
        <w:t>计算补偿。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3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28"/>
          <w:szCs w:val="28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</w:rPr>
        <w:t>外阳台、屋檐按同类房屋的50%计算。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3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28"/>
          <w:szCs w:val="28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</w:rPr>
        <w:t>房屋面积以外墙尺寸计算。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28"/>
          <w:szCs w:val="28"/>
        </w:rPr>
        <w:br w:type="page"/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附件3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000000"/>
          <w:kern w:val="0"/>
          <w:sz w:val="44"/>
          <w:szCs w:val="44"/>
        </w:rPr>
        <w:t>彭水</w:t>
      </w:r>
      <w:r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000000"/>
          <w:kern w:val="0"/>
          <w:sz w:val="44"/>
          <w:szCs w:val="44"/>
          <w:lang w:eastAsia="zh-CN"/>
        </w:rPr>
        <w:t>自治</w:t>
      </w:r>
      <w:r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000000"/>
          <w:kern w:val="0"/>
          <w:sz w:val="44"/>
          <w:szCs w:val="44"/>
        </w:rPr>
        <w:t>县农村房屋装饰装修补助标准</w:t>
      </w:r>
    </w:p>
    <w:p>
      <w:pPr>
        <w:pStyle w:val="2"/>
        <w:jc w:val="right"/>
        <w:rPr>
          <w:rFonts w:hint="default" w:ascii="Times New Roman" w:hAnsi="Times New Roman" w:eastAsia="方正楷体_GBK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napToGrid w:val="0"/>
          <w:color w:val="000000"/>
          <w:kern w:val="0"/>
          <w:sz w:val="28"/>
          <w:szCs w:val="28"/>
          <w:lang w:eastAsia="zh-CN"/>
        </w:rPr>
        <w:t>单位：元</w:t>
      </w:r>
    </w:p>
    <w:tbl>
      <w:tblPr>
        <w:tblStyle w:val="3"/>
        <w:tblpPr w:leftFromText="180" w:rightFromText="180" w:vertAnchor="text" w:tblpY="1"/>
        <w:tblOverlap w:val="never"/>
        <w:tblW w:w="9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3"/>
        <w:gridCol w:w="2782"/>
        <w:gridCol w:w="928"/>
        <w:gridCol w:w="1104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名   称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结构及规格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单价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(元)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房屋屋基平整费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钢砼、砖混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平方米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砖木、土墙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平方米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简易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平方米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残值堆放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平方米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以建筑面积为准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墙面装饰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水涂料（干粉、钢化）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平方米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乳胶漆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平方米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贴板、墙纸（布）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平方米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硅藻泥、艺术漆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平方米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内粉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平方米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外粉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平方米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内、外墙砖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平方米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外墙漆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平方米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门    窗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套装门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890</w:t>
            </w: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简易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木门、木窗不予补偿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防盗门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1020</w:t>
            </w:r>
          </w:p>
        </w:tc>
        <w:tc>
          <w:tcPr>
            <w:tcW w:w="2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塑钢门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380</w:t>
            </w:r>
          </w:p>
        </w:tc>
        <w:tc>
          <w:tcPr>
            <w:tcW w:w="2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木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扇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400</w:t>
            </w:r>
          </w:p>
        </w:tc>
        <w:tc>
          <w:tcPr>
            <w:tcW w:w="2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钛（镁）合金门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平方米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800</w:t>
            </w:r>
          </w:p>
        </w:tc>
        <w:tc>
          <w:tcPr>
            <w:tcW w:w="2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不锈钢门（玻璃滑门）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平方米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2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钢管铁门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平方米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2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铝合金窗（塑钢窗）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平方米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230</w:t>
            </w:r>
          </w:p>
        </w:tc>
        <w:tc>
          <w:tcPr>
            <w:tcW w:w="2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卷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帘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平方米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180</w:t>
            </w:r>
          </w:p>
        </w:tc>
        <w:tc>
          <w:tcPr>
            <w:tcW w:w="2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4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木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窗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、钢条窗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平方米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21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栏杆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不锈钢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木结构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墙体吊柜、橱柜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木质、瓷砖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580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硫璃瓦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平方米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嵌入式衣柜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平方米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580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马桶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陶瓷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800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盆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（面盒）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陶瓷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套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煮酒灶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2600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废弃的不予补偿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组合灶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瓷砖、大理石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600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8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灶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单眼灶</w:t>
            </w:r>
          </w:p>
        </w:tc>
        <w:tc>
          <w:tcPr>
            <w:tcW w:w="92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580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双眼灶</w:t>
            </w: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960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8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室内地面装饰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水磨地板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平方米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强化木地板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平方米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实木木地板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平方米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100×100地砖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平方米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80×80地砖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平方米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60×60地砖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平方米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锣马柱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水泥、木质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根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8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室内装饰吊顶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木层板或石膏板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平方米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铝扣板、塑料扣板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平方米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石膏线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石沙、片石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立方米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（未使用）搬迁费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水泥砖、砂砖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匹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0.4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（未使用成品砖）搬迁费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钢管（高压管）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排污管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塑料、水泥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8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洗衣台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水泥、瓷砖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380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大理石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640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8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水缸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水泥（石板）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瓷砖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450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8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防盗网（窗）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不锈钢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平方米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铝合金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平方米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闭路电视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户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260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搬迁费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电话（含宽带）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户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260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座机电话搬迁费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水户头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户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510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搬迁费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天然气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户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搬迁费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动力电户头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户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3200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搬迁费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民用电户头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户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850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搬迁费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柜式空调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搬迁费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挂式空调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搬迁费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太阳能热水器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搬迁费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8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电视墙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石膏</w:t>
            </w:r>
          </w:p>
        </w:tc>
        <w:tc>
          <w:tcPr>
            <w:tcW w:w="92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平方米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木质</w:t>
            </w: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350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瓷砖</w:t>
            </w: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600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大理石</w:t>
            </w: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1400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kern w:val="0"/>
        </w:rPr>
        <w:br w:type="page"/>
      </w: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kern w:val="0"/>
          <w:sz w:val="32"/>
          <w:szCs w:val="32"/>
        </w:rPr>
        <w:t>附件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4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000000"/>
          <w:kern w:val="0"/>
          <w:sz w:val="44"/>
          <w:szCs w:val="44"/>
        </w:rPr>
        <w:t>彭水</w:t>
      </w:r>
      <w:r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000000"/>
          <w:kern w:val="0"/>
          <w:sz w:val="44"/>
          <w:szCs w:val="44"/>
          <w:lang w:eastAsia="zh-CN"/>
        </w:rPr>
        <w:t>自治</w:t>
      </w:r>
      <w:r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000000"/>
          <w:kern w:val="0"/>
          <w:sz w:val="44"/>
          <w:szCs w:val="44"/>
        </w:rPr>
        <w:t>县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农村房屋附属设施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补偿标准</w:t>
      </w:r>
    </w:p>
    <w:tbl>
      <w:tblPr>
        <w:tblStyle w:val="3"/>
        <w:tblpPr w:leftFromText="180" w:rightFromText="180" w:vertAnchor="text" w:tblpY="1"/>
        <w:tblOverlap w:val="never"/>
        <w:tblW w:w="9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841"/>
        <w:gridCol w:w="1118"/>
        <w:gridCol w:w="1487"/>
        <w:gridCol w:w="3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4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名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称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结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构</w:t>
            </w:r>
          </w:p>
        </w:tc>
        <w:tc>
          <w:tcPr>
            <w:tcW w:w="11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单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位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单价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（元）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41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围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（鱼塘坎）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条石</w:t>
            </w:r>
          </w:p>
        </w:tc>
        <w:tc>
          <w:tcPr>
            <w:tcW w:w="111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立方米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3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集体改田坎、改土堡坎、房屋基础堡坎不予补偿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片石</w:t>
            </w:r>
          </w:p>
        </w:tc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220</w:t>
            </w:r>
          </w:p>
        </w:tc>
        <w:tc>
          <w:tcPr>
            <w:tcW w:w="3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砖</w:t>
            </w:r>
          </w:p>
        </w:tc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3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土围墙</w:t>
            </w:r>
          </w:p>
        </w:tc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3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41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道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路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水泥路面</w:t>
            </w:r>
          </w:p>
        </w:tc>
        <w:tc>
          <w:tcPr>
            <w:tcW w:w="111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平方米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3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人行道路一律不予补偿；水泥路面厚度在10厘米以上按水泥路面补偿，10厘米以下按碎石泥结路面补偿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碎石（含条石）</w:t>
            </w:r>
          </w:p>
        </w:tc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3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泥结路面</w:t>
            </w:r>
          </w:p>
        </w:tc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3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简易路面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（机耕道）</w:t>
            </w:r>
          </w:p>
        </w:tc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3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41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水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井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条石</w:t>
            </w:r>
          </w:p>
        </w:tc>
        <w:tc>
          <w:tcPr>
            <w:tcW w:w="111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立方米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3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水井按容积计算补偿后不再按材料计算补偿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水泥</w:t>
            </w:r>
          </w:p>
        </w:tc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3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土</w:t>
            </w:r>
          </w:p>
        </w:tc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3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机井</w:t>
            </w:r>
          </w:p>
        </w:tc>
        <w:tc>
          <w:tcPr>
            <w:tcW w:w="11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450</w:t>
            </w:r>
          </w:p>
        </w:tc>
        <w:tc>
          <w:tcPr>
            <w:tcW w:w="3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41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地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坝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石板</w:t>
            </w:r>
          </w:p>
        </w:tc>
        <w:tc>
          <w:tcPr>
            <w:tcW w:w="111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平方米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360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地坝指正规成形的晒坝或院坝，非正规不成形的坝子一律不予计算补偿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水泥</w:t>
            </w:r>
          </w:p>
        </w:tc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3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三合土</w:t>
            </w:r>
          </w:p>
        </w:tc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3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土</w:t>
            </w:r>
          </w:p>
        </w:tc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41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粪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蓄水池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条石</w:t>
            </w:r>
          </w:p>
        </w:tc>
        <w:tc>
          <w:tcPr>
            <w:tcW w:w="111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立方米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3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按标准补偿的粪池、蓄水池，其材料不在补偿，燕窝形粪坑不予补偿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坚石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、片石</w:t>
            </w:r>
          </w:p>
        </w:tc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3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水泥</w:t>
            </w:r>
          </w:p>
        </w:tc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3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41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水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渠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条石</w:t>
            </w:r>
          </w:p>
        </w:tc>
        <w:tc>
          <w:tcPr>
            <w:tcW w:w="111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米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180</w:t>
            </w:r>
          </w:p>
        </w:tc>
        <w:tc>
          <w:tcPr>
            <w:tcW w:w="3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指人工砌筑的专用水渠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水泥</w:t>
            </w:r>
          </w:p>
        </w:tc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3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片石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（砖、三合土）</w:t>
            </w:r>
          </w:p>
        </w:tc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3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41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电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杆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9米上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水泥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电杆</w:t>
            </w:r>
          </w:p>
        </w:tc>
        <w:tc>
          <w:tcPr>
            <w:tcW w:w="11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根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1200</w:t>
            </w:r>
          </w:p>
        </w:tc>
        <w:tc>
          <w:tcPr>
            <w:tcW w:w="3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电杆指乡镇以下集体、个人投资的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9米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（含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9米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以下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水泥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电杆</w:t>
            </w:r>
          </w:p>
        </w:tc>
        <w:tc>
          <w:tcPr>
            <w:tcW w:w="11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根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800</w:t>
            </w:r>
          </w:p>
        </w:tc>
        <w:tc>
          <w:tcPr>
            <w:tcW w:w="3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41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室外电线</w:t>
            </w:r>
          </w:p>
        </w:tc>
        <w:tc>
          <w:tcPr>
            <w:tcW w:w="18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照明电线</w:t>
            </w:r>
          </w:p>
        </w:tc>
        <w:tc>
          <w:tcPr>
            <w:tcW w:w="11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米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电线指乡镇以下集体、个人投资的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动力电线</w:t>
            </w:r>
          </w:p>
        </w:tc>
        <w:tc>
          <w:tcPr>
            <w:tcW w:w="11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米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4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室外水管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米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不含市政管网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4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沼气池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2500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废弃的沼气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池不予补偿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4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苕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洞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0"/>
          <w:sz w:val="28"/>
          <w:szCs w:val="28"/>
        </w:rPr>
        <w:t>说明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</w:rPr>
        <w:t>：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</w:rPr>
        <w:t>经补偿后的原构筑物由被征地单位或个人自行处置。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40" w:firstLineChars="3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</w:rPr>
        <w:t>上表没有规定补偿标准的构（附）着物，按市场重置价进行补偿。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F3D7C"/>
    <w:rsid w:val="1BF91F86"/>
    <w:rsid w:val="5FCA6EE0"/>
    <w:rsid w:val="64EF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县政府办公室</Company>
  <Pages>8</Pages>
  <Words>1672</Words>
  <Characters>1900</Characters>
  <Lines>0</Lines>
  <Paragraphs>0</Paragraphs>
  <TotalTime>0</TotalTime>
  <ScaleCrop>false</ScaleCrop>
  <LinksUpToDate>false</LinksUpToDate>
  <CharactersWithSpaces>1962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2021-07-16T03:23:00Z</dcterms:created>
  <dc:creator>pitter</dc:creator>
  <cp:lastModifiedBy>田浩磊</cp:lastModifiedBy>
  <dcterms:modified xsi:type="dcterms:W3CDTF">2023-07-12T02:49:47Z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7B0FDB47097A483C927D68F8A71E1206</vt:lpwstr>
  </property>
</Properties>
</file>