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spacing w:line="560" w:lineRule="exact"/>
        <w:jc w:val="center"/>
        <w:textAlignment w:val="auto"/>
        <w:outlineLvl w:val="0"/>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彭水苗族土家族自治县人民政府办公室</w:t>
      </w:r>
    </w:p>
    <w:p>
      <w:pPr>
        <w:widowControl/>
        <w:wordWrap/>
        <w:adjustRightInd/>
        <w:spacing w:line="560" w:lineRule="exact"/>
        <w:jc w:val="center"/>
        <w:textAlignment w:val="auto"/>
        <w:outlineLvl w:val="0"/>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val="en-US" w:eastAsia="zh-CN"/>
        </w:rPr>
        <w:t>关于</w:t>
      </w:r>
      <w:r>
        <w:rPr>
          <w:rFonts w:hint="default"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lang w:val="en-US" w:eastAsia="zh-CN"/>
        </w:rPr>
        <w:t>4</w:t>
      </w:r>
      <w:r>
        <w:rPr>
          <w:rFonts w:hint="default" w:ascii="Times New Roman" w:hAnsi="Times New Roman" w:eastAsia="方正小标宋_GBK" w:cs="Times New Roman"/>
          <w:kern w:val="0"/>
          <w:sz w:val="44"/>
          <w:szCs w:val="44"/>
        </w:rPr>
        <w:t>年度部门决算</w:t>
      </w:r>
      <w:r>
        <w:rPr>
          <w:rFonts w:hint="default" w:ascii="Times New Roman" w:hAnsi="Times New Roman" w:eastAsia="方正小标宋_GBK" w:cs="Times New Roman"/>
          <w:kern w:val="0"/>
          <w:sz w:val="44"/>
          <w:szCs w:val="44"/>
          <w:lang w:val="en-US" w:eastAsia="zh-CN"/>
        </w:rPr>
        <w:t>的</w:t>
      </w:r>
      <w:r>
        <w:rPr>
          <w:rFonts w:hint="default" w:ascii="Times New Roman" w:hAnsi="Times New Roman" w:eastAsia="方正小标宋_GBK" w:cs="Times New Roman"/>
          <w:kern w:val="0"/>
          <w:sz w:val="44"/>
          <w:szCs w:val="44"/>
        </w:rPr>
        <w:t>情况说明</w:t>
      </w:r>
    </w:p>
    <w:p>
      <w:pPr>
        <w:widowControl/>
        <w:numPr>
          <w:numId w:val="0"/>
        </w:numPr>
        <w:tabs>
          <w:tab w:val="left" w:pos="820"/>
        </w:tabs>
        <w:wordWrap/>
        <w:adjustRightInd/>
        <w:snapToGrid/>
        <w:spacing w:line="560" w:lineRule="exact"/>
        <w:textAlignment w:val="auto"/>
        <w:rPr>
          <w:rFonts w:hint="default" w:ascii="Times New Roman" w:hAnsi="Times New Roman" w:eastAsia="方正黑体_GBK" w:cs="Times New Roman"/>
          <w:sz w:val="32"/>
          <w:szCs w:val="32"/>
          <w:lang w:val="en-US" w:eastAsia="zh-CN"/>
        </w:rPr>
      </w:pPr>
    </w:p>
    <w:p>
      <w:pPr>
        <w:widowControl/>
        <w:numPr>
          <w:numId w:val="0"/>
        </w:numPr>
        <w:tabs>
          <w:tab w:val="left" w:pos="820"/>
        </w:tabs>
        <w:wordWrap/>
        <w:adjustRightInd/>
        <w:snapToGrid/>
        <w:spacing w:line="560" w:lineRule="exact"/>
        <w:ind w:firstLine="640" w:firstLineChars="20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部门基本情况</w:t>
      </w:r>
    </w:p>
    <w:p>
      <w:pPr>
        <w:widowControl/>
        <w:numPr>
          <w:ilvl w:val="0"/>
          <w:numId w:val="1"/>
        </w:numPr>
        <w:wordWrap/>
        <w:adjustRightInd/>
        <w:snapToGrid/>
        <w:spacing w:line="560" w:lineRule="exact"/>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职能职责</w:t>
      </w:r>
      <w:r>
        <w:rPr>
          <w:rFonts w:hint="default" w:ascii="Times New Roman" w:hAnsi="Times New Roman" w:eastAsia="方正楷体_GBK" w:cs="Times New Roman"/>
          <w:sz w:val="32"/>
          <w:szCs w:val="32"/>
          <w:lang w:eastAsia="zh-CN"/>
        </w:rPr>
        <w:t>。</w:t>
      </w:r>
    </w:p>
    <w:p>
      <w:pPr>
        <w:widowControl/>
        <w:wordWrap/>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负责县政府会议准备工作，协助县政府领导组织实施会议决定事项。协助县政府领导组织起草或审核以县政府、县政府办名义发布的公文。负责对各乡镇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政府各部门向县政府请示的事项提出审核处理意见，报县政府领导审批。负责组织、协调政府系统的全县性重大活动。加强调查研究工作，向县政府领导报告政府工作以及全县经济、社会发展中的重要情况，为县政府领导把握全局、科学决策提供及时、准确、全面服务。承担县政府政务值班，负责县长公开电子信箱、县长公开电话反映事项的督促办理。督促检查县政府各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管委会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对市政府和县政府文件、会议决定事项及县政府领导重要批示的执行情况。承担县政务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公开领导小组办公室日常工作，负责县政府办政务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公开日常工作，指导协调全县政务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公开工作。督办落实人大代表、政协委员提出的涉及政府工作的建议、提案。牵头推进全县“放管服”改革和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互联网+政务服务”工作，承担行政审批制度改革等职能转变、电子政务建设、政务服务平台管理职责。负责全县机关事务管理工作，制定公务接待、公务用车、办公用房、公共机构节约资源能源等管理制度和标准，并组织实施。推动后勤服务工作改革和发展。承担县委外办日常工作，负责全县外事、港澳工作的统筹、规划、协调和管理。承担县政府门户网站管理工作。承担政府信息系统整合共享工作。统筹编撰以县级行政区域冠名的地方志书、地方综合年鉴。完成县委、县政府交办的其他任务。</w:t>
      </w:r>
    </w:p>
    <w:p>
      <w:pPr>
        <w:widowControl/>
        <w:wordWrap/>
        <w:adjustRightInd/>
        <w:snapToGrid/>
        <w:spacing w:line="560" w:lineRule="exact"/>
        <w:ind w:firstLine="640" w:firstLineChars="200"/>
        <w:textAlignment w:val="auto"/>
        <w:outlineLvl w:val="1"/>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（二）机构设置</w:t>
      </w:r>
      <w:r>
        <w:rPr>
          <w:rFonts w:hint="default" w:ascii="Times New Roman" w:hAnsi="Times New Roman" w:eastAsia="方正楷体_GBK" w:cs="Times New Roman"/>
          <w:sz w:val="32"/>
          <w:szCs w:val="32"/>
          <w:lang w:eastAsia="zh-CN"/>
        </w:rPr>
        <w:t>。</w:t>
      </w:r>
    </w:p>
    <w:p>
      <w:pPr>
        <w:widowControl/>
        <w:wordWrap/>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县政府办公室设1</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lang w:val="en-US" w:eastAsia="zh-CN"/>
        </w:rPr>
        <w:t>个内设机构，分别是综合科、县政府值班室、秘书一科、秘书二科、信息科、文档科、文件审查科、建议提案科、督查科、行政科、电子</w:t>
      </w:r>
      <w:r>
        <w:rPr>
          <w:rFonts w:hint="eastAsia" w:ascii="Times New Roman" w:hAnsi="Times New Roman" w:eastAsia="方正仿宋_GBK" w:cs="Times New Roman"/>
          <w:kern w:val="0"/>
          <w:sz w:val="32"/>
          <w:szCs w:val="32"/>
          <w:lang w:val="en-US" w:eastAsia="zh-CN"/>
        </w:rPr>
        <w:t>运维</w:t>
      </w:r>
      <w:r>
        <w:rPr>
          <w:rFonts w:hint="default" w:ascii="Times New Roman" w:hAnsi="Times New Roman" w:eastAsia="方正仿宋_GBK" w:cs="Times New Roman"/>
          <w:kern w:val="0"/>
          <w:sz w:val="32"/>
          <w:szCs w:val="32"/>
          <w:lang w:val="en-US" w:eastAsia="zh-CN"/>
        </w:rPr>
        <w:t>科、外事科、</w:t>
      </w:r>
      <w:r>
        <w:rPr>
          <w:rFonts w:hint="eastAsia" w:ascii="Times New Roman" w:hAnsi="Times New Roman" w:eastAsia="方正仿宋_GBK" w:cs="Times New Roman"/>
          <w:kern w:val="0"/>
          <w:sz w:val="32"/>
          <w:szCs w:val="32"/>
          <w:lang w:val="en-US" w:eastAsia="zh-CN"/>
        </w:rPr>
        <w:t>政务科、金融科。</w:t>
      </w:r>
    </w:p>
    <w:p>
      <w:pPr>
        <w:widowControl/>
        <w:numPr>
          <w:ilvl w:val="0"/>
          <w:numId w:val="1"/>
        </w:numPr>
        <w:wordWrap/>
        <w:adjustRightInd/>
        <w:snapToGrid/>
        <w:spacing w:line="560" w:lineRule="exact"/>
        <w:ind w:left="0" w:leftChars="0" w:firstLine="640" w:firstLineChars="200"/>
        <w:textAlignment w:val="auto"/>
        <w:outlineLvl w:val="1"/>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单位构成。</w:t>
      </w:r>
    </w:p>
    <w:p>
      <w:pPr>
        <w:widowControl/>
        <w:wordWrap/>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县政府办公室下属一个二级预算单位，为县政府政策研究室（公益一类事业单位）。</w:t>
      </w:r>
    </w:p>
    <w:p>
      <w:pPr>
        <w:widowControl/>
        <w:wordWrap/>
        <w:adjustRightInd/>
        <w:snapToGrid/>
        <w:spacing w:line="560" w:lineRule="exact"/>
        <w:ind w:firstLine="640" w:firstLineChars="200"/>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二、部门决算情况说明</w:t>
      </w:r>
    </w:p>
    <w:p>
      <w:pPr>
        <w:widowControl/>
        <w:numPr>
          <w:numId w:val="0"/>
        </w:numPr>
        <w:wordWrap/>
        <w:adjustRightInd/>
        <w:snapToGrid/>
        <w:spacing w:line="560" w:lineRule="exact"/>
        <w:ind w:firstLine="640" w:firstLineChars="200"/>
        <w:textAlignment w:val="auto"/>
        <w:outlineLvl w:val="1"/>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（一）收入支出决算总体情况说明。</w:t>
      </w:r>
    </w:p>
    <w:p>
      <w:pPr>
        <w:widowControl/>
        <w:numPr>
          <w:numId w:val="0"/>
        </w:numPr>
        <w:wordWrap/>
        <w:adjustRightInd/>
        <w:snapToGrid/>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b w:val="0"/>
          <w:bCs/>
          <w:sz w:val="32"/>
          <w:szCs w:val="32"/>
          <w:shd w:val="clear" w:color="auto" w:fill="FFFFFF"/>
        </w:rPr>
        <w:t>1.</w:t>
      </w:r>
      <w:r>
        <w:rPr>
          <w:rStyle w:val="8"/>
          <w:rFonts w:hint="default" w:ascii="Times New Roman" w:hAnsi="Times New Roman" w:eastAsia="方正仿宋_GBK" w:cs="Times New Roman"/>
          <w:b w:val="0"/>
          <w:bCs/>
          <w:sz w:val="32"/>
          <w:szCs w:val="32"/>
          <w:shd w:val="clear" w:color="auto" w:fill="FFFFFF"/>
          <w:lang w:val="en-US" w:eastAsia="zh-CN"/>
        </w:rPr>
        <w:t xml:space="preserve"> </w:t>
      </w:r>
      <w:r>
        <w:rPr>
          <w:rStyle w:val="8"/>
          <w:rFonts w:hint="default" w:ascii="Times New Roman" w:hAnsi="Times New Roman" w:eastAsia="方正仿宋_GBK" w:cs="Times New Roman"/>
          <w:b w:val="0"/>
          <w:bCs/>
          <w:sz w:val="32"/>
          <w:szCs w:val="32"/>
          <w:shd w:val="clear" w:color="auto" w:fill="FFFFFF"/>
        </w:rPr>
        <w:t>总体情况。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w:t>
      </w:r>
      <w:r>
        <w:rPr>
          <w:rFonts w:hint="eastAsia" w:ascii="Times New Roman" w:hAnsi="Times New Roman" w:eastAsia="方正仿宋_GBK" w:cs="Times New Roman"/>
          <w:sz w:val="32"/>
          <w:szCs w:val="32"/>
          <w:lang w:eastAsia="zh-CN"/>
        </w:rPr>
        <w:t>1462.92</w:t>
      </w:r>
      <w:r>
        <w:rPr>
          <w:rFonts w:hint="default" w:ascii="Times New Roman" w:hAnsi="Times New Roman" w:eastAsia="方正仿宋_GBK" w:cs="Times New Roman"/>
          <w:sz w:val="32"/>
          <w:szCs w:val="32"/>
          <w:shd w:val="clear" w:color="auto" w:fill="FFFFFF"/>
        </w:rPr>
        <w:t>万元，支出总计</w:t>
      </w:r>
      <w:r>
        <w:rPr>
          <w:rFonts w:hint="eastAsia" w:ascii="Times New Roman" w:hAnsi="Times New Roman" w:eastAsia="方正仿宋_GBK" w:cs="Times New Roman"/>
          <w:sz w:val="32"/>
          <w:szCs w:val="32"/>
          <w:lang w:eastAsia="zh-CN"/>
        </w:rPr>
        <w:t>1462.92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收支较上年决算数减少</w:t>
      </w:r>
      <w:r>
        <w:rPr>
          <w:rFonts w:hint="eastAsia" w:ascii="Times New Roman" w:hAnsi="Times New Roman" w:eastAsia="方正仿宋_GBK" w:cs="Times New Roman"/>
          <w:sz w:val="32"/>
          <w:szCs w:val="32"/>
          <w:shd w:val="clear" w:color="auto" w:fill="FFFFFF"/>
          <w:lang w:val="en-US" w:eastAsia="zh-CN"/>
        </w:rPr>
        <w:t>2.56</w:t>
      </w:r>
      <w:r>
        <w:rPr>
          <w:rFonts w:hint="default" w:ascii="Times New Roman" w:hAnsi="Times New Roman" w:eastAsia="方正仿宋_GBK" w:cs="Times New Roman"/>
          <w:sz w:val="32"/>
          <w:szCs w:val="32"/>
          <w:shd w:val="clear" w:color="auto" w:fill="FFFFFF"/>
          <w:lang w:val="en-US" w:eastAsia="zh-CN"/>
        </w:rPr>
        <w:t>万元，下降</w:t>
      </w:r>
      <w:r>
        <w:rPr>
          <w:rFonts w:hint="eastAsia" w:ascii="Times New Roman" w:hAnsi="Times New Roman" w:eastAsia="方正仿宋_GBK" w:cs="Times New Roman"/>
          <w:sz w:val="32"/>
          <w:szCs w:val="32"/>
          <w:shd w:val="clear" w:color="auto" w:fill="FFFFFF"/>
          <w:lang w:val="en-US" w:eastAsia="zh-CN"/>
        </w:rPr>
        <w:t>0.17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财政供养人员调出</w:t>
      </w:r>
      <w:r>
        <w:rPr>
          <w:rFonts w:hint="eastAsia" w:ascii="Times New Roman" w:hAnsi="Times New Roman" w:eastAsia="方正仿宋_GBK" w:cs="Times New Roman"/>
          <w:sz w:val="32"/>
          <w:szCs w:val="32"/>
          <w:shd w:val="clear" w:color="auto" w:fill="FFFFFF"/>
          <w:lang w:val="en-US" w:eastAsia="zh-CN"/>
        </w:rPr>
        <w:t>、档案整理等费用未支付。</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8"/>
          <w:rFonts w:hint="default" w:ascii="Times New Roman" w:hAnsi="Times New Roman" w:eastAsia="方正仿宋_GBK" w:cs="Times New Roman"/>
          <w:b w:val="0"/>
          <w:bCs/>
          <w:kern w:val="0"/>
          <w:sz w:val="32"/>
          <w:szCs w:val="32"/>
          <w:shd w:val="clear" w:color="auto" w:fill="FFFFFF"/>
          <w:lang w:val="en-US" w:eastAsia="zh-CN" w:bidi="ar-SA"/>
        </w:rPr>
        <w:t>2. 收入情况</w:t>
      </w:r>
      <w:r>
        <w:rPr>
          <w:rStyle w:val="8"/>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w:t>
      </w:r>
      <w:r>
        <w:rPr>
          <w:rFonts w:hint="eastAsia" w:ascii="Times New Roman" w:hAnsi="Times New Roman" w:eastAsia="方正仿宋_GBK" w:cs="Times New Roman"/>
          <w:sz w:val="32"/>
          <w:szCs w:val="32"/>
          <w:lang w:eastAsia="zh-CN"/>
        </w:rPr>
        <w:t>1462.92</w:t>
      </w:r>
      <w:r>
        <w:rPr>
          <w:rFonts w:hint="default"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lang w:val="en-US" w:eastAsia="zh-CN"/>
        </w:rPr>
        <w:t>2.56</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0.17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财政供养人员调出</w:t>
      </w:r>
      <w:r>
        <w:rPr>
          <w:rFonts w:hint="eastAsia" w:ascii="Times New Roman" w:hAnsi="Times New Roman" w:eastAsia="方正仿宋_GBK" w:cs="Times New Roman"/>
          <w:sz w:val="32"/>
          <w:szCs w:val="32"/>
          <w:shd w:val="clear" w:color="auto" w:fill="FFFFFF"/>
          <w:lang w:val="en-US" w:eastAsia="zh-CN"/>
        </w:rPr>
        <w:t>、档案整理等费用未支付。</w:t>
      </w:r>
      <w:r>
        <w:rPr>
          <w:rFonts w:hint="default" w:ascii="Times New Roman" w:hAnsi="Times New Roman" w:eastAsia="方正仿宋_GBK" w:cs="Times New Roman"/>
          <w:sz w:val="32"/>
          <w:szCs w:val="32"/>
          <w:shd w:val="clear" w:color="auto" w:fill="FFFFFF"/>
        </w:rPr>
        <w:t>其中：财政拨款收入</w:t>
      </w:r>
      <w:r>
        <w:rPr>
          <w:rFonts w:hint="eastAsia" w:ascii="Times New Roman" w:hAnsi="Times New Roman" w:eastAsia="方正仿宋_GBK" w:cs="Times New Roman"/>
          <w:sz w:val="32"/>
          <w:szCs w:val="32"/>
          <w:lang w:eastAsia="zh-CN"/>
        </w:rPr>
        <w:t>1462.92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highlight w:val="none"/>
          <w:shd w:val="clear" w:color="auto" w:fill="FFFFFF"/>
        </w:rPr>
        <w:t>此外，使用非财政拨款结余和专用结余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万元，年初结转和结余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bCs/>
          <w:kern w:val="0"/>
          <w:sz w:val="32"/>
          <w:szCs w:val="32"/>
          <w:shd w:val="clear" w:color="auto" w:fill="FFFFFF"/>
          <w:lang w:val="en-US" w:eastAsia="zh-CN" w:bidi="ar-SA"/>
        </w:rPr>
        <w:t>3. 支出情况。</w:t>
      </w:r>
      <w:r>
        <w:rPr>
          <w:rFonts w:hint="eastAsia"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度支出合计</w:t>
      </w:r>
      <w:r>
        <w:rPr>
          <w:rFonts w:hint="eastAsia" w:ascii="Times New Roman" w:hAnsi="Times New Roman" w:eastAsia="方正仿宋_GBK" w:cs="Times New Roman"/>
          <w:sz w:val="32"/>
          <w:szCs w:val="32"/>
          <w:highlight w:val="none"/>
          <w:lang w:eastAsia="zh-CN"/>
        </w:rPr>
        <w:t>1462.92</w:t>
      </w:r>
      <w:r>
        <w:rPr>
          <w:rFonts w:hint="default" w:ascii="Times New Roman" w:hAnsi="Times New Roman" w:eastAsia="方正仿宋_GBK" w:cs="Times New Roman"/>
          <w:sz w:val="32"/>
          <w:szCs w:val="32"/>
          <w:highlight w:val="none"/>
          <w:shd w:val="clear" w:color="auto" w:fill="FFFFFF"/>
        </w:rPr>
        <w:t>万元，较上年决算数减少</w:t>
      </w:r>
      <w:r>
        <w:rPr>
          <w:rFonts w:hint="eastAsia" w:ascii="Times New Roman" w:hAnsi="Times New Roman" w:eastAsia="方正仿宋_GBK" w:cs="Times New Roman"/>
          <w:sz w:val="32"/>
          <w:szCs w:val="32"/>
          <w:highlight w:val="none"/>
          <w:shd w:val="clear" w:color="auto" w:fill="FFFFFF"/>
          <w:lang w:val="en-US" w:eastAsia="zh-CN"/>
        </w:rPr>
        <w:t>2.56</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0.17</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财政供养人员调出</w:t>
      </w:r>
      <w:r>
        <w:rPr>
          <w:rFonts w:hint="eastAsia" w:ascii="Times New Roman" w:hAnsi="Times New Roman" w:eastAsia="方正仿宋_GBK" w:cs="Times New Roman"/>
          <w:sz w:val="32"/>
          <w:szCs w:val="32"/>
          <w:shd w:val="clear" w:color="auto" w:fill="FFFFFF"/>
          <w:lang w:val="en-US" w:eastAsia="zh-CN"/>
        </w:rPr>
        <w:t>、档案整理等费用未支付</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rPr>
        <w:t>其中：基本支出</w:t>
      </w:r>
      <w:r>
        <w:rPr>
          <w:rFonts w:hint="eastAsia" w:ascii="Times New Roman" w:hAnsi="Times New Roman" w:eastAsia="方正仿宋_GBK" w:cs="Times New Roman"/>
          <w:sz w:val="32"/>
          <w:szCs w:val="32"/>
          <w:highlight w:val="none"/>
          <w:lang w:val="en-US" w:eastAsia="zh-CN"/>
        </w:rPr>
        <w:t>1125.13</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shd w:val="clear" w:color="auto" w:fill="FFFFFF"/>
          <w:lang w:val="en-US" w:eastAsia="zh-CN"/>
        </w:rPr>
        <w:t>76.91</w:t>
      </w:r>
      <w:r>
        <w:rPr>
          <w:rFonts w:hint="default" w:ascii="Times New Roman" w:hAnsi="Times New Roman" w:eastAsia="方正仿宋_GBK" w:cs="Times New Roman"/>
          <w:sz w:val="32"/>
          <w:szCs w:val="32"/>
          <w:highlight w:val="none"/>
          <w:shd w:val="clear" w:color="auto" w:fill="FFFFFF"/>
        </w:rPr>
        <w:t>%；项目支出</w:t>
      </w:r>
      <w:r>
        <w:rPr>
          <w:rFonts w:hint="eastAsia" w:ascii="Times New Roman" w:hAnsi="Times New Roman" w:eastAsia="方正仿宋_GBK" w:cs="Times New Roman"/>
          <w:sz w:val="32"/>
          <w:szCs w:val="32"/>
          <w:highlight w:val="none"/>
          <w:lang w:val="en-US" w:eastAsia="zh-CN"/>
        </w:rPr>
        <w:t>337.79</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shd w:val="clear" w:color="auto" w:fill="FFFFFF"/>
          <w:lang w:val="en-US" w:eastAsia="zh-CN"/>
        </w:rPr>
        <w:t>23.09</w:t>
      </w:r>
      <w:r>
        <w:rPr>
          <w:rFonts w:hint="default" w:ascii="Times New Roman" w:hAnsi="Times New Roman" w:eastAsia="方正仿宋_GBK" w:cs="Times New Roman"/>
          <w:sz w:val="32"/>
          <w:szCs w:val="32"/>
          <w:highlight w:val="none"/>
          <w:shd w:val="clear" w:color="auto" w:fill="FFFFFF"/>
        </w:rPr>
        <w:t>%。此外，结余分配</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shd w:val="clear" w:color="auto" w:fill="FFFFFF"/>
        </w:rPr>
        <w:t>万元。</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b w:val="0"/>
          <w:bCs/>
          <w:kern w:val="0"/>
          <w:sz w:val="32"/>
          <w:szCs w:val="32"/>
          <w:shd w:val="clear" w:color="auto" w:fill="FFFFFF"/>
          <w:lang w:val="en-US" w:eastAsia="zh-CN" w:bidi="ar-SA"/>
        </w:rPr>
        <w:t>4. 结转结余情况</w:t>
      </w:r>
      <w:r>
        <w:rPr>
          <w:rStyle w:val="8"/>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pPr>
        <w:widowControl/>
        <w:numPr>
          <w:numId w:val="0"/>
        </w:numPr>
        <w:wordWrap/>
        <w:adjustRightInd/>
        <w:snapToGrid/>
        <w:spacing w:line="560" w:lineRule="exact"/>
        <w:ind w:firstLine="640" w:firstLineChars="200"/>
        <w:textAlignment w:val="auto"/>
        <w:outlineLvl w:val="1"/>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（二）财政拨款收入支出决算总体情况说明</w:t>
      </w:r>
      <w:r>
        <w:rPr>
          <w:rFonts w:hint="eastAsia" w:ascii="Times New Roman" w:hAnsi="Times New Roman" w:eastAsia="方正楷体_GBK" w:cs="Times New Roman"/>
          <w:sz w:val="32"/>
          <w:szCs w:val="32"/>
          <w:lang w:val="en-US" w:eastAsia="zh-CN"/>
        </w:rPr>
        <w:t>。</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w:t>
      </w:r>
      <w:r>
        <w:rPr>
          <w:rFonts w:hint="eastAsia" w:ascii="Times New Roman" w:hAnsi="Times New Roman" w:eastAsia="方正仿宋_GBK" w:cs="Times New Roman"/>
          <w:sz w:val="32"/>
          <w:szCs w:val="32"/>
          <w:shd w:val="clear" w:color="auto" w:fill="FFFFFF"/>
          <w:lang w:eastAsia="zh-CN"/>
        </w:rPr>
        <w:t>1462.92</w:t>
      </w:r>
      <w:r>
        <w:rPr>
          <w:rFonts w:hint="default" w:ascii="Times New Roman" w:hAnsi="Times New Roman" w:eastAsia="方正仿宋_GBK" w:cs="Times New Roman"/>
          <w:sz w:val="32"/>
          <w:szCs w:val="32"/>
          <w:shd w:val="clear" w:color="auto" w:fill="FFFFFF"/>
        </w:rPr>
        <w:t>万元。与202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w:t>
      </w:r>
      <w:r>
        <w:rPr>
          <w:rFonts w:hint="eastAsia" w:ascii="Times New Roman" w:hAnsi="Times New Roman" w:eastAsia="方正仿宋_GBK" w:cs="Times New Roman"/>
          <w:sz w:val="32"/>
          <w:szCs w:val="32"/>
          <w:shd w:val="clear" w:color="auto" w:fill="FFFFFF"/>
          <w:lang w:val="en-US" w:eastAsia="zh-CN"/>
        </w:rPr>
        <w:t>2.56</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0.17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财政供养人员调出</w:t>
      </w:r>
      <w:r>
        <w:rPr>
          <w:rFonts w:hint="eastAsia" w:ascii="Times New Roman" w:hAnsi="Times New Roman" w:eastAsia="方正仿宋_GBK" w:cs="Times New Roman"/>
          <w:sz w:val="32"/>
          <w:szCs w:val="32"/>
          <w:shd w:val="clear" w:color="auto" w:fill="FFFFFF"/>
          <w:lang w:val="en-US" w:eastAsia="zh-CN"/>
        </w:rPr>
        <w:t>、档案整理等费用未支付。</w:t>
      </w:r>
    </w:p>
    <w:p>
      <w:pPr>
        <w:pStyle w:val="11"/>
        <w:widowControl/>
        <w:wordWrap/>
        <w:autoSpaceDE w:val="0"/>
        <w:adjustRightInd/>
        <w:spacing w:line="560" w:lineRule="exact"/>
        <w:ind w:firstLine="640" w:firstLineChars="200"/>
        <w:textAlignment w:val="auto"/>
        <w:outlineLvl w:val="1"/>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（三）一般公共预算财政拨款收入支出决算情况说明</w:t>
      </w:r>
      <w:r>
        <w:rPr>
          <w:rFonts w:hint="eastAsia" w:ascii="Times New Roman" w:hAnsi="Times New Roman" w:eastAsia="方正楷体_GBK" w:cs="Times New Roman"/>
          <w:sz w:val="32"/>
          <w:szCs w:val="32"/>
          <w:lang w:val="en-US" w:eastAsia="zh-CN" w:bidi="ar-SA"/>
        </w:rPr>
        <w:t>。</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8"/>
          <w:rFonts w:hint="default" w:ascii="Times New Roman" w:hAnsi="Times New Roman" w:eastAsia="方正仿宋_GBK" w:cs="Times New Roman"/>
          <w:b w:val="0"/>
          <w:bCs/>
          <w:kern w:val="0"/>
          <w:sz w:val="32"/>
          <w:szCs w:val="32"/>
          <w:shd w:val="clear" w:color="auto" w:fill="FFFFFF"/>
          <w:lang w:val="en-US" w:eastAsia="zh-CN" w:bidi="ar-SA"/>
        </w:rPr>
        <w:t>1. 收入情况</w:t>
      </w:r>
      <w:r>
        <w:rPr>
          <w:rStyle w:val="8"/>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eastAsia" w:ascii="Times New Roman" w:hAnsi="Times New Roman" w:eastAsia="方正仿宋_GBK" w:cs="Times New Roman"/>
          <w:sz w:val="32"/>
          <w:szCs w:val="32"/>
          <w:lang w:eastAsia="zh-CN"/>
        </w:rPr>
        <w:t>1462.92</w:t>
      </w:r>
      <w:r>
        <w:rPr>
          <w:rFonts w:hint="default" w:ascii="Times New Roman" w:hAnsi="Times New Roman" w:eastAsia="方正仿宋_GBK" w:cs="Times New Roman"/>
          <w:sz w:val="32"/>
          <w:szCs w:val="32"/>
          <w:highlight w:val="none"/>
          <w:shd w:val="clear" w:color="auto" w:fill="FFFFFF"/>
        </w:rPr>
        <w:t>万元，较上年决算数减少</w:t>
      </w:r>
      <w:r>
        <w:rPr>
          <w:rFonts w:hint="eastAsia" w:ascii="Times New Roman" w:hAnsi="Times New Roman" w:eastAsia="方正仿宋_GBK" w:cs="Times New Roman"/>
          <w:sz w:val="32"/>
          <w:szCs w:val="32"/>
          <w:highlight w:val="none"/>
          <w:shd w:val="clear" w:color="auto" w:fill="FFFFFF"/>
          <w:lang w:val="en-US" w:eastAsia="zh-CN"/>
        </w:rPr>
        <w:t>2.56</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0.17</w:t>
      </w:r>
      <w:r>
        <w:rPr>
          <w:rFonts w:hint="default" w:ascii="Times New Roman" w:hAnsi="Times New Roman" w:eastAsia="方正仿宋_GBK" w:cs="Times New Roman"/>
          <w:sz w:val="32"/>
          <w:szCs w:val="32"/>
          <w:highlight w:val="none"/>
          <w:shd w:val="clear" w:color="auto" w:fill="FFFFFF"/>
        </w:rPr>
        <w:t>%。较年初预算数减少</w:t>
      </w:r>
      <w:r>
        <w:rPr>
          <w:rFonts w:hint="eastAsia" w:ascii="Times New Roman" w:hAnsi="Times New Roman" w:eastAsia="方正仿宋_GBK" w:cs="Times New Roman"/>
          <w:sz w:val="32"/>
          <w:szCs w:val="32"/>
          <w:highlight w:val="none"/>
          <w:shd w:val="clear" w:color="auto" w:fill="FFFFFF"/>
          <w:lang w:val="en-US" w:eastAsia="zh-CN"/>
        </w:rPr>
        <w:t>0.52</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0.04</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财政供养人员调出</w:t>
      </w:r>
      <w:r>
        <w:rPr>
          <w:rFonts w:hint="eastAsia" w:ascii="Times New Roman" w:hAnsi="Times New Roman" w:eastAsia="方正仿宋_GBK" w:cs="Times New Roman"/>
          <w:sz w:val="32"/>
          <w:szCs w:val="32"/>
          <w:shd w:val="clear" w:color="auto" w:fill="FFFFFF"/>
          <w:lang w:val="en-US" w:eastAsia="zh-CN"/>
        </w:rPr>
        <w:t>、档案整理等费用未支付。</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8"/>
          <w:rFonts w:hint="default" w:ascii="Times New Roman" w:hAnsi="Times New Roman" w:eastAsia="方正仿宋_GBK" w:cs="Times New Roman"/>
          <w:b w:val="0"/>
          <w:bCs/>
          <w:kern w:val="0"/>
          <w:sz w:val="32"/>
          <w:szCs w:val="32"/>
          <w:shd w:val="clear" w:color="auto" w:fill="FFFFFF"/>
          <w:lang w:val="en-US" w:eastAsia="zh-CN" w:bidi="ar-SA"/>
        </w:rPr>
        <w:t>2. 支出情况。</w:t>
      </w:r>
      <w:r>
        <w:rPr>
          <w:rFonts w:hint="eastAsia"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w:t>
      </w:r>
      <w:r>
        <w:rPr>
          <w:rFonts w:hint="eastAsia" w:ascii="Times New Roman" w:hAnsi="Times New Roman" w:eastAsia="方正仿宋_GBK" w:cs="Times New Roman"/>
          <w:sz w:val="32"/>
          <w:szCs w:val="32"/>
          <w:highlight w:val="none"/>
          <w:lang w:eastAsia="zh-CN"/>
        </w:rPr>
        <w:t>1462.92</w:t>
      </w:r>
      <w:r>
        <w:rPr>
          <w:rFonts w:hint="default"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lang w:val="en-US" w:eastAsia="zh-CN"/>
        </w:rPr>
        <w:t>2.56</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0.17</w:t>
      </w:r>
      <w:r>
        <w:rPr>
          <w:rFonts w:hint="default"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lang w:val="en-US" w:eastAsia="zh-CN"/>
        </w:rPr>
        <w:t>0.52</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0.04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财政供养人员调出</w:t>
      </w:r>
      <w:r>
        <w:rPr>
          <w:rFonts w:hint="eastAsia" w:ascii="Times New Roman" w:hAnsi="Times New Roman" w:eastAsia="方正仿宋_GBK" w:cs="Times New Roman"/>
          <w:sz w:val="32"/>
          <w:szCs w:val="32"/>
          <w:shd w:val="clear" w:color="auto" w:fill="FFFFFF"/>
          <w:lang w:val="en-US" w:eastAsia="zh-CN"/>
        </w:rPr>
        <w:t>、档案整理等费用未支付。</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b w:val="0"/>
          <w:bCs/>
          <w:kern w:val="0"/>
          <w:sz w:val="32"/>
          <w:szCs w:val="32"/>
          <w:shd w:val="clear" w:color="auto" w:fill="FFFFFF"/>
          <w:lang w:val="en-US" w:eastAsia="zh-CN" w:bidi="ar-SA"/>
        </w:rPr>
        <w:t>3. 结转结余情况。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bCs/>
          <w:kern w:val="0"/>
          <w:sz w:val="32"/>
          <w:szCs w:val="32"/>
          <w:shd w:val="clear" w:color="auto" w:fill="FFFFFF"/>
          <w:lang w:val="en-US" w:eastAsia="zh-CN" w:bidi="ar-SA"/>
        </w:rPr>
        <w:t>4. 比较情况。</w:t>
      </w:r>
      <w:r>
        <w:rPr>
          <w:rFonts w:hint="default" w:ascii="Times New Roman" w:hAnsi="Times New Roman" w:eastAsia="方正仿宋_GBK" w:cs="Times New Roman"/>
          <w:sz w:val="32"/>
          <w:szCs w:val="32"/>
          <w:shd w:val="clear" w:color="auto" w:fill="FFFFFF"/>
        </w:rPr>
        <w:t>本部门</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eastAsia" w:ascii="Times New Roman" w:hAnsi="Times New Roman" w:eastAsia="方正仿宋_GBK" w:cs="Times New Roman"/>
          <w:sz w:val="32"/>
          <w:szCs w:val="32"/>
          <w:lang w:val="en-US" w:eastAsia="zh-CN"/>
        </w:rPr>
        <w:t>1156.95</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val="en-US" w:eastAsia="zh-CN"/>
        </w:rPr>
        <w:t>79.09</w:t>
      </w:r>
      <w:r>
        <w:rPr>
          <w:rFonts w:hint="default" w:ascii="Times New Roman" w:hAnsi="Times New Roman" w:eastAsia="方正仿宋_GBK" w:cs="Times New Roman"/>
          <w:sz w:val="32"/>
          <w:szCs w:val="32"/>
          <w:highlight w:val="none"/>
          <w:shd w:val="clear" w:color="auto" w:fill="FFFFFF"/>
        </w:rPr>
        <w:t>%，较年初预算数减少</w:t>
      </w:r>
      <w:r>
        <w:rPr>
          <w:rFonts w:hint="eastAsia" w:ascii="Times New Roman" w:hAnsi="Times New Roman" w:eastAsia="方正仿宋_GBK" w:cs="Times New Roman"/>
          <w:sz w:val="32"/>
          <w:szCs w:val="32"/>
          <w:highlight w:val="none"/>
          <w:shd w:val="clear" w:color="auto" w:fill="FFFFFF"/>
          <w:lang w:val="en-US" w:eastAsia="zh-CN"/>
        </w:rPr>
        <w:t>6.74</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0.58</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财政供养人员调出</w:t>
      </w:r>
      <w:r>
        <w:rPr>
          <w:rFonts w:hint="eastAsia" w:ascii="Times New Roman" w:hAnsi="Times New Roman" w:eastAsia="方正仿宋_GBK" w:cs="Times New Roman"/>
          <w:sz w:val="32"/>
          <w:szCs w:val="32"/>
          <w:shd w:val="clear" w:color="auto" w:fill="FFFFFF"/>
          <w:lang w:val="en-US" w:eastAsia="zh-CN"/>
        </w:rPr>
        <w:t>、档案整理等费用未支付。</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lang w:val="en-US"/>
        </w:rPr>
      </w:pPr>
      <w:r>
        <w:rPr>
          <w:rFonts w:hint="default" w:ascii="Times New Roman" w:hAnsi="Times New Roman" w:eastAsia="方正仿宋_GBK" w:cs="Times New Roman"/>
          <w:sz w:val="32"/>
          <w:szCs w:val="32"/>
          <w:highlight w:val="none"/>
          <w:shd w:val="clear" w:color="auto" w:fill="FFFFFF"/>
        </w:rPr>
        <w:t>（</w:t>
      </w:r>
      <w:r>
        <w:rPr>
          <w:rFonts w:hint="eastAsia"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）社会保障与就业支出</w:t>
      </w:r>
      <w:r>
        <w:rPr>
          <w:rFonts w:hint="eastAsia" w:ascii="Times New Roman" w:hAnsi="Times New Roman" w:eastAsia="方正仿宋_GBK" w:cs="Times New Roman"/>
          <w:sz w:val="32"/>
          <w:szCs w:val="32"/>
          <w:highlight w:val="none"/>
          <w:lang w:val="en-US" w:eastAsia="zh-CN"/>
        </w:rPr>
        <w:t>181.54</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val="en-US" w:eastAsia="zh-CN"/>
        </w:rPr>
        <w:t>12.41</w:t>
      </w:r>
      <w:r>
        <w:rPr>
          <w:rFonts w:hint="default" w:ascii="Times New Roman" w:hAnsi="Times New Roman" w:eastAsia="方正仿宋_GBK" w:cs="Times New Roman"/>
          <w:sz w:val="32"/>
          <w:szCs w:val="32"/>
          <w:highlight w:val="none"/>
          <w:shd w:val="clear" w:color="auto" w:fill="FFFFFF"/>
        </w:rPr>
        <w:t>%，较年初预算数</w:t>
      </w:r>
      <w:r>
        <w:rPr>
          <w:rFonts w:hint="eastAsia" w:ascii="Times New Roman" w:hAnsi="Times New Roman" w:eastAsia="方正仿宋_GBK" w:cs="Times New Roman"/>
          <w:sz w:val="32"/>
          <w:szCs w:val="32"/>
          <w:highlight w:val="none"/>
          <w:shd w:val="clear" w:color="auto" w:fill="FFFFFF"/>
          <w:lang w:val="en-US" w:eastAsia="zh-CN"/>
        </w:rPr>
        <w:t>增加8.42</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val="en-US" w:eastAsia="zh-CN"/>
        </w:rPr>
        <w:t>增长4.86</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主要原因是事业人员社保基数将超额绩效纳入计算，费用对应增加。</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w:t>
      </w:r>
      <w:r>
        <w:rPr>
          <w:rFonts w:hint="eastAsia"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）卫生健康支出</w:t>
      </w:r>
      <w:r>
        <w:rPr>
          <w:rFonts w:hint="eastAsia" w:ascii="Times New Roman" w:hAnsi="Times New Roman" w:eastAsia="方正仿宋_GBK" w:cs="Times New Roman"/>
          <w:sz w:val="32"/>
          <w:szCs w:val="32"/>
          <w:highlight w:val="none"/>
          <w:lang w:val="en-US" w:eastAsia="zh-CN"/>
        </w:rPr>
        <w:t>56.02</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3.</w:t>
      </w:r>
      <w:r>
        <w:rPr>
          <w:rFonts w:hint="eastAsia" w:ascii="Times New Roman" w:hAnsi="Times New Roman" w:eastAsia="方正仿宋_GBK" w:cs="Times New Roman"/>
          <w:sz w:val="32"/>
          <w:szCs w:val="32"/>
          <w:highlight w:val="none"/>
          <w:lang w:val="en-US" w:eastAsia="zh-CN"/>
        </w:rPr>
        <w:t>83</w:t>
      </w:r>
      <w:r>
        <w:rPr>
          <w:rFonts w:hint="default" w:ascii="Times New Roman" w:hAnsi="Times New Roman" w:eastAsia="方正仿宋_GBK" w:cs="Times New Roman"/>
          <w:sz w:val="32"/>
          <w:szCs w:val="32"/>
          <w:highlight w:val="none"/>
          <w:shd w:val="clear" w:color="auto" w:fill="FFFFFF"/>
        </w:rPr>
        <w:t>%，较年初预算数减少</w:t>
      </w:r>
      <w:r>
        <w:rPr>
          <w:rFonts w:hint="eastAsia" w:ascii="Times New Roman" w:hAnsi="Times New Roman" w:eastAsia="方正仿宋_GBK" w:cs="Times New Roman"/>
          <w:sz w:val="32"/>
          <w:szCs w:val="32"/>
          <w:highlight w:val="none"/>
          <w:shd w:val="clear" w:color="auto" w:fill="FFFFFF"/>
          <w:lang w:val="en-US" w:eastAsia="zh-CN"/>
        </w:rPr>
        <w:t>1.16</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2.03</w:t>
      </w:r>
      <w:r>
        <w:rPr>
          <w:rFonts w:hint="default" w:ascii="Times New Roman" w:hAnsi="Times New Roman" w:eastAsia="方正仿宋_GBK" w:cs="Times New Roman"/>
          <w:sz w:val="32"/>
          <w:szCs w:val="32"/>
          <w:highlight w:val="none"/>
          <w:shd w:val="clear" w:color="auto" w:fill="FFFFFF"/>
        </w:rPr>
        <w:t>%</w:t>
      </w:r>
      <w:r>
        <w:rPr>
          <w:rFonts w:hint="eastAsia" w:ascii="Times New Roman" w:hAnsi="Times New Roman" w:eastAsia="方正仿宋_GBK" w:cs="Times New Roman"/>
          <w:sz w:val="32"/>
          <w:szCs w:val="32"/>
          <w:highlight w:val="none"/>
          <w:shd w:val="clear" w:color="auto" w:fill="FFFFFF"/>
          <w:lang w:eastAsia="zh-CN"/>
        </w:rPr>
        <w:t>，主要原因</w:t>
      </w:r>
      <w:r>
        <w:rPr>
          <w:rFonts w:hint="eastAsia" w:ascii="Times New Roman" w:hAnsi="Times New Roman" w:eastAsia="方正仿宋_GBK" w:cs="Times New Roman"/>
          <w:sz w:val="32"/>
          <w:szCs w:val="32"/>
          <w:highlight w:val="none"/>
          <w:shd w:val="clear" w:color="auto" w:fill="FFFFFF"/>
          <w:lang w:val="en-US" w:eastAsia="zh-CN"/>
        </w:rPr>
        <w:t>是合理安排预算收支</w:t>
      </w:r>
      <w:r>
        <w:rPr>
          <w:rFonts w:hint="default" w:ascii="Times New Roman" w:hAnsi="Times New Roman" w:eastAsia="方正仿宋_GBK" w:cs="Times New Roman"/>
          <w:color w:val="auto"/>
          <w:sz w:val="32"/>
          <w:szCs w:val="32"/>
          <w:highlight w:val="none"/>
          <w:shd w:val="clear" w:color="auto" w:fill="FFFFFF"/>
          <w:lang w:val="en-US" w:eastAsia="zh-CN"/>
        </w:rPr>
        <w:t>。</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shd w:val="clear" w:color="auto" w:fill="FFFFFF"/>
        </w:rPr>
        <w:t>（</w:t>
      </w:r>
      <w:r>
        <w:rPr>
          <w:rFonts w:hint="eastAsia"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rPr>
        <w:t>住房保障支出</w:t>
      </w:r>
      <w:r>
        <w:rPr>
          <w:rFonts w:hint="eastAsia" w:ascii="Times New Roman" w:hAnsi="Times New Roman" w:eastAsia="方正仿宋_GBK" w:cs="Times New Roman"/>
          <w:sz w:val="32"/>
          <w:szCs w:val="32"/>
          <w:highlight w:val="none"/>
          <w:lang w:val="en-US" w:eastAsia="zh-CN"/>
        </w:rPr>
        <w:t>68.41</w:t>
      </w:r>
      <w:r>
        <w:rPr>
          <w:rFonts w:hint="default" w:ascii="Times New Roman" w:hAnsi="Times New Roman" w:eastAsia="方正仿宋_GBK" w:cs="Times New Roman"/>
          <w:sz w:val="32"/>
          <w:szCs w:val="32"/>
          <w:highlight w:val="none"/>
          <w:shd w:val="clear" w:color="auto" w:fill="FFFFFF"/>
        </w:rPr>
        <w:t>万元，占</w:t>
      </w:r>
      <w:r>
        <w:rPr>
          <w:rFonts w:hint="eastAsia" w:ascii="Times New Roman" w:hAnsi="Times New Roman" w:eastAsia="方正仿宋_GBK" w:cs="Times New Roman"/>
          <w:sz w:val="32"/>
          <w:szCs w:val="32"/>
          <w:highlight w:val="none"/>
          <w:lang w:val="en-US" w:eastAsia="zh-CN"/>
        </w:rPr>
        <w:t>4.67</w:t>
      </w:r>
      <w:r>
        <w:rPr>
          <w:rFonts w:hint="default" w:ascii="Times New Roman" w:hAnsi="Times New Roman" w:eastAsia="方正仿宋_GBK" w:cs="Times New Roman"/>
          <w:sz w:val="32"/>
          <w:szCs w:val="32"/>
          <w:highlight w:val="none"/>
          <w:shd w:val="clear" w:color="auto" w:fill="FFFFFF"/>
        </w:rPr>
        <w:t>%，较年初预算数</w:t>
      </w:r>
      <w:r>
        <w:rPr>
          <w:rFonts w:hint="eastAsia" w:ascii="Times New Roman" w:hAnsi="Times New Roman" w:eastAsia="方正仿宋_GBK" w:cs="Times New Roman"/>
          <w:sz w:val="32"/>
          <w:szCs w:val="32"/>
          <w:highlight w:val="none"/>
          <w:shd w:val="clear" w:color="auto" w:fill="FFFFFF"/>
          <w:lang w:val="en-US" w:eastAsia="zh-CN"/>
        </w:rPr>
        <w:t>无无变化。</w:t>
      </w:r>
    </w:p>
    <w:p>
      <w:pPr>
        <w:pStyle w:val="11"/>
        <w:widowControl/>
        <w:wordWrap/>
        <w:autoSpaceDE w:val="0"/>
        <w:adjustRightInd/>
        <w:spacing w:line="560" w:lineRule="exact"/>
        <w:ind w:firstLine="640" w:firstLineChars="200"/>
        <w:textAlignment w:val="auto"/>
        <w:outlineLvl w:val="1"/>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（四）一般公共预算财政拨款基本支出决算情况说明</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shd w:val="clear" w:color="auto" w:fill="FFFFFF"/>
        </w:rPr>
        <w:t> </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eastAsia" w:ascii="Times New Roman" w:hAnsi="Times New Roman" w:eastAsia="方正仿宋_GBK" w:cs="Times New Roman"/>
          <w:sz w:val="32"/>
          <w:szCs w:val="32"/>
          <w:lang w:val="en-US" w:eastAsia="zh-CN"/>
        </w:rPr>
        <w:t>1125.13</w:t>
      </w:r>
      <w:r>
        <w:rPr>
          <w:rFonts w:hint="default" w:ascii="Times New Roman" w:hAnsi="Times New Roman" w:eastAsia="方正仿宋_GBK" w:cs="Times New Roman"/>
          <w:sz w:val="32"/>
          <w:szCs w:val="32"/>
          <w:highlight w:val="none"/>
          <w:shd w:val="clear" w:color="auto" w:fill="FFFFFF"/>
        </w:rPr>
        <w:t>万元。其中：人员经费</w:t>
      </w:r>
      <w:r>
        <w:rPr>
          <w:rFonts w:hint="eastAsia" w:ascii="Times New Roman" w:hAnsi="Times New Roman" w:eastAsia="方正仿宋_GBK" w:cs="Times New Roman"/>
          <w:sz w:val="32"/>
          <w:szCs w:val="32"/>
          <w:highlight w:val="none"/>
          <w:lang w:val="en-US" w:eastAsia="zh-CN"/>
        </w:rPr>
        <w:t>962.6</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减少80.44</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下降7.71</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事业人员公积金基数调整</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bCs/>
          <w:kern w:val="0"/>
          <w:sz w:val="32"/>
          <w:szCs w:val="32"/>
        </w:rPr>
        <w:t>基本工资、津贴补贴、绩效工资、</w:t>
      </w:r>
      <w:r>
        <w:rPr>
          <w:rFonts w:hint="default" w:ascii="Times New Roman" w:hAnsi="Times New Roman" w:eastAsia="方正仿宋_GBK" w:cs="Times New Roman"/>
          <w:bCs/>
          <w:kern w:val="0"/>
          <w:sz w:val="32"/>
          <w:szCs w:val="32"/>
          <w:lang w:val="en-US" w:eastAsia="zh-CN"/>
        </w:rPr>
        <w:t>养老保险、职业年金</w:t>
      </w:r>
      <w:r>
        <w:rPr>
          <w:rFonts w:hint="eastAsia" w:ascii="Times New Roman" w:hAnsi="Times New Roman" w:eastAsia="方正仿宋_GBK" w:cs="Times New Roman"/>
          <w:bCs/>
          <w:kern w:val="0"/>
          <w:sz w:val="32"/>
          <w:szCs w:val="32"/>
          <w:lang w:val="en-US" w:eastAsia="zh-CN"/>
        </w:rPr>
        <w:t>、住房公积金</w:t>
      </w:r>
      <w:r>
        <w:rPr>
          <w:rFonts w:hint="default" w:ascii="Times New Roman" w:hAnsi="Times New Roman" w:eastAsia="方正仿宋_GBK" w:cs="Times New Roman"/>
          <w:bCs/>
          <w:kern w:val="0"/>
          <w:sz w:val="32"/>
          <w:szCs w:val="32"/>
        </w:rPr>
        <w:t>等</w:t>
      </w:r>
      <w:r>
        <w:rPr>
          <w:rFonts w:hint="default"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sz w:val="32"/>
          <w:szCs w:val="32"/>
          <w:shd w:val="clear" w:color="auto" w:fill="FFFFFF"/>
        </w:rPr>
        <w:t>公用经费</w:t>
      </w:r>
      <w:r>
        <w:rPr>
          <w:rFonts w:hint="eastAsia" w:ascii="Times New Roman" w:hAnsi="Times New Roman" w:eastAsia="方正仿宋_GBK" w:cs="Times New Roman"/>
          <w:sz w:val="32"/>
          <w:szCs w:val="32"/>
          <w:lang w:val="en-US" w:eastAsia="zh-CN"/>
        </w:rPr>
        <w:t>162.53</w:t>
      </w:r>
      <w:r>
        <w:rPr>
          <w:rFonts w:hint="default" w:ascii="Times New Roman" w:hAnsi="Times New Roman" w:eastAsia="方正仿宋_GBK" w:cs="Times New Roman"/>
          <w:sz w:val="32"/>
          <w:szCs w:val="32"/>
          <w:highlight w:val="none"/>
          <w:shd w:val="clear" w:color="auto" w:fill="FFFFFF"/>
        </w:rPr>
        <w:t>万元，较上年决算数</w:t>
      </w:r>
      <w:r>
        <w:rPr>
          <w:rFonts w:hint="eastAsia" w:ascii="Times New Roman" w:hAnsi="Times New Roman" w:eastAsia="方正仿宋_GBK" w:cs="Times New Roman"/>
          <w:sz w:val="32"/>
          <w:szCs w:val="32"/>
          <w:highlight w:val="none"/>
          <w:shd w:val="clear" w:color="auto" w:fill="FFFFFF"/>
          <w:lang w:val="en-US" w:eastAsia="zh-CN"/>
        </w:rPr>
        <w:t>增加12.98</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val="en-US" w:eastAsia="zh-CN"/>
        </w:rPr>
        <w:t>增长8.68</w:t>
      </w:r>
      <w:r>
        <w:rPr>
          <w:rFonts w:hint="default" w:ascii="Times New Roman" w:hAnsi="Times New Roman" w:eastAsia="方正仿宋_GBK" w:cs="Times New Roman"/>
          <w:sz w:val="32"/>
          <w:szCs w:val="32"/>
          <w:highlight w:val="none"/>
          <w:shd w:val="clear" w:color="auto" w:fill="FFFFFF"/>
        </w:rPr>
        <w:t>%</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bCs/>
          <w:kern w:val="0"/>
          <w:sz w:val="32"/>
          <w:szCs w:val="32"/>
        </w:rPr>
        <w:t>公用经费用途主要包括办公费、印刷费、咨询费、水电费、接待费、公务用车运行维护费、差旅费、维修（护）费、租赁费、会议费、其他交通费用。</w:t>
      </w:r>
    </w:p>
    <w:p>
      <w:pPr>
        <w:numPr>
          <w:ilvl w:val="0"/>
          <w:numId w:val="2"/>
        </w:numPr>
        <w:wordWrap/>
        <w:adjustRightInd/>
        <w:snapToGrid/>
        <w:spacing w:line="560" w:lineRule="exact"/>
        <w:ind w:left="159" w:firstLine="547" w:firstLineChars="171"/>
        <w:textAlignment w:val="auto"/>
        <w:outlineLvl w:val="1"/>
        <w:rPr>
          <w:rFonts w:ascii="Times New Roman" w:hAnsi="Times New Roman" w:eastAsia="仿宋" w:cs="Times New Roman"/>
          <w:kern w:val="0"/>
          <w:sz w:val="32"/>
          <w:szCs w:val="32"/>
        </w:rPr>
      </w:pPr>
      <w:r>
        <w:rPr>
          <w:rFonts w:hint="eastAsia" w:ascii="方正楷体_GBK" w:hAnsi="仿宋" w:eastAsia="方正楷体_GBK" w:cs="Times New Roman"/>
          <w:bCs/>
          <w:kern w:val="0"/>
          <w:sz w:val="32"/>
          <w:szCs w:val="32"/>
        </w:rPr>
        <w:t>政府性基金预算收支决算情况说明</w:t>
      </w:r>
      <w:r>
        <w:rPr>
          <w:rFonts w:hint="eastAsia" w:ascii="方正楷体_GBK" w:hAnsi="仿宋" w:eastAsia="方正楷体_GBK" w:cs="Times New Roman"/>
          <w:bCs/>
          <w:kern w:val="0"/>
          <w:sz w:val="32"/>
          <w:szCs w:val="32"/>
          <w:lang w:eastAsia="zh-CN"/>
        </w:rPr>
        <w:t>。</w:t>
      </w:r>
    </w:p>
    <w:p>
      <w:pPr>
        <w:wordWrap/>
        <w:adjustRightInd/>
        <w:snapToGrid/>
        <w:spacing w:line="560" w:lineRule="exact"/>
        <w:ind w:firstLine="707" w:firstLineChars="221"/>
        <w:textAlignment w:val="auto"/>
        <w:rPr>
          <w:rFonts w:ascii="Times New Roman" w:hAnsi="Times New Roman" w:eastAsia="方正仿宋_GBK" w:cs="Times New Roman"/>
          <w:bCs/>
          <w:kern w:val="0"/>
          <w:sz w:val="32"/>
          <w:szCs w:val="32"/>
        </w:rPr>
      </w:pPr>
      <w:r>
        <w:rPr>
          <w:rFonts w:hint="eastAsia" w:ascii="Times New Roman" w:hAnsi="Times New Roman" w:eastAsia="方正仿宋_GBK" w:cs="Times New Roman"/>
          <w:bCs/>
          <w:kern w:val="0"/>
          <w:sz w:val="32"/>
          <w:szCs w:val="32"/>
        </w:rPr>
        <w:t>本部门</w:t>
      </w:r>
      <w:r>
        <w:rPr>
          <w:rFonts w:hint="eastAsia" w:ascii="Times New Roman" w:hAnsi="Times New Roman" w:eastAsia="方正仿宋_GBK" w:cs="Times New Roman"/>
          <w:bCs/>
          <w:kern w:val="0"/>
          <w:sz w:val="32"/>
          <w:szCs w:val="32"/>
          <w:lang w:eastAsia="zh-CN"/>
        </w:rPr>
        <w:t>2024年</w:t>
      </w:r>
      <w:r>
        <w:rPr>
          <w:rFonts w:hint="eastAsia" w:ascii="Times New Roman" w:hAnsi="Times New Roman" w:eastAsia="方正仿宋_GBK" w:cs="Times New Roman"/>
          <w:bCs/>
          <w:kern w:val="0"/>
          <w:sz w:val="32"/>
          <w:szCs w:val="32"/>
        </w:rPr>
        <w:t>度无政府性基金预算财政拨款收支。</w:t>
      </w:r>
    </w:p>
    <w:p>
      <w:pPr>
        <w:wordWrap/>
        <w:adjustRightInd/>
        <w:snapToGrid/>
        <w:spacing w:line="560" w:lineRule="exact"/>
        <w:ind w:firstLine="640" w:firstLineChars="200"/>
        <w:textAlignment w:val="auto"/>
        <w:outlineLvl w:val="1"/>
        <w:rPr>
          <w:rFonts w:hint="eastAsia" w:ascii="方正楷体_GBK" w:hAnsi="仿宋" w:eastAsia="方正楷体_GBK" w:cs="Times New Roman"/>
          <w:bCs/>
          <w:kern w:val="0"/>
          <w:sz w:val="32"/>
          <w:szCs w:val="32"/>
          <w:lang w:eastAsia="zh-CN"/>
        </w:rPr>
      </w:pPr>
      <w:r>
        <w:rPr>
          <w:rFonts w:hint="eastAsia" w:ascii="方正楷体_GBK" w:hAnsi="仿宋" w:eastAsia="方正楷体_GBK" w:cs="Times New Roman"/>
          <w:bCs/>
          <w:kern w:val="0"/>
          <w:sz w:val="32"/>
          <w:szCs w:val="32"/>
        </w:rPr>
        <w:t>（六）国有资本经营预算财政拨款支出决算情况说明</w:t>
      </w:r>
      <w:r>
        <w:rPr>
          <w:rFonts w:hint="eastAsia" w:ascii="方正楷体_GBK" w:hAnsi="仿宋" w:eastAsia="方正楷体_GBK" w:cs="Times New Roman"/>
          <w:bCs/>
          <w:kern w:val="0"/>
          <w:sz w:val="32"/>
          <w:szCs w:val="32"/>
          <w:lang w:eastAsia="zh-CN"/>
        </w:rPr>
        <w:t>。</w:t>
      </w:r>
    </w:p>
    <w:p>
      <w:pPr>
        <w:wordWrap/>
        <w:adjustRightInd/>
        <w:snapToGrid/>
        <w:spacing w:line="560" w:lineRule="exact"/>
        <w:ind w:firstLine="707" w:firstLineChars="221"/>
        <w:textAlignment w:val="auto"/>
        <w:rPr>
          <w:rFonts w:hint="eastAsia" w:ascii="Times New Roman" w:hAnsi="Times New Roman" w:eastAsia="方正仿宋_GBK" w:cs="Times New Roman"/>
          <w:bCs/>
          <w:kern w:val="0"/>
          <w:sz w:val="32"/>
          <w:szCs w:val="32"/>
        </w:rPr>
      </w:pPr>
      <w:r>
        <w:rPr>
          <w:rFonts w:hint="eastAsia" w:ascii="Times New Roman" w:hAnsi="Times New Roman" w:eastAsia="方正仿宋_GBK" w:cs="Times New Roman"/>
          <w:bCs/>
          <w:kern w:val="0"/>
          <w:sz w:val="32"/>
          <w:szCs w:val="32"/>
        </w:rPr>
        <w:t>本部门</w:t>
      </w:r>
      <w:r>
        <w:rPr>
          <w:rFonts w:hint="eastAsia" w:ascii="Times New Roman" w:hAnsi="Times New Roman" w:eastAsia="方正仿宋_GBK" w:cs="Times New Roman"/>
          <w:bCs/>
          <w:kern w:val="0"/>
          <w:sz w:val="32"/>
          <w:szCs w:val="32"/>
          <w:lang w:eastAsia="zh-CN"/>
        </w:rPr>
        <w:t>2024年</w:t>
      </w:r>
      <w:r>
        <w:rPr>
          <w:rFonts w:hint="eastAsia" w:ascii="Times New Roman" w:hAnsi="Times New Roman" w:eastAsia="方正仿宋_GBK" w:cs="Times New Roman"/>
          <w:bCs/>
          <w:kern w:val="0"/>
          <w:sz w:val="32"/>
          <w:szCs w:val="32"/>
        </w:rPr>
        <w:t>度无国有资本经营预算财政拨款支出。</w:t>
      </w:r>
    </w:p>
    <w:p>
      <w:pPr>
        <w:pStyle w:val="6"/>
        <w:widowControl/>
        <w:shd w:val="clear" w:color="auto" w:fill="FFFFFF"/>
        <w:wordWrap/>
        <w:adjustRightInd/>
        <w:spacing w:before="0" w:beforeAutospacing="0" w:after="0" w:afterAutospacing="0" w:line="560" w:lineRule="exact"/>
        <w:ind w:firstLine="640" w:firstLineChars="200"/>
        <w:textAlignment w:val="auto"/>
        <w:outlineLvl w:val="0"/>
        <w:rPr>
          <w:rFonts w:hint="default" w:ascii="Times New Roman" w:hAnsi="Times New Roman" w:eastAsia="方正黑体_GBK" w:cs="Times New Roman"/>
          <w:bCs/>
          <w:kern w:val="0"/>
          <w:sz w:val="32"/>
          <w:szCs w:val="32"/>
          <w:lang w:val="en-US" w:eastAsia="zh-CN" w:bidi="ar-SA"/>
        </w:rPr>
      </w:pPr>
      <w:r>
        <w:rPr>
          <w:rFonts w:hint="default" w:ascii="Times New Roman" w:hAnsi="Times New Roman" w:eastAsia="方正黑体_GBK" w:cs="Times New Roman"/>
          <w:bCs/>
          <w:kern w:val="0"/>
          <w:sz w:val="32"/>
          <w:szCs w:val="32"/>
          <w:lang w:val="en-US" w:eastAsia="zh-CN" w:bidi="ar-SA"/>
        </w:rPr>
        <w:t>三、“三公”经费情况说明</w:t>
      </w:r>
    </w:p>
    <w:p>
      <w:pPr>
        <w:pStyle w:val="11"/>
        <w:widowControl/>
        <w:wordWrap/>
        <w:autoSpaceDE w:val="0"/>
        <w:adjustRightInd/>
        <w:spacing w:line="560" w:lineRule="exact"/>
        <w:ind w:firstLine="640" w:firstLineChars="200"/>
        <w:textAlignment w:val="auto"/>
        <w:outlineLvl w:val="1"/>
        <w:rPr>
          <w:rFonts w:hint="default" w:ascii="Times New Roman" w:hAnsi="Times New Roman" w:eastAsia="方正楷体_GBK" w:cs="Times New Roman"/>
          <w:bCs/>
          <w:kern w:val="0"/>
          <w:sz w:val="32"/>
          <w:szCs w:val="32"/>
          <w:lang w:val="en-US" w:eastAsia="zh-CN" w:bidi="ar-SA"/>
        </w:rPr>
      </w:pPr>
      <w:r>
        <w:rPr>
          <w:rFonts w:hint="default" w:ascii="Times New Roman" w:hAnsi="Times New Roman" w:eastAsia="方正楷体_GBK" w:cs="Times New Roman"/>
          <w:bCs/>
          <w:kern w:val="0"/>
          <w:sz w:val="32"/>
          <w:szCs w:val="32"/>
          <w:lang w:val="en-US" w:eastAsia="zh-CN" w:bidi="ar-SA"/>
        </w:rPr>
        <w:t>（一）“三公”经费支出总体情况说明</w:t>
      </w:r>
      <w:r>
        <w:rPr>
          <w:rFonts w:hint="eastAsia" w:ascii="Times New Roman" w:hAnsi="Times New Roman" w:eastAsia="方正楷体_GBK" w:cs="Times New Roman"/>
          <w:bCs/>
          <w:kern w:val="0"/>
          <w:sz w:val="32"/>
          <w:szCs w:val="32"/>
          <w:lang w:val="en-US" w:eastAsia="zh-CN" w:bidi="ar-SA"/>
        </w:rPr>
        <w:t>。</w:t>
      </w:r>
    </w:p>
    <w:p>
      <w:pPr>
        <w:wordWrap/>
        <w:adjustRightInd/>
        <w:spacing w:line="560" w:lineRule="exact"/>
        <w:ind w:left="160" w:firstLine="640"/>
        <w:textAlignment w:val="auto"/>
        <w:rPr>
          <w:rFonts w:hint="default"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eastAsia" w:ascii="Times New Roman" w:hAnsi="Times New Roman" w:eastAsia="方正仿宋_GBK" w:cs="Times New Roman"/>
          <w:sz w:val="32"/>
          <w:szCs w:val="32"/>
          <w:lang w:val="en-US" w:eastAsia="zh-CN"/>
        </w:rPr>
        <w:t>52.31</w:t>
      </w:r>
      <w:r>
        <w:rPr>
          <w:rFonts w:hint="default" w:ascii="Times New Roman" w:hAnsi="Times New Roman" w:eastAsia="方正仿宋_GBK" w:cs="Times New Roman"/>
          <w:sz w:val="32"/>
          <w:szCs w:val="32"/>
          <w:highlight w:val="none"/>
          <w:shd w:val="clear" w:color="auto" w:fill="FFFFFF"/>
        </w:rPr>
        <w:t>万元，较年初预算数减少</w:t>
      </w:r>
      <w:r>
        <w:rPr>
          <w:rFonts w:hint="eastAsia" w:ascii="Times New Roman" w:hAnsi="Times New Roman" w:eastAsia="方正仿宋_GBK" w:cs="Times New Roman"/>
          <w:sz w:val="32"/>
          <w:szCs w:val="32"/>
          <w:highlight w:val="none"/>
          <w:shd w:val="clear" w:color="auto" w:fill="FFFFFF"/>
          <w:lang w:val="en-US" w:eastAsia="zh-CN"/>
        </w:rPr>
        <w:t>13.89</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20.98</w:t>
      </w:r>
      <w:r>
        <w:rPr>
          <w:rFonts w:hint="default" w:ascii="Times New Roman" w:hAnsi="Times New Roman" w:eastAsia="方正仿宋_GBK" w:cs="Times New Roman"/>
          <w:sz w:val="32"/>
          <w:szCs w:val="32"/>
          <w:highlight w:val="none"/>
          <w:shd w:val="clear" w:color="auto" w:fill="FFFFFF"/>
        </w:rPr>
        <w:t>%，较上年支出数</w:t>
      </w:r>
      <w:r>
        <w:rPr>
          <w:rFonts w:hint="eastAsia" w:ascii="Times New Roman" w:hAnsi="Times New Roman" w:eastAsia="方正仿宋_GBK" w:cs="Times New Roman"/>
          <w:sz w:val="32"/>
          <w:szCs w:val="32"/>
          <w:highlight w:val="none"/>
          <w:shd w:val="clear" w:color="auto" w:fill="FFFFFF"/>
          <w:lang w:val="en-US" w:eastAsia="zh-CN"/>
        </w:rPr>
        <w:t>增加13.47</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val="en-US" w:eastAsia="zh-CN"/>
        </w:rPr>
        <w:t>增长34.68</w:t>
      </w:r>
      <w:r>
        <w:rPr>
          <w:rFonts w:hint="default" w:ascii="Times New Roman" w:hAnsi="Times New Roman" w:eastAsia="方正仿宋_GBK" w:cs="Times New Roman"/>
          <w:sz w:val="32"/>
          <w:szCs w:val="32"/>
          <w:highlight w:val="none"/>
          <w:shd w:val="clear" w:color="auto" w:fill="FFFFFF"/>
        </w:rPr>
        <w:t>%，主要原因是</w:t>
      </w:r>
      <w:r>
        <w:rPr>
          <w:rFonts w:hint="eastAsia" w:ascii="Times New Roman" w:hAnsi="Times New Roman" w:eastAsia="方正仿宋_GBK" w:cs="Times New Roman"/>
          <w:sz w:val="32"/>
          <w:szCs w:val="32"/>
          <w:highlight w:val="none"/>
          <w:shd w:val="clear" w:color="auto" w:fill="FFFFFF"/>
          <w:lang w:val="en-US" w:eastAsia="zh-CN"/>
        </w:rPr>
        <w:t>2024年新购一辆公务车，购置费为15.79万元，</w:t>
      </w:r>
      <w:r>
        <w:rPr>
          <w:rFonts w:hint="default" w:ascii="Times New Roman" w:hAnsi="Times New Roman" w:eastAsia="方正仿宋_GBK" w:cs="Times New Roman"/>
          <w:bCs/>
          <w:kern w:val="0"/>
          <w:sz w:val="32"/>
          <w:szCs w:val="32"/>
        </w:rPr>
        <w:t>全年实际支出较</w:t>
      </w:r>
      <w:r>
        <w:rPr>
          <w:rFonts w:hint="eastAsia" w:ascii="Times New Roman" w:hAnsi="Times New Roman" w:eastAsia="方正仿宋_GBK" w:cs="Times New Roman"/>
          <w:bCs/>
          <w:kern w:val="0"/>
          <w:sz w:val="32"/>
          <w:szCs w:val="32"/>
          <w:lang w:val="en-US" w:eastAsia="zh-CN"/>
        </w:rPr>
        <w:t>上年决算数</w:t>
      </w:r>
      <w:r>
        <w:rPr>
          <w:rFonts w:hint="default" w:ascii="Times New Roman" w:hAnsi="Times New Roman" w:eastAsia="方正仿宋_GBK" w:cs="Times New Roman"/>
          <w:bCs/>
          <w:kern w:val="0"/>
          <w:sz w:val="32"/>
          <w:szCs w:val="32"/>
        </w:rPr>
        <w:t>有所下降。</w:t>
      </w:r>
    </w:p>
    <w:p>
      <w:pPr>
        <w:pStyle w:val="11"/>
        <w:widowControl/>
        <w:wordWrap/>
        <w:autoSpaceDE w:val="0"/>
        <w:adjustRightInd/>
        <w:spacing w:line="560" w:lineRule="exact"/>
        <w:ind w:firstLine="640" w:firstLineChars="200"/>
        <w:textAlignment w:val="auto"/>
        <w:outlineLvl w:val="1"/>
        <w:rPr>
          <w:rFonts w:hint="default" w:ascii="Times New Roman" w:hAnsi="Times New Roman" w:eastAsia="方正楷体_GBK" w:cs="Times New Roman"/>
          <w:bCs/>
          <w:kern w:val="0"/>
          <w:sz w:val="32"/>
          <w:szCs w:val="32"/>
          <w:lang w:val="en-US" w:eastAsia="zh-CN" w:bidi="ar-SA"/>
        </w:rPr>
      </w:pPr>
      <w:r>
        <w:rPr>
          <w:rFonts w:hint="default" w:ascii="Times New Roman" w:hAnsi="Times New Roman" w:eastAsia="方正楷体_GBK" w:cs="Times New Roman"/>
          <w:bCs/>
          <w:kern w:val="0"/>
          <w:sz w:val="32"/>
          <w:szCs w:val="32"/>
          <w:lang w:val="en-US" w:eastAsia="zh-CN" w:bidi="ar-SA"/>
        </w:rPr>
        <w:t>（二）“三公”经费分项支出情况</w:t>
      </w:r>
      <w:r>
        <w:rPr>
          <w:rFonts w:hint="eastAsia" w:ascii="Times New Roman" w:hAnsi="Times New Roman" w:eastAsia="方正楷体_GBK" w:cs="Times New Roman"/>
          <w:bCs/>
          <w:kern w:val="0"/>
          <w:sz w:val="32"/>
          <w:szCs w:val="32"/>
          <w:lang w:val="en-US" w:eastAsia="zh-CN" w:bidi="ar-SA"/>
        </w:rPr>
        <w:t>。</w:t>
      </w:r>
    </w:p>
    <w:p>
      <w:pPr>
        <w:pStyle w:val="6"/>
        <w:widowControl/>
        <w:wordWrap/>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highlight w:val="none"/>
          <w:shd w:val="clear" w:color="auto" w:fill="FFFFFF"/>
          <w:lang w:eastAsia="zh-CN"/>
        </w:rPr>
      </w:pPr>
      <w:r>
        <w:rPr>
          <w:rFonts w:hint="eastAsia"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w:t>
      </w:r>
      <w:r>
        <w:rPr>
          <w:rFonts w:hint="default" w:ascii="Times New Roman" w:hAnsi="Times New Roman" w:eastAsia="方正仿宋_GBK" w:cs="Times New Roman"/>
          <w:sz w:val="32"/>
          <w:szCs w:val="32"/>
          <w:highlight w:val="none"/>
          <w:shd w:val="clear" w:color="auto" w:fill="FFFFFF"/>
          <w:lang w:val="en-US" w:eastAsia="zh-CN"/>
        </w:rPr>
        <w:t>无</w:t>
      </w:r>
      <w:r>
        <w:rPr>
          <w:rFonts w:hint="default" w:ascii="Times New Roman" w:hAnsi="Times New Roman" w:eastAsia="方正仿宋_GBK" w:cs="Times New Roman"/>
          <w:sz w:val="32"/>
          <w:szCs w:val="32"/>
          <w:highlight w:val="none"/>
          <w:shd w:val="clear" w:color="auto" w:fill="FFFFFF"/>
        </w:rPr>
        <w:t>因公出国（境）费用</w:t>
      </w:r>
      <w:r>
        <w:rPr>
          <w:rFonts w:hint="eastAsia" w:ascii="Times New Roman" w:hAnsi="Times New Roman" w:eastAsia="方正仿宋_GBK" w:cs="Times New Roman"/>
          <w:sz w:val="32"/>
          <w:szCs w:val="32"/>
          <w:highlight w:val="none"/>
          <w:shd w:val="clear" w:color="auto" w:fill="FFFFFF"/>
          <w:lang w:eastAsia="zh-CN"/>
        </w:rPr>
        <w:t>。</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公务车购置费</w:t>
      </w:r>
      <w:r>
        <w:rPr>
          <w:rFonts w:hint="eastAsia" w:ascii="Times New Roman" w:hAnsi="Times New Roman" w:eastAsia="方正仿宋_GBK" w:cs="Times New Roman"/>
          <w:sz w:val="32"/>
          <w:szCs w:val="32"/>
          <w:highlight w:val="none"/>
          <w:shd w:val="clear" w:color="auto" w:fill="FFFFFF"/>
          <w:lang w:val="en-US" w:eastAsia="zh-CN"/>
        </w:rPr>
        <w:t>15.79万元，主要用于公务车的裸车购置、税费等</w:t>
      </w:r>
      <w:r>
        <w:rPr>
          <w:rFonts w:hint="default" w:ascii="Times New Roman" w:hAnsi="Times New Roman" w:eastAsia="方正仿宋_GBK" w:cs="Times New Roman"/>
          <w:sz w:val="32"/>
          <w:szCs w:val="32"/>
          <w:highlight w:val="none"/>
          <w:shd w:val="clear" w:color="auto" w:fill="FFFFFF"/>
          <w:lang w:eastAsia="zh-CN"/>
        </w:rPr>
        <w:t>。</w:t>
      </w:r>
    </w:p>
    <w:p>
      <w:pPr>
        <w:wordWrap/>
        <w:adjustRightInd/>
        <w:spacing w:line="560" w:lineRule="exact"/>
        <w:ind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sz w:val="32"/>
          <w:szCs w:val="32"/>
          <w:highlight w:val="none"/>
          <w:shd w:val="clear" w:color="auto" w:fill="FFFFFF"/>
        </w:rPr>
        <w:t>公务车运行维护费</w:t>
      </w:r>
      <w:r>
        <w:rPr>
          <w:rFonts w:hint="eastAsia" w:ascii="Times New Roman" w:hAnsi="Times New Roman" w:eastAsia="方正仿宋_GBK" w:cs="Times New Roman"/>
          <w:sz w:val="32"/>
          <w:szCs w:val="32"/>
          <w:highlight w:val="none"/>
          <w:lang w:val="en-US" w:eastAsia="zh-CN"/>
        </w:rPr>
        <w:t>27.62</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bCs/>
          <w:kern w:val="0"/>
          <w:sz w:val="32"/>
          <w:szCs w:val="32"/>
        </w:rPr>
        <w:t>主要用于县内因公出行、政务督查等工作所需车辆的燃料费、维修费、过桥过路费、保险费等</w:t>
      </w:r>
      <w:r>
        <w:rPr>
          <w:rFonts w:hint="default" w:ascii="Times New Roman" w:hAnsi="Times New Roman" w:eastAsia="方正仿宋_GBK" w:cs="Times New Roman"/>
          <w:sz w:val="32"/>
          <w:szCs w:val="32"/>
          <w:highlight w:val="none"/>
          <w:shd w:val="clear" w:color="auto" w:fill="FFFFFF"/>
        </w:rPr>
        <w:t>费用</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支出较年初预算数减少</w:t>
      </w:r>
      <w:r>
        <w:rPr>
          <w:rFonts w:hint="eastAsia" w:ascii="Times New Roman" w:hAnsi="Times New Roman" w:eastAsia="方正仿宋_GBK" w:cs="Times New Roman"/>
          <w:sz w:val="32"/>
          <w:szCs w:val="32"/>
          <w:highlight w:val="none"/>
          <w:shd w:val="clear" w:color="auto" w:fill="FFFFFF"/>
          <w:lang w:val="en-US" w:eastAsia="zh-CN"/>
        </w:rPr>
        <w:t>22.08</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44.43</w:t>
      </w:r>
      <w:r>
        <w:rPr>
          <w:rFonts w:hint="default" w:ascii="Times New Roman" w:hAnsi="Times New Roman" w:eastAsia="方正仿宋_GBK" w:cs="Times New Roman"/>
          <w:sz w:val="32"/>
          <w:szCs w:val="32"/>
          <w:highlight w:val="none"/>
          <w:shd w:val="clear" w:color="auto" w:fill="FFFFFF"/>
        </w:rPr>
        <w:t>%，较上年支出数减少</w:t>
      </w:r>
      <w:r>
        <w:rPr>
          <w:rFonts w:hint="eastAsia" w:ascii="Times New Roman" w:hAnsi="Times New Roman" w:eastAsia="方正仿宋_GBK" w:cs="Times New Roman"/>
          <w:sz w:val="32"/>
          <w:szCs w:val="32"/>
          <w:highlight w:val="none"/>
          <w:shd w:val="clear" w:color="auto" w:fill="FFFFFF"/>
          <w:lang w:val="en-US" w:eastAsia="zh-CN"/>
        </w:rPr>
        <w:t>1.79</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6.09</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bCs/>
          <w:kern w:val="0"/>
          <w:sz w:val="32"/>
          <w:szCs w:val="32"/>
        </w:rPr>
        <w:t>主要原因</w:t>
      </w:r>
      <w:r>
        <w:rPr>
          <w:rFonts w:hint="default" w:ascii="Times New Roman" w:hAnsi="Times New Roman" w:eastAsia="方正仿宋_GBK" w:cs="Times New Roman"/>
          <w:bCs/>
          <w:kern w:val="0"/>
          <w:sz w:val="32"/>
          <w:szCs w:val="32"/>
          <w:lang w:val="en-US" w:eastAsia="zh-CN"/>
        </w:rPr>
        <w:t>是</w:t>
      </w:r>
      <w:r>
        <w:rPr>
          <w:rFonts w:hint="default" w:ascii="Times New Roman" w:hAnsi="Times New Roman" w:eastAsia="方正仿宋_GBK" w:cs="Times New Roman"/>
          <w:bCs/>
          <w:kern w:val="0"/>
          <w:sz w:val="32"/>
          <w:szCs w:val="32"/>
        </w:rPr>
        <w:t>认真贯彻落实中央</w:t>
      </w:r>
      <w:bookmarkStart w:id="0" w:name="_GoBack"/>
      <w:bookmarkEnd w:id="0"/>
      <w:r>
        <w:rPr>
          <w:rFonts w:hint="default" w:ascii="Times New Roman" w:hAnsi="Times New Roman" w:eastAsia="方正仿宋_GBK" w:cs="Times New Roman"/>
          <w:bCs/>
          <w:kern w:val="0"/>
          <w:sz w:val="32"/>
          <w:szCs w:val="32"/>
        </w:rPr>
        <w:t>八项规定精神和</w:t>
      </w:r>
      <w:r>
        <w:rPr>
          <w:rFonts w:hint="default"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lang w:val="en-US" w:eastAsia="zh-CN"/>
        </w:rPr>
        <w:t>过紧日子</w:t>
      </w:r>
      <w:r>
        <w:rPr>
          <w:rFonts w:hint="default"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要求，从严控制</w:t>
      </w:r>
      <w:r>
        <w:rPr>
          <w:rFonts w:hint="eastAsia"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三公</w:t>
      </w:r>
      <w:r>
        <w:rPr>
          <w:rFonts w:hint="eastAsia"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经费</w:t>
      </w:r>
      <w:r>
        <w:rPr>
          <w:rFonts w:hint="default" w:ascii="Times New Roman" w:hAnsi="Times New Roman" w:eastAsia="方正仿宋_GBK" w:cs="Times New Roman"/>
          <w:bCs/>
          <w:kern w:val="0"/>
          <w:sz w:val="32"/>
          <w:szCs w:val="32"/>
          <w:lang w:val="en-US" w:eastAsia="zh-CN"/>
        </w:rPr>
        <w:t>。</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eastAsia" w:ascii="Times New Roman" w:hAnsi="Times New Roman" w:eastAsia="方正仿宋_GBK" w:cs="Times New Roman"/>
          <w:sz w:val="32"/>
          <w:szCs w:val="32"/>
          <w:lang w:val="en-US" w:eastAsia="zh-CN"/>
        </w:rPr>
        <w:t>8.9</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bCs/>
          <w:kern w:val="0"/>
          <w:sz w:val="32"/>
          <w:szCs w:val="32"/>
        </w:rPr>
        <w:t>主要用于接待上级主管部门到我单位调研学习、接受相关部门检查指导工作发生的接待支出</w:t>
      </w:r>
      <w:r>
        <w:rPr>
          <w:rFonts w:hint="default"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sz w:val="32"/>
          <w:szCs w:val="32"/>
          <w:highlight w:val="none"/>
          <w:shd w:val="clear" w:color="auto" w:fill="FFFFFF"/>
        </w:rPr>
        <w:t>费用支出较年初预算数减少</w:t>
      </w:r>
      <w:r>
        <w:rPr>
          <w:rFonts w:hint="eastAsia" w:ascii="Times New Roman" w:hAnsi="Times New Roman" w:eastAsia="方正仿宋_GBK" w:cs="Times New Roman"/>
          <w:sz w:val="32"/>
          <w:szCs w:val="32"/>
          <w:highlight w:val="none"/>
          <w:shd w:val="clear" w:color="auto" w:fill="FFFFFF"/>
          <w:lang w:val="en-US" w:eastAsia="zh-CN"/>
        </w:rPr>
        <w:t>7.6</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46.06</w:t>
      </w:r>
      <w:r>
        <w:rPr>
          <w:rFonts w:hint="default" w:ascii="Times New Roman" w:hAnsi="Times New Roman" w:eastAsia="方正仿宋_GBK" w:cs="Times New Roman"/>
          <w:sz w:val="32"/>
          <w:szCs w:val="32"/>
          <w:highlight w:val="none"/>
          <w:shd w:val="clear" w:color="auto" w:fill="FFFFFF"/>
        </w:rPr>
        <w:t>%，较上年支出数减少</w:t>
      </w:r>
      <w:r>
        <w:rPr>
          <w:rFonts w:hint="eastAsia" w:ascii="Times New Roman" w:hAnsi="Times New Roman" w:eastAsia="方正仿宋_GBK" w:cs="Times New Roman"/>
          <w:sz w:val="32"/>
          <w:szCs w:val="32"/>
          <w:highlight w:val="none"/>
          <w:shd w:val="clear" w:color="auto" w:fill="FFFFFF"/>
          <w:lang w:val="en-US" w:eastAsia="zh-CN"/>
        </w:rPr>
        <w:t>0.53</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5.62</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bCs/>
          <w:kern w:val="0"/>
          <w:sz w:val="32"/>
          <w:szCs w:val="32"/>
        </w:rPr>
        <w:t>主要原因是强化公务接待支出管理，严格遵守公务接待开支范围和开支标准，严格控制陪餐人数，对应由接待对象承担的费用一律由接待对象自行支付，公务接待费下降。</w:t>
      </w:r>
    </w:p>
    <w:p>
      <w:pPr>
        <w:pStyle w:val="11"/>
        <w:widowControl/>
        <w:wordWrap/>
        <w:autoSpaceDE w:val="0"/>
        <w:adjustRightInd/>
        <w:spacing w:line="560" w:lineRule="exact"/>
        <w:ind w:firstLine="640" w:firstLineChars="200"/>
        <w:textAlignment w:val="auto"/>
        <w:outlineLvl w:val="1"/>
        <w:rPr>
          <w:rFonts w:hint="default" w:ascii="Times New Roman" w:hAnsi="Times New Roman" w:eastAsia="方正楷体_GBK" w:cs="Times New Roman"/>
          <w:bCs/>
          <w:kern w:val="0"/>
          <w:sz w:val="32"/>
          <w:szCs w:val="32"/>
          <w:lang w:val="en-US" w:eastAsia="zh-CN" w:bidi="ar-SA"/>
        </w:rPr>
      </w:pPr>
      <w:r>
        <w:rPr>
          <w:rFonts w:hint="default" w:ascii="Times New Roman" w:hAnsi="Times New Roman" w:eastAsia="方正楷体_GBK" w:cs="Times New Roman"/>
          <w:bCs/>
          <w:kern w:val="0"/>
          <w:sz w:val="32"/>
          <w:szCs w:val="32"/>
          <w:lang w:val="en-US" w:eastAsia="zh-CN" w:bidi="ar-SA"/>
        </w:rPr>
        <w:t>（三）“三公”经费实物量情况</w:t>
      </w:r>
      <w:r>
        <w:rPr>
          <w:rFonts w:hint="eastAsia" w:ascii="Times New Roman" w:hAnsi="Times New Roman" w:eastAsia="方正楷体_GBK" w:cs="Times New Roman"/>
          <w:bCs/>
          <w:kern w:val="0"/>
          <w:sz w:val="32"/>
          <w:szCs w:val="32"/>
          <w:lang w:val="en-US" w:eastAsia="zh-CN" w:bidi="ar-SA"/>
        </w:rPr>
        <w:t>。</w:t>
      </w:r>
    </w:p>
    <w:p>
      <w:pPr>
        <w:spacing w:line="52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Cs/>
          <w:kern w:val="0"/>
          <w:sz w:val="32"/>
          <w:szCs w:val="32"/>
          <w:lang w:eastAsia="zh-CN"/>
        </w:rPr>
        <w:t>2024年</w:t>
      </w:r>
      <w:r>
        <w:rPr>
          <w:rFonts w:hint="default" w:ascii="Times New Roman" w:hAnsi="Times New Roman" w:eastAsia="方正仿宋_GBK" w:cs="Times New Roman"/>
          <w:bCs/>
          <w:kern w:val="0"/>
          <w:sz w:val="32"/>
          <w:szCs w:val="32"/>
        </w:rPr>
        <w:t>度未发生因公出国（境）支出</w:t>
      </w:r>
      <w:r>
        <w:rPr>
          <w:rFonts w:hint="default" w:ascii="Times New Roman" w:hAnsi="Times New Roman" w:eastAsia="方正仿宋_GBK" w:cs="Times New Roman"/>
          <w:sz w:val="32"/>
          <w:szCs w:val="32"/>
          <w:highlight w:val="none"/>
          <w:shd w:val="clear" w:color="auto" w:fill="FFFFFF"/>
        </w:rPr>
        <w:t>；公务车保有量为</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shd w:val="clear" w:color="auto" w:fill="FFFFFF"/>
        </w:rPr>
        <w:t>辆；国内公务接待</w:t>
      </w:r>
      <w:r>
        <w:rPr>
          <w:rFonts w:hint="eastAsia" w:ascii="Times New Roman" w:hAnsi="Times New Roman" w:eastAsia="方正仿宋_GBK" w:cs="Times New Roman"/>
          <w:sz w:val="32"/>
          <w:szCs w:val="32"/>
          <w:highlight w:val="none"/>
          <w:lang w:val="en-US" w:eastAsia="zh-CN"/>
        </w:rPr>
        <w:t>91</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bCs/>
          <w:kern w:val="0"/>
          <w:sz w:val="32"/>
          <w:szCs w:val="32"/>
        </w:rPr>
        <w:t>人次</w:t>
      </w:r>
      <w:r>
        <w:rPr>
          <w:rFonts w:hint="eastAsia" w:ascii="Times New Roman" w:hAnsi="Times New Roman" w:eastAsia="方正仿宋_GBK" w:cs="Times New Roman"/>
          <w:bCs/>
          <w:kern w:val="0"/>
          <w:sz w:val="32"/>
          <w:szCs w:val="32"/>
          <w:lang w:val="en-US" w:eastAsia="zh-CN"/>
        </w:rPr>
        <w:t>1047</w:t>
      </w:r>
      <w:r>
        <w:rPr>
          <w:rFonts w:hint="default" w:ascii="Times New Roman" w:hAnsi="Times New Roman" w:eastAsia="方正仿宋_GBK" w:cs="Times New Roman"/>
          <w:bCs/>
          <w:kern w:val="0"/>
          <w:sz w:val="32"/>
          <w:szCs w:val="32"/>
        </w:rPr>
        <w:t>次</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bCs/>
          <w:kern w:val="0"/>
          <w:sz w:val="32"/>
          <w:szCs w:val="32"/>
        </w:rPr>
        <w:t>人均支出</w:t>
      </w:r>
      <w:r>
        <w:rPr>
          <w:rFonts w:hint="eastAsia" w:ascii="Times New Roman" w:hAnsi="Times New Roman" w:eastAsia="方正仿宋_GBK" w:cs="Times New Roman"/>
          <w:bCs/>
          <w:kern w:val="0"/>
          <w:sz w:val="32"/>
          <w:szCs w:val="32"/>
          <w:lang w:val="en-US" w:eastAsia="zh-CN"/>
        </w:rPr>
        <w:t>85</w:t>
      </w:r>
      <w:r>
        <w:rPr>
          <w:rFonts w:hint="default" w:ascii="Times New Roman" w:hAnsi="Times New Roman" w:eastAsia="方正仿宋_GBK" w:cs="Times New Roman"/>
          <w:bCs/>
          <w:kern w:val="0"/>
          <w:sz w:val="32"/>
          <w:szCs w:val="32"/>
        </w:rPr>
        <w:t>元</w:t>
      </w:r>
      <w:r>
        <w:rPr>
          <w:rFonts w:hint="eastAsia" w:ascii="Times New Roman" w:hAnsi="Times New Roman" w:eastAsia="方正仿宋_GBK" w:cs="Times New Roman"/>
          <w:bCs/>
          <w:kern w:val="0"/>
          <w:sz w:val="32"/>
          <w:szCs w:val="32"/>
          <w:lang w:eastAsia="zh-CN"/>
        </w:rPr>
        <w:t>；</w:t>
      </w:r>
      <w:r>
        <w:rPr>
          <w:rFonts w:hint="eastAsia" w:ascii="Times New Roman" w:hAnsi="Times New Roman" w:eastAsia="方正仿宋_GBK" w:cs="Times New Roman"/>
          <w:sz w:val="32"/>
          <w:szCs w:val="32"/>
          <w:highlight w:val="none"/>
          <w:shd w:val="clear" w:color="auto" w:fill="FFFFFF"/>
        </w:rPr>
        <w:t>车均维护费</w:t>
      </w:r>
      <w:r>
        <w:rPr>
          <w:rFonts w:hint="eastAsia" w:ascii="Times New Roman" w:hAnsi="Times New Roman" w:eastAsia="方正仿宋_GBK" w:cs="Times New Roman"/>
          <w:sz w:val="32"/>
          <w:szCs w:val="32"/>
          <w:highlight w:val="none"/>
          <w:shd w:val="clear" w:color="auto" w:fill="FFFFFF"/>
          <w:lang w:val="en-US" w:eastAsia="zh-CN"/>
        </w:rPr>
        <w:t>5.52</w:t>
      </w:r>
      <w:r>
        <w:rPr>
          <w:rFonts w:hint="eastAsia"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bCs/>
          <w:kern w:val="0"/>
          <w:sz w:val="32"/>
          <w:szCs w:val="32"/>
        </w:rPr>
        <w:t>主要用于县内因公出行、政务督查等工作所需车辆的燃料费、维修费、过桥过路费、保险费等</w:t>
      </w:r>
      <w:r>
        <w:rPr>
          <w:rFonts w:hint="default" w:ascii="Times New Roman" w:hAnsi="Times New Roman" w:eastAsia="方正仿宋_GBK" w:cs="Times New Roman"/>
          <w:sz w:val="32"/>
          <w:szCs w:val="32"/>
          <w:highlight w:val="none"/>
          <w:shd w:val="clear" w:color="auto" w:fill="FFFFFF"/>
        </w:rPr>
        <w:t>费用</w:t>
      </w:r>
      <w:r>
        <w:rPr>
          <w:rFonts w:hint="eastAsia" w:ascii="Times New Roman" w:hAnsi="Times New Roman" w:eastAsia="方正仿宋_GBK" w:cs="Times New Roman"/>
          <w:sz w:val="32"/>
          <w:szCs w:val="32"/>
          <w:highlight w:val="none"/>
          <w:shd w:val="clear" w:color="auto" w:fill="FFFFFF"/>
          <w:lang w:eastAsia="zh-CN"/>
        </w:rPr>
        <w:t>。</w:t>
      </w:r>
    </w:p>
    <w:p>
      <w:pPr>
        <w:pStyle w:val="6"/>
        <w:widowControl/>
        <w:numPr>
          <w:ilvl w:val="0"/>
          <w:numId w:val="3"/>
        </w:numPr>
        <w:shd w:val="clear" w:color="auto" w:fill="FFFFFF"/>
        <w:wordWrap/>
        <w:adjustRightInd/>
        <w:spacing w:before="0" w:beforeAutospacing="0" w:after="0" w:afterAutospacing="0" w:line="580" w:lineRule="exact"/>
        <w:ind w:firstLine="640" w:firstLineChars="200"/>
        <w:textAlignment w:val="auto"/>
        <w:outlineLvl w:val="0"/>
        <w:rPr>
          <w:rFonts w:hint="default" w:ascii="Times New Roman" w:hAnsi="Times New Roman" w:eastAsia="方正黑体_GBK" w:cs="Times New Roman"/>
          <w:bCs/>
          <w:kern w:val="0"/>
          <w:sz w:val="32"/>
          <w:szCs w:val="32"/>
          <w:lang w:val="en-US" w:eastAsia="zh-CN" w:bidi="ar-SA"/>
        </w:rPr>
      </w:pPr>
      <w:r>
        <w:rPr>
          <w:rFonts w:hint="default" w:ascii="Times New Roman" w:hAnsi="Times New Roman" w:eastAsia="方正黑体_GBK" w:cs="Times New Roman"/>
          <w:bCs/>
          <w:kern w:val="0"/>
          <w:sz w:val="32"/>
          <w:szCs w:val="32"/>
          <w:lang w:val="en-US" w:eastAsia="zh-CN" w:bidi="ar-SA"/>
        </w:rPr>
        <w:t>其他需要说明的事项</w:t>
      </w:r>
    </w:p>
    <w:p>
      <w:pPr>
        <w:pStyle w:val="6"/>
        <w:widowControl/>
        <w:numPr>
          <w:ilvl w:val="0"/>
          <w:numId w:val="4"/>
        </w:numPr>
        <w:shd w:val="clear" w:color="auto" w:fill="FFFFFF"/>
        <w:wordWrap/>
        <w:adjustRightInd/>
        <w:spacing w:before="0" w:beforeAutospacing="0" w:after="0" w:afterAutospacing="0" w:line="580" w:lineRule="exact"/>
        <w:ind w:leftChars="200" w:right="0"/>
        <w:textAlignment w:val="auto"/>
        <w:rPr>
          <w:rFonts w:hint="default" w:ascii="Times New Roman" w:hAnsi="Times New Roman" w:eastAsia="方正楷体_GBK" w:cs="Times New Roman"/>
          <w:bCs/>
          <w:kern w:val="0"/>
          <w:sz w:val="32"/>
          <w:szCs w:val="32"/>
          <w:lang w:val="en-US" w:eastAsia="zh-CN" w:bidi="ar-SA"/>
        </w:rPr>
      </w:pPr>
      <w:r>
        <w:rPr>
          <w:rFonts w:hint="default" w:ascii="Times New Roman" w:hAnsi="Times New Roman" w:eastAsia="方正楷体_GBK" w:cs="Times New Roman"/>
          <w:bCs/>
          <w:kern w:val="0"/>
          <w:sz w:val="32"/>
          <w:szCs w:val="32"/>
          <w:lang w:val="en-US" w:eastAsia="zh-CN" w:bidi="ar-SA"/>
        </w:rPr>
        <w:t>财政拨款会议费和培训费情况说明</w:t>
      </w:r>
      <w:r>
        <w:rPr>
          <w:rFonts w:hint="eastAsia" w:ascii="Times New Roman" w:hAnsi="Times New Roman" w:eastAsia="方正楷体_GBK" w:cs="Times New Roman"/>
          <w:bCs/>
          <w:kern w:val="0"/>
          <w:sz w:val="32"/>
          <w:szCs w:val="32"/>
          <w:lang w:val="en-US" w:eastAsia="zh-CN" w:bidi="ar-SA"/>
        </w:rPr>
        <w:t>。</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本年度会议费支出</w:t>
      </w:r>
      <w:r>
        <w:rPr>
          <w:rFonts w:hint="eastAsia" w:ascii="Times New Roman" w:hAnsi="Times New Roman" w:eastAsia="方正仿宋_GBK" w:cs="Times New Roman"/>
          <w:sz w:val="32"/>
          <w:szCs w:val="32"/>
          <w:highlight w:val="none"/>
          <w:lang w:val="en-US" w:eastAsia="zh-CN"/>
        </w:rPr>
        <w:t>1.24</w:t>
      </w:r>
      <w:r>
        <w:rPr>
          <w:rFonts w:hint="default" w:ascii="Times New Roman" w:hAnsi="Times New Roman" w:eastAsia="方正仿宋_GBK" w:cs="Times New Roman"/>
          <w:sz w:val="32"/>
          <w:szCs w:val="32"/>
          <w:highlight w:val="none"/>
          <w:shd w:val="clear" w:color="auto" w:fill="FFFFFF"/>
        </w:rPr>
        <w:t>万元，较上年决算数</w:t>
      </w:r>
      <w:r>
        <w:rPr>
          <w:rFonts w:hint="eastAsia" w:ascii="Times New Roman" w:hAnsi="Times New Roman" w:eastAsia="方正仿宋_GBK" w:cs="Times New Roman"/>
          <w:sz w:val="32"/>
          <w:szCs w:val="32"/>
          <w:highlight w:val="none"/>
          <w:shd w:val="clear" w:color="auto" w:fill="FFFFFF"/>
          <w:lang w:val="en-US" w:eastAsia="zh-CN"/>
        </w:rPr>
        <w:t>增加0.45</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val="en-US" w:eastAsia="zh-CN"/>
        </w:rPr>
        <w:t>增长56.96</w:t>
      </w:r>
      <w:r>
        <w:rPr>
          <w:rFonts w:hint="default" w:ascii="Times New Roman" w:hAnsi="Times New Roman" w:eastAsia="方正仿宋_GBK" w:cs="Times New Roman"/>
          <w:sz w:val="32"/>
          <w:szCs w:val="32"/>
          <w:highlight w:val="none"/>
          <w:shd w:val="clear" w:color="auto" w:fill="FFFFFF"/>
        </w:rPr>
        <w:t>%。本年度培训费支出</w:t>
      </w:r>
      <w:r>
        <w:rPr>
          <w:rFonts w:hint="eastAsia" w:ascii="Times New Roman" w:hAnsi="Times New Roman" w:eastAsia="方正仿宋_GBK" w:cs="Times New Roman"/>
          <w:sz w:val="32"/>
          <w:szCs w:val="32"/>
          <w:highlight w:val="none"/>
          <w:lang w:val="en-US" w:eastAsia="zh-CN"/>
        </w:rPr>
        <w:t>3.71</w:t>
      </w:r>
      <w:r>
        <w:rPr>
          <w:rFonts w:hint="default" w:ascii="Times New Roman" w:hAnsi="Times New Roman" w:eastAsia="方正仿宋_GBK" w:cs="Times New Roman"/>
          <w:sz w:val="32"/>
          <w:szCs w:val="32"/>
          <w:highlight w:val="none"/>
          <w:shd w:val="clear" w:color="auto" w:fill="FFFFFF"/>
        </w:rPr>
        <w:t>万元，较上年决算数增加</w:t>
      </w:r>
      <w:r>
        <w:rPr>
          <w:rFonts w:hint="eastAsia" w:ascii="Times New Roman" w:hAnsi="Times New Roman" w:eastAsia="方正仿宋_GBK" w:cs="Times New Roman"/>
          <w:sz w:val="32"/>
          <w:szCs w:val="32"/>
          <w:highlight w:val="none"/>
          <w:shd w:val="clear" w:color="auto" w:fill="FFFFFF"/>
          <w:lang w:val="en-US" w:eastAsia="zh-CN"/>
        </w:rPr>
        <w:t>2.31</w:t>
      </w:r>
      <w:r>
        <w:rPr>
          <w:rFonts w:hint="default" w:ascii="Times New Roman" w:hAnsi="Times New Roman" w:eastAsia="方正仿宋_GBK" w:cs="Times New Roman"/>
          <w:sz w:val="32"/>
          <w:szCs w:val="32"/>
          <w:highlight w:val="none"/>
          <w:shd w:val="clear" w:color="auto" w:fill="FFFFFF"/>
        </w:rPr>
        <w:t>万元，增长</w:t>
      </w:r>
      <w:r>
        <w:rPr>
          <w:rFonts w:hint="eastAsia" w:ascii="Times New Roman" w:hAnsi="Times New Roman" w:eastAsia="方正仿宋_GBK" w:cs="Times New Roman"/>
          <w:sz w:val="32"/>
          <w:szCs w:val="32"/>
          <w:highlight w:val="none"/>
          <w:shd w:val="clear" w:color="auto" w:fill="FFFFFF"/>
          <w:lang w:val="en-US" w:eastAsia="zh-CN"/>
        </w:rPr>
        <w:t>165.0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eastAsia="zh-CN"/>
        </w:rPr>
        <w:t>。</w:t>
      </w:r>
      <w:r>
        <w:rPr>
          <w:rFonts w:hint="eastAsia" w:ascii="Times New Roman" w:hAnsi="Times New Roman" w:eastAsia="方正仿宋_GBK" w:cs="Times New Roman"/>
          <w:sz w:val="32"/>
          <w:szCs w:val="32"/>
          <w:highlight w:val="none"/>
          <w:shd w:val="clear" w:color="auto" w:fill="FFFFFF"/>
          <w:lang w:val="en-US" w:eastAsia="zh-CN"/>
        </w:rPr>
        <w:t>主要原因是会议次数和人次增加，费用相应费用增加。</w:t>
      </w:r>
    </w:p>
    <w:p>
      <w:pPr>
        <w:pStyle w:val="6"/>
        <w:widowControl/>
        <w:numPr>
          <w:numId w:val="0"/>
        </w:numPr>
        <w:shd w:val="clear" w:color="auto" w:fill="FFFFFF"/>
        <w:wordWrap/>
        <w:adjustRightInd/>
        <w:spacing w:before="0" w:beforeAutospacing="0" w:after="0" w:afterAutospacing="0" w:line="580" w:lineRule="exact"/>
        <w:ind w:right="0" w:firstLine="640" w:firstLineChars="200"/>
        <w:textAlignment w:val="auto"/>
        <w:rPr>
          <w:rFonts w:hint="default" w:ascii="Times New Roman" w:hAnsi="Times New Roman" w:eastAsia="方正楷体_GBK" w:cs="Times New Roman"/>
          <w:bCs/>
          <w:kern w:val="0"/>
          <w:sz w:val="32"/>
          <w:szCs w:val="32"/>
          <w:lang w:val="en-US" w:eastAsia="zh-CN" w:bidi="ar-SA"/>
        </w:rPr>
      </w:pPr>
      <w:r>
        <w:rPr>
          <w:rFonts w:hint="default" w:ascii="Times New Roman" w:hAnsi="Times New Roman" w:eastAsia="方正楷体_GBK" w:cs="Times New Roman"/>
          <w:bCs/>
          <w:kern w:val="0"/>
          <w:sz w:val="32"/>
          <w:szCs w:val="32"/>
          <w:lang w:val="en-US" w:eastAsia="zh-CN" w:bidi="ar-SA"/>
        </w:rPr>
        <w:t>（二）机关运行经费情况说明</w:t>
      </w:r>
      <w:r>
        <w:rPr>
          <w:rFonts w:hint="eastAsia" w:ascii="Times New Roman" w:hAnsi="Times New Roman" w:eastAsia="方正楷体_GBK" w:cs="Times New Roman"/>
          <w:bCs/>
          <w:kern w:val="0"/>
          <w:sz w:val="32"/>
          <w:szCs w:val="32"/>
          <w:lang w:val="en-US" w:eastAsia="zh-CN" w:bidi="ar-SA"/>
        </w:rPr>
        <w:t>。</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eastAsia" w:ascii="Times New Roman" w:hAnsi="Times New Roman" w:eastAsia="方正仿宋_GBK" w:cs="Times New Roman"/>
          <w:sz w:val="32"/>
          <w:szCs w:val="32"/>
          <w:lang w:val="en-US" w:eastAsia="zh-CN"/>
        </w:rPr>
        <w:t>131.26</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bCs/>
          <w:kern w:val="0"/>
          <w:sz w:val="32"/>
          <w:szCs w:val="32"/>
        </w:rPr>
        <w:t>机关运行经费主要用于开支办公费、公务车运行维护费、水电费、差旅费、邮电费、会议费、公务接待费、劳务费、印刷费、维（护）费、设备更新费。</w:t>
      </w:r>
      <w:r>
        <w:rPr>
          <w:rFonts w:hint="default" w:ascii="Times New Roman" w:hAnsi="Times New Roman" w:eastAsia="方正仿宋_GBK" w:cs="Times New Roman"/>
          <w:sz w:val="32"/>
          <w:szCs w:val="32"/>
          <w:highlight w:val="none"/>
          <w:shd w:val="clear" w:color="auto" w:fill="FFFFFF"/>
        </w:rPr>
        <w:t>机关运行经费较上年支出数</w:t>
      </w:r>
      <w:r>
        <w:rPr>
          <w:rFonts w:hint="eastAsia" w:ascii="Times New Roman" w:hAnsi="Times New Roman" w:eastAsia="方正仿宋_GBK" w:cs="Times New Roman"/>
          <w:sz w:val="32"/>
          <w:szCs w:val="32"/>
          <w:highlight w:val="none"/>
          <w:shd w:val="clear" w:color="auto" w:fill="FFFFFF"/>
          <w:lang w:val="en-US" w:eastAsia="zh-CN"/>
        </w:rPr>
        <w:t>增加9.65</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val="en-US" w:eastAsia="zh-CN"/>
        </w:rPr>
        <w:t>增长7.94</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eastAsia="zh-CN"/>
        </w:rPr>
        <w:t>。</w:t>
      </w:r>
    </w:p>
    <w:p>
      <w:pPr>
        <w:pStyle w:val="6"/>
        <w:widowControl/>
        <w:numPr>
          <w:ilvl w:val="0"/>
          <w:numId w:val="4"/>
        </w:numPr>
        <w:wordWrap/>
        <w:adjustRightInd/>
        <w:snapToGrid w:val="0"/>
        <w:spacing w:before="0" w:beforeAutospacing="0" w:after="0" w:afterAutospacing="0" w:line="480" w:lineRule="exact"/>
        <w:ind w:left="420" w:leftChars="200" w:firstLine="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kern w:val="0"/>
          <w:sz w:val="32"/>
          <w:szCs w:val="32"/>
          <w:lang w:val="en-US" w:eastAsia="zh-CN" w:bidi="ar-SA"/>
        </w:rPr>
        <w:t>国有资产占用情况说明</w:t>
      </w:r>
      <w:r>
        <w:rPr>
          <w:rFonts w:hint="eastAsia" w:ascii="Times New Roman" w:hAnsi="Times New Roman" w:eastAsia="方正楷体_GBK" w:cs="Times New Roman"/>
          <w:bCs/>
          <w:kern w:val="0"/>
          <w:sz w:val="32"/>
          <w:szCs w:val="32"/>
          <w:lang w:val="en-US" w:eastAsia="zh-CN" w:bidi="ar-SA"/>
        </w:rPr>
        <w:t>。</w:t>
      </w:r>
    </w:p>
    <w:p>
      <w:pPr>
        <w:pStyle w:val="6"/>
        <w:widowControl/>
        <w:numPr>
          <w:numId w:val="0"/>
        </w:numPr>
        <w:wordWrap/>
        <w:adjustRightInd/>
        <w:snapToGrid w:val="0"/>
        <w:spacing w:before="0" w:beforeAutospacing="0" w:after="0" w:afterAutospacing="0" w:line="480" w:lineRule="exact"/>
        <w:ind w:leftChars="20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w:t>
      </w:r>
      <w:r>
        <w:rPr>
          <w:rFonts w:hint="default" w:ascii="Times New Roman" w:hAnsi="Times New Roman" w:eastAsia="方正仿宋_GBK" w:cs="Times New Roman"/>
          <w:sz w:val="32"/>
          <w:szCs w:val="32"/>
          <w:highlight w:val="none"/>
          <w:shd w:val="clear" w:color="auto" w:fill="FFFFFF"/>
        </w:rPr>
        <w:t>有车辆</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shd w:val="clear" w:color="auto" w:fill="FFFFFF"/>
        </w:rPr>
        <w:t>辆，应急保障用车</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shd w:val="clear" w:color="auto" w:fill="FFFFFF"/>
        </w:rPr>
        <w:t>辆</w:t>
      </w:r>
      <w:r>
        <w:rPr>
          <w:rFonts w:hint="default" w:ascii="Times New Roman" w:hAnsi="Times New Roman" w:eastAsia="方正仿宋_GBK" w:cs="Times New Roman"/>
          <w:sz w:val="32"/>
          <w:szCs w:val="32"/>
          <w:shd w:val="clear" w:color="auto" w:fill="FFFFFF"/>
        </w:rPr>
        <w:t>。</w:t>
      </w:r>
    </w:p>
    <w:p>
      <w:pPr>
        <w:pStyle w:val="11"/>
        <w:widowControl/>
        <w:wordWrap/>
        <w:autoSpaceDE w:val="0"/>
        <w:adjustRightInd/>
        <w:spacing w:line="560" w:lineRule="exact"/>
        <w:ind w:firstLine="640" w:firstLineChars="200"/>
        <w:textAlignment w:val="auto"/>
        <w:rPr>
          <w:rFonts w:hint="default" w:ascii="Times New Roman" w:hAnsi="Times New Roman" w:eastAsia="方正楷体_GBK" w:cs="Times New Roman"/>
          <w:bCs/>
          <w:kern w:val="0"/>
          <w:sz w:val="32"/>
          <w:szCs w:val="32"/>
          <w:lang w:val="en-US" w:eastAsia="zh-CN" w:bidi="ar-SA"/>
        </w:rPr>
      </w:pPr>
      <w:r>
        <w:rPr>
          <w:rFonts w:hint="default" w:ascii="Times New Roman" w:hAnsi="Times New Roman" w:eastAsia="方正楷体_GBK" w:cs="Times New Roman"/>
          <w:bCs/>
          <w:kern w:val="0"/>
          <w:sz w:val="32"/>
          <w:szCs w:val="32"/>
          <w:lang w:val="en-US" w:eastAsia="zh-CN" w:bidi="ar-SA"/>
        </w:rPr>
        <w:t>（四）政府采购支出情况说明</w:t>
      </w:r>
      <w:r>
        <w:rPr>
          <w:rFonts w:hint="eastAsia" w:ascii="Times New Roman" w:hAnsi="Times New Roman" w:eastAsia="方正楷体_GBK" w:cs="Times New Roman"/>
          <w:bCs/>
          <w:kern w:val="0"/>
          <w:sz w:val="32"/>
          <w:szCs w:val="32"/>
          <w:lang w:val="en-US" w:eastAsia="zh-CN" w:bidi="ar-SA"/>
        </w:rPr>
        <w:t>。</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shd w:val="clear" w:color="auto" w:fill="FFFFFF"/>
        </w:rPr>
        <w:t xml:space="preserve">  </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highlight w:val="none"/>
          <w:shd w:val="clear" w:color="auto" w:fill="FFFFFF"/>
        </w:rPr>
        <w:t>本部门政府采购支出总额</w:t>
      </w:r>
      <w:r>
        <w:rPr>
          <w:rFonts w:hint="eastAsia" w:ascii="Times New Roman" w:hAnsi="Times New Roman" w:eastAsia="方正仿宋_GBK" w:cs="Times New Roman"/>
          <w:sz w:val="32"/>
          <w:szCs w:val="32"/>
          <w:highlight w:val="none"/>
          <w:lang w:val="en-US" w:eastAsia="zh-CN"/>
        </w:rPr>
        <w:t>1.14</w:t>
      </w:r>
      <w:r>
        <w:rPr>
          <w:rFonts w:hint="default" w:ascii="Times New Roman" w:hAnsi="Times New Roman" w:eastAsia="方正仿宋_GBK" w:cs="Times New Roman"/>
          <w:sz w:val="32"/>
          <w:szCs w:val="32"/>
          <w:highlight w:val="none"/>
          <w:shd w:val="clear" w:color="auto" w:fill="FFFFFF"/>
        </w:rPr>
        <w:t>万元，其中：政府采购货物支出</w:t>
      </w:r>
      <w:r>
        <w:rPr>
          <w:rFonts w:hint="eastAsia" w:ascii="Times New Roman" w:hAnsi="Times New Roman" w:eastAsia="方正仿宋_GBK" w:cs="Times New Roman"/>
          <w:sz w:val="32"/>
          <w:szCs w:val="32"/>
          <w:highlight w:val="none"/>
          <w:lang w:val="en-US" w:eastAsia="zh-CN"/>
        </w:rPr>
        <w:t>1.14</w:t>
      </w:r>
      <w:r>
        <w:rPr>
          <w:rFonts w:hint="default" w:ascii="Times New Roman" w:hAnsi="Times New Roman" w:eastAsia="方正仿宋_GBK" w:cs="Times New Roman"/>
          <w:sz w:val="32"/>
          <w:szCs w:val="32"/>
          <w:highlight w:val="none"/>
          <w:shd w:val="clear" w:color="auto" w:fill="FFFFFF"/>
        </w:rPr>
        <w:t>万元。占政府采购支出总额的</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highlight w:val="none"/>
          <w:shd w:val="clear" w:color="auto" w:fill="FFFFFF"/>
        </w:rPr>
        <w:t>主要用于采购</w:t>
      </w:r>
      <w:r>
        <w:rPr>
          <w:rFonts w:hint="default" w:ascii="Times New Roman" w:hAnsi="Times New Roman" w:eastAsia="方正仿宋_GBK" w:cs="Times New Roman"/>
          <w:sz w:val="32"/>
          <w:szCs w:val="32"/>
          <w:highlight w:val="none"/>
          <w:shd w:val="clear" w:color="auto" w:fill="FFFFFF"/>
          <w:lang w:val="en-US" w:eastAsia="zh-CN"/>
        </w:rPr>
        <w:t>办公电脑。</w:t>
      </w:r>
    </w:p>
    <w:p>
      <w:pPr>
        <w:widowControl/>
        <w:numPr>
          <w:numId w:val="0"/>
        </w:numPr>
        <w:spacing w:line="520" w:lineRule="exact"/>
        <w:ind w:firstLine="640" w:firstLineChars="200"/>
        <w:outlineLvl w:val="0"/>
        <w:rPr>
          <w:rFonts w:hint="eastAsia" w:ascii="方正黑体_GBK" w:hAnsi="仿宋" w:eastAsia="方正黑体_GBK" w:cs="Times New Roman"/>
          <w:bCs/>
          <w:kern w:val="0"/>
          <w:sz w:val="32"/>
          <w:szCs w:val="32"/>
        </w:rPr>
      </w:pPr>
      <w:r>
        <w:rPr>
          <w:rFonts w:hint="eastAsia" w:ascii="方正黑体_GBK" w:hAnsi="仿宋" w:eastAsia="方正黑体_GBK" w:cs="Times New Roman"/>
          <w:bCs/>
          <w:kern w:val="0"/>
          <w:sz w:val="32"/>
          <w:szCs w:val="32"/>
          <w:lang w:val="en-US" w:eastAsia="zh-CN"/>
        </w:rPr>
        <w:t>五</w:t>
      </w:r>
      <w:r>
        <w:rPr>
          <w:rFonts w:hint="eastAsia" w:ascii="方正黑体_GBK" w:hAnsi="仿宋" w:eastAsia="方正黑体_GBK" w:cs="Times New Roman"/>
          <w:bCs/>
          <w:kern w:val="0"/>
          <w:sz w:val="32"/>
          <w:szCs w:val="32"/>
        </w:rPr>
        <w:t>、专业名词解释</w:t>
      </w:r>
    </w:p>
    <w:p>
      <w:pPr>
        <w:widowControl/>
        <w:spacing w:line="56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（一）财政拨款收入：指本年度从本级财政部门取得的财政拨款，包括一般公共预算财政拨款和政府性基金预算财政拨款。</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（二）事业收入：指事业单位开展专业业务活动及其辅助活动取得的现金流入；事业单位收到的财政专户实际核拨的教育收费等资金在此反映</w:t>
      </w:r>
      <w:r>
        <w:rPr>
          <w:rFonts w:hint="eastAsia" w:ascii="方正仿宋_GBK" w:hAnsi="方正仿宋_GBK" w:eastAsia="方正仿宋_GBK" w:cs="方正仿宋_GBK"/>
          <w:kern w:val="0"/>
          <w:sz w:val="32"/>
          <w:szCs w:val="32"/>
        </w:rPr>
        <w:t>。</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（三）经营收入：</w:t>
      </w:r>
      <w:r>
        <w:rPr>
          <w:rFonts w:hint="eastAsia" w:ascii="方正仿宋_GBK" w:hAnsi="方正仿宋_GBK" w:eastAsia="方正仿宋_GBK" w:cs="方正仿宋_GBK"/>
          <w:kern w:val="0"/>
          <w:sz w:val="32"/>
          <w:szCs w:val="32"/>
        </w:rPr>
        <w:t>指事业单位在专业业务活动及其辅助活动之外开展非独立核算经营活动取得的现金流入。</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 （四）其他收入：</w:t>
      </w:r>
      <w:r>
        <w:rPr>
          <w:rFonts w:hint="eastAsia" w:ascii="方正仿宋_GBK" w:hAnsi="方正仿宋_GBK" w:eastAsia="方正仿宋_GBK" w:cs="方正仿宋_GBK"/>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0"/>
          <w:sz w:val="32"/>
          <w:szCs w:val="32"/>
          <w:highlight w:val="none"/>
          <w:shd w:val="clear" w:color="auto" w:fill="FFFFFF"/>
          <w:lang w:val="en-US" w:eastAsia="zh-CN" w:bidi="ar-SA"/>
        </w:rPr>
        <w:t>（五）使用非财政拨款结余：指单位在当年的“财政拨款收入”、“事业收入”、“经营收入”、“其他收入”等不足以安</w:t>
      </w:r>
      <w:r>
        <w:rPr>
          <w:rFonts w:hint="eastAsia" w:ascii="方正仿宋_GBK" w:hAnsi="方正仿宋_GBK" w:eastAsia="方正仿宋_GBK" w:cs="方正仿宋_GBK"/>
          <w:kern w:val="0"/>
          <w:sz w:val="32"/>
          <w:szCs w:val="32"/>
        </w:rPr>
        <w:t>排当年支出的情况下，使用以前年度积累的非财政拨款结余弥补本年度收支缺口的资金。</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（六）年初结转和结余：</w:t>
      </w:r>
      <w:r>
        <w:rPr>
          <w:rFonts w:hint="eastAsia" w:ascii="方正仿宋_GBK" w:hAnsi="方正仿宋_GBK" w:eastAsia="方正仿宋_GBK" w:cs="方正仿宋_GBK"/>
          <w:kern w:val="0"/>
          <w:sz w:val="32"/>
          <w:szCs w:val="32"/>
        </w:rPr>
        <w:t>指单位上年结转本年使用的基本支出结转、项目支出结转和结余、经营结余。</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（七）结余分配：</w:t>
      </w:r>
      <w:r>
        <w:rPr>
          <w:rFonts w:hint="eastAsia" w:ascii="方正仿宋_GBK" w:hAnsi="方正仿宋_GBK" w:eastAsia="方正仿宋_GBK" w:cs="方正仿宋_GBK"/>
          <w:kern w:val="0"/>
          <w:sz w:val="32"/>
          <w:szCs w:val="32"/>
        </w:rPr>
        <w:t>指单位按照国家有关规定，缴纳所得税、提取专用基金、转入非财政拨款结余等当年结余的分配情况。</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（八）年末结转和结余：</w:t>
      </w:r>
      <w:r>
        <w:rPr>
          <w:rFonts w:hint="eastAsia" w:ascii="方正仿宋_GBK" w:hAnsi="方正仿宋_GBK" w:eastAsia="方正仿宋_GBK" w:cs="方正仿宋_GBK"/>
          <w:kern w:val="0"/>
          <w:sz w:val="32"/>
          <w:szCs w:val="32"/>
        </w:rPr>
        <w:t>指单位结转下年的基本支出结转、项目支出结转和结余、经营结余。</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（九）基本支出：</w:t>
      </w:r>
      <w:r>
        <w:rPr>
          <w:rFonts w:hint="eastAsia" w:ascii="方正仿宋_GBK" w:hAnsi="方正仿宋_GBK" w:eastAsia="方正仿宋_GBK" w:cs="方正仿宋_GBK"/>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（十）项目支出：</w:t>
      </w:r>
      <w:r>
        <w:rPr>
          <w:rFonts w:hint="eastAsia" w:ascii="方正仿宋_GBK" w:hAnsi="方正仿宋_GBK" w:eastAsia="方正仿宋_GBK" w:cs="方正仿宋_GBK"/>
          <w:kern w:val="0"/>
          <w:sz w:val="32"/>
          <w:szCs w:val="32"/>
        </w:rPr>
        <w:t>指在基本支出之外为完成特定行政任务和事业发展目标所发生的支出。</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（十一）经营支出：</w:t>
      </w:r>
      <w:r>
        <w:rPr>
          <w:rFonts w:hint="eastAsia" w:ascii="方正仿宋_GBK" w:hAnsi="方正仿宋_GBK" w:eastAsia="方正仿宋_GBK" w:cs="方正仿宋_GBK"/>
          <w:kern w:val="0"/>
          <w:sz w:val="32"/>
          <w:szCs w:val="32"/>
        </w:rPr>
        <w:t>指事业单位在专业业务活动及其辅助活动之外开展非独立核算经营活动发生的支出。</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（十二）“三公”经费：</w:t>
      </w:r>
      <w:r>
        <w:rPr>
          <w:rFonts w:hint="eastAsia" w:ascii="方正仿宋_GBK" w:hAnsi="方正仿宋_GBK" w:eastAsia="方正仿宋_GBK" w:cs="方正仿宋_GBK"/>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（十三）机关运行经费：</w:t>
      </w:r>
      <w:r>
        <w:rPr>
          <w:rFonts w:hint="eastAsia" w:ascii="方正仿宋_GBK" w:hAnsi="方正仿宋_GBK" w:eastAsia="方正仿宋_GBK" w:cs="方正仿宋_GBK"/>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（十四）工资福利支出（支出经济分类科目类级）：</w:t>
      </w:r>
      <w:r>
        <w:rPr>
          <w:rFonts w:hint="eastAsia" w:ascii="方正仿宋_GBK" w:hAnsi="方正仿宋_GBK" w:eastAsia="方正仿宋_GBK" w:cs="方正仿宋_GBK"/>
          <w:kern w:val="0"/>
          <w:sz w:val="32"/>
          <w:szCs w:val="32"/>
        </w:rPr>
        <w:t>反映单位开支的在职职工和编制外长期聘用人员的各类劳动报酬，以及为上述人员缴纳的各项社会保险费等。</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（十五）商品和服务支出（支出经济分类科目类级）：</w:t>
      </w:r>
      <w:r>
        <w:rPr>
          <w:rFonts w:hint="eastAsia" w:ascii="方正仿宋_GBK" w:hAnsi="方正仿宋_GBK" w:eastAsia="方正仿宋_GBK" w:cs="方正仿宋_GBK"/>
          <w:kern w:val="0"/>
          <w:sz w:val="32"/>
          <w:szCs w:val="32"/>
        </w:rPr>
        <w:t>反映单位购买商品和服务的支出（不包括用于购置固定资产的支出、战略性和应急储备支出）。</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（十六）对个人和家庭的补助（支出经济分类科目类级）：</w:t>
      </w:r>
      <w:r>
        <w:rPr>
          <w:rFonts w:hint="eastAsia" w:ascii="方正仿宋_GBK" w:hAnsi="方正仿宋_GBK" w:eastAsia="方正仿宋_GBK" w:cs="方正仿宋_GBK"/>
          <w:kern w:val="0"/>
          <w:sz w:val="32"/>
          <w:szCs w:val="32"/>
        </w:rPr>
        <w:t>反映用于对个人和家庭的补助支出。</w:t>
      </w:r>
    </w:p>
    <w:p>
      <w:pPr>
        <w:widowControl/>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（十七）其他资本性支出（支出经济分类科目类级）：反</w:t>
      </w:r>
      <w:r>
        <w:rPr>
          <w:rFonts w:hint="eastAsia" w:ascii="方正仿宋_GBK" w:hAnsi="方正仿宋_GBK" w:eastAsia="方正仿宋_GBK" w:cs="方正仿宋_GBK"/>
          <w:kern w:val="0"/>
          <w:sz w:val="32"/>
          <w:szCs w:val="32"/>
        </w:rPr>
        <w:t>映非各级发展与改革部门集中安排的用于购置固定资产、战略性和应急性储备、土地和无形资产，以及构建基础设施、大型修缮和财政支持企业更新改造所发生的支出。</w:t>
      </w:r>
    </w:p>
    <w:p>
      <w:pPr>
        <w:widowControl/>
        <w:numPr>
          <w:numId w:val="0"/>
        </w:numPr>
        <w:spacing w:line="520" w:lineRule="exact"/>
        <w:ind w:firstLine="640" w:firstLineChars="200"/>
        <w:outlineLvl w:val="0"/>
        <w:rPr>
          <w:rFonts w:hint="eastAsia" w:ascii="方正黑体_GBK" w:hAnsi="仿宋" w:eastAsia="方正黑体_GBK" w:cs="Times New Roman"/>
          <w:bCs/>
          <w:kern w:val="0"/>
          <w:sz w:val="32"/>
          <w:szCs w:val="32"/>
        </w:rPr>
      </w:pPr>
      <w:r>
        <w:rPr>
          <w:rFonts w:hint="eastAsia" w:ascii="方正黑体_GBK" w:hAnsi="仿宋" w:eastAsia="方正黑体_GBK" w:cs="Times New Roman"/>
          <w:bCs/>
          <w:kern w:val="0"/>
          <w:sz w:val="32"/>
          <w:szCs w:val="32"/>
          <w:lang w:val="en-US" w:eastAsia="zh-CN"/>
        </w:rPr>
        <w:t>六</w:t>
      </w:r>
      <w:r>
        <w:rPr>
          <w:rFonts w:hint="eastAsia" w:ascii="方正黑体_GBK" w:hAnsi="仿宋" w:eastAsia="方正黑体_GBK" w:cs="Times New Roman"/>
          <w:bCs/>
          <w:kern w:val="0"/>
          <w:sz w:val="32"/>
          <w:szCs w:val="32"/>
        </w:rPr>
        <w:t>、决算公开联系方式及信息反馈渠道</w:t>
      </w:r>
    </w:p>
    <w:p>
      <w:pPr>
        <w:widowControl/>
        <w:topLinePunct w:val="1"/>
        <w:spacing w:line="560" w:lineRule="exact"/>
        <w:ind w:firstLine="640" w:firstLineChars="200"/>
        <w:rPr>
          <w:rFonts w:ascii="Times New Roman" w:hAnsi="仿宋" w:eastAsia="仿宋" w:cs="Times New Roman"/>
          <w:kern w:val="0"/>
          <w:sz w:val="32"/>
          <w:szCs w:val="32"/>
        </w:rPr>
      </w:pPr>
      <w:r>
        <w:rPr>
          <w:rFonts w:hint="eastAsia" w:ascii="Times New Roman" w:hAnsi="仿宋" w:eastAsia="仿宋" w:cs="Times New Roman"/>
          <w:kern w:val="0"/>
          <w:sz w:val="32"/>
          <w:szCs w:val="32"/>
        </w:rPr>
        <w:t>联系方式：023-78442246</w:t>
      </w:r>
    </w:p>
    <w:p>
      <w:pPr>
        <w:pStyle w:val="6"/>
        <w:widowControl/>
        <w:wordWrap/>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val="en-US" w:eastAsia="zh-CN"/>
        </w:rPr>
      </w:pPr>
    </w:p>
    <w:p>
      <w:pPr>
        <w:pStyle w:val="11"/>
        <w:widowControl/>
        <w:wordWrap/>
        <w:autoSpaceDE w:val="0"/>
        <w:adjustRightInd/>
        <w:spacing w:line="560" w:lineRule="exact"/>
        <w:ind w:firstLine="640" w:firstLineChars="200"/>
        <w:textAlignment w:val="auto"/>
        <w:rPr>
          <w:rFonts w:hint="default" w:ascii="Times New Roman" w:hAnsi="Times New Roman" w:eastAsia="方正仿宋_GBK" w:cs="Times New Roman"/>
          <w:sz w:val="32"/>
          <w:szCs w:val="32"/>
        </w:rPr>
      </w:pPr>
    </w:p>
    <w:p>
      <w:pPr>
        <w:pStyle w:val="6"/>
        <w:widowControl/>
        <w:wordWrap/>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val="en-US" w:eastAsia="zh-CN"/>
        </w:rPr>
      </w:pPr>
    </w:p>
    <w:p>
      <w:pPr>
        <w:pStyle w:val="6"/>
        <w:widowControl/>
        <w:wordWrap/>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p>
    <w:p/>
    <w:sectPr>
      <w:footerReference r:id="rId4" w:type="default"/>
      <w:footerReference r:id="rId5" w:type="even"/>
      <w:pgSz w:w="11906" w:h="16838"/>
      <w:pgMar w:top="2098" w:right="1474" w:bottom="1985" w:left="1588"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楷体_GBK">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right"/>
    </w:pPr>
    <w:r>
      <w:rPr>
        <w:rFonts w:hint="eastAsia" w:ascii="宋体" w:hAnsi="宋体"/>
        <w:sz w:val="28"/>
        <w:szCs w:val="28"/>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 xml:space="preserve"> —</w:t>
    </w:r>
  </w:p>
  <w:p>
    <w:pPr>
      <w:pStyle w:val="4"/>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974864136">
    <w:nsid w:val="ECEB9D08"/>
    <w:multiLevelType w:val="singleLevel"/>
    <w:tmpl w:val="ECEB9D08"/>
    <w:lvl w:ilvl="0" w:tentative="1">
      <w:start w:val="4"/>
      <w:numFmt w:val="chineseCounting"/>
      <w:suff w:val="nothing"/>
      <w:lvlText w:val="%1、"/>
      <w:lvlJc w:val="left"/>
      <w:rPr>
        <w:rFonts w:hint="eastAsia"/>
      </w:rPr>
    </w:lvl>
  </w:abstractNum>
  <w:abstractNum w:abstractNumId="4040416494">
    <w:nsid w:val="F0D3DCEE"/>
    <w:multiLevelType w:val="singleLevel"/>
    <w:tmpl w:val="F0D3DCEE"/>
    <w:lvl w:ilvl="0" w:tentative="1">
      <w:start w:val="1"/>
      <w:numFmt w:val="chineseCounting"/>
      <w:suff w:val="nothing"/>
      <w:lvlText w:val="（%1）"/>
      <w:lvlJc w:val="left"/>
      <w:rPr>
        <w:rFonts w:hint="eastAsia"/>
      </w:rPr>
    </w:lvl>
  </w:abstractNum>
  <w:abstractNum w:abstractNumId="4279443809">
    <w:nsid w:val="FF132161"/>
    <w:multiLevelType w:val="singleLevel"/>
    <w:tmpl w:val="FF132161"/>
    <w:lvl w:ilvl="0" w:tentative="1">
      <w:start w:val="5"/>
      <w:numFmt w:val="chineseCounting"/>
      <w:suff w:val="nothing"/>
      <w:lvlText w:val="（%1）"/>
      <w:lvlJc w:val="left"/>
      <w:pPr>
        <w:ind w:left="160" w:firstLine="0"/>
      </w:pPr>
      <w:rPr>
        <w:rFonts w:hint="eastAsia" w:ascii="方正楷体_GBK" w:eastAsia="方正楷体_GBK"/>
      </w:rPr>
    </w:lvl>
  </w:abstractNum>
  <w:abstractNum w:abstractNumId="1333466067">
    <w:nsid w:val="4F7B13D3"/>
    <w:multiLevelType w:val="singleLevel"/>
    <w:tmpl w:val="4F7B13D3"/>
    <w:lvl w:ilvl="0" w:tentative="1">
      <w:start w:val="1"/>
      <w:numFmt w:val="chineseCounting"/>
      <w:suff w:val="nothing"/>
      <w:lvlText w:val="（%1）"/>
      <w:lvlJc w:val="left"/>
      <w:rPr>
        <w:rFonts w:hint="eastAsia"/>
      </w:rPr>
    </w:lvl>
  </w:abstractNum>
  <w:num w:numId="1">
    <w:abstractNumId w:val="4040416494"/>
  </w:num>
  <w:num w:numId="2">
    <w:abstractNumId w:val="4279443809"/>
  </w:num>
  <w:num w:numId="3">
    <w:abstractNumId w:val="3974864136"/>
  </w:num>
  <w:num w:numId="4">
    <w:abstractNumId w:val="13334660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2FlMThkOGI1YWVhYzdlNmIxNWVhZjhlYTViMDQ0MjYifQ=="/>
  </w:docVars>
  <w:rsids>
    <w:rsidRoot w:val="00B200D1"/>
    <w:rsid w:val="000C6239"/>
    <w:rsid w:val="001C4212"/>
    <w:rsid w:val="001E3550"/>
    <w:rsid w:val="002D71BF"/>
    <w:rsid w:val="0031480D"/>
    <w:rsid w:val="007570B0"/>
    <w:rsid w:val="0078250C"/>
    <w:rsid w:val="00A119C7"/>
    <w:rsid w:val="00A621CA"/>
    <w:rsid w:val="00B200D1"/>
    <w:rsid w:val="00B3126B"/>
    <w:rsid w:val="00C14711"/>
    <w:rsid w:val="00C2631C"/>
    <w:rsid w:val="00C54AD5"/>
    <w:rsid w:val="00C836D0"/>
    <w:rsid w:val="00D9233E"/>
    <w:rsid w:val="00EF3CC5"/>
    <w:rsid w:val="019A236C"/>
    <w:rsid w:val="01FD1395"/>
    <w:rsid w:val="098373D6"/>
    <w:rsid w:val="0AC945BE"/>
    <w:rsid w:val="11227F4E"/>
    <w:rsid w:val="12F74B66"/>
    <w:rsid w:val="130E3162"/>
    <w:rsid w:val="18AA3F54"/>
    <w:rsid w:val="1F77356F"/>
    <w:rsid w:val="1F843509"/>
    <w:rsid w:val="21DF34A4"/>
    <w:rsid w:val="23951BF5"/>
    <w:rsid w:val="24C6129F"/>
    <w:rsid w:val="26A45E85"/>
    <w:rsid w:val="283F6D37"/>
    <w:rsid w:val="28F16DFA"/>
    <w:rsid w:val="2D125464"/>
    <w:rsid w:val="30D9749C"/>
    <w:rsid w:val="336151A7"/>
    <w:rsid w:val="354B14FF"/>
    <w:rsid w:val="372507AB"/>
    <w:rsid w:val="37730AB1"/>
    <w:rsid w:val="377D3079"/>
    <w:rsid w:val="393B65AB"/>
    <w:rsid w:val="451903D1"/>
    <w:rsid w:val="467B5E9B"/>
    <w:rsid w:val="48A43ECB"/>
    <w:rsid w:val="505E4C2D"/>
    <w:rsid w:val="51F341FF"/>
    <w:rsid w:val="53DE2944"/>
    <w:rsid w:val="5624418E"/>
    <w:rsid w:val="577304A5"/>
    <w:rsid w:val="594F7008"/>
    <w:rsid w:val="59CF08FA"/>
    <w:rsid w:val="5B7A5C0E"/>
    <w:rsid w:val="5B805643"/>
    <w:rsid w:val="64106E2B"/>
    <w:rsid w:val="648C415D"/>
    <w:rsid w:val="67DD257B"/>
    <w:rsid w:val="68513B62"/>
    <w:rsid w:val="6B3406C6"/>
    <w:rsid w:val="6CCB4A74"/>
    <w:rsid w:val="73605856"/>
    <w:rsid w:val="75EE4F08"/>
    <w:rsid w:val="771E6F9F"/>
    <w:rsid w:val="7807521A"/>
    <w:rsid w:val="79F864FD"/>
    <w:rsid w:val="7A440F4D"/>
    <w:rsid w:val="7C174E1C"/>
    <w:rsid w:val="7C2801E3"/>
    <w:rsid w:val="7D6536ED"/>
    <w:rsid w:val="7E2410F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paragraph" w:customStyle="1" w:styleId="11">
    <w:name w:val="List Paragraph"/>
    <w:basedOn w:val="1"/>
    <w:qFormat/>
    <w:uiPriority w:val="0"/>
    <w:pPr>
      <w:ind w:firstLine="420" w:firstLineChars="200"/>
    </w:pPr>
    <w:rPr>
      <w:rFonts w:hint="default"/>
    </w:rPr>
  </w:style>
  <w:style w:type="character" w:customStyle="1" w:styleId="12">
    <w:name w:val="页眉 Char"/>
    <w:basedOn w:val="7"/>
    <w:link w:val="5"/>
    <w:semiHidden/>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Company>
  <Pages>12</Pages>
  <Words>5794</Words>
  <Characters>6607</Characters>
  <Lines>39</Lines>
  <Paragraphs>11</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2022-08-18T03:56:00Z</dcterms:created>
  <dc:creator>acer</dc:creator>
  <cp:lastModifiedBy>吴佩玲</cp:lastModifiedBy>
  <cp:lastPrinted>2025-09-12T07:31:00Z</cp:lastPrinted>
  <dcterms:modified xsi:type="dcterms:W3CDTF">2025-10-28T06:49:27Z</dcterms:modified>
  <dc:title>彭水苗族土家族自治县人民政府办公室</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FB1B1C47108A4D38AAC02F06EAD49F79_12</vt:lpwstr>
  </property>
</Properties>
</file>