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1"/>
        </w:numPr>
        <w:kinsoku/>
        <w:wordWrap/>
        <w:overflowPunct/>
        <w:topLinePunct w:val="0"/>
        <w:autoSpaceDE/>
        <w:autoSpaceDN/>
        <w:bidi w:val="0"/>
        <w:adjustRightInd/>
        <w:spacing w:line="560" w:lineRule="exact"/>
        <w:jc w:val="both"/>
        <w:textAlignment w:val="auto"/>
        <w:rPr>
          <w:rFonts w:ascii="宋体" w:hAnsi="宋体" w:eastAsia="宋体" w:cs="宋体"/>
          <w:vanish/>
          <w:kern w:val="0"/>
          <w:sz w:val="24"/>
          <w:szCs w:val="24"/>
        </w:rPr>
      </w:pPr>
    </w:p>
    <w:p>
      <w:pPr>
        <w:keepNext w:val="0"/>
        <w:keepLines w:val="0"/>
        <w:pageBreakBefore w:val="0"/>
        <w:widowControl/>
        <w:kinsoku/>
        <w:wordWrap/>
        <w:overflowPunct/>
        <w:topLinePunct w:val="0"/>
        <w:autoSpaceDE/>
        <w:autoSpaceDN/>
        <w:bidi w:val="0"/>
        <w:adjustRightInd/>
        <w:spacing w:before="100" w:beforeAutospacing="1" w:after="100" w:afterAutospacing="1" w:line="560" w:lineRule="exact"/>
        <w:ind w:left="720"/>
        <w:jc w:val="both"/>
        <w:textAlignment w:val="auto"/>
        <w:rPr>
          <w:rFonts w:ascii="宋体" w:hAnsi="宋体" w:eastAsia="宋体" w:cs="宋体"/>
          <w:kern w:val="0"/>
          <w:sz w:val="24"/>
          <w:szCs w:val="24"/>
        </w:rPr>
      </w:pP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重庆市彭水苗族土家族自治县</w:t>
      </w:r>
      <w:r>
        <w:rPr>
          <w:rFonts w:ascii="方正小标宋_GBK" w:hAnsi="方正小标宋_GBK" w:eastAsia="方正小标宋_GBK" w:cs="方正小标宋_GBK"/>
          <w:b w:val="0"/>
          <w:bCs w:val="0"/>
          <w:sz w:val="44"/>
          <w:szCs w:val="44"/>
        </w:rPr>
        <w:t>武装工作事务中心</w:t>
      </w:r>
      <w:r>
        <w:rPr>
          <w:rFonts w:hint="eastAsia" w:ascii="方正小标宋_GBK" w:hAnsi="宋体" w:eastAsia="方正小标宋_GBK" w:cs="宋体"/>
          <w:kern w:val="0"/>
          <w:sz w:val="44"/>
          <w:szCs w:val="44"/>
        </w:rPr>
        <w:t>2024年度部门决算情况说明</w:t>
      </w:r>
    </w:p>
    <w:p>
      <w:pPr>
        <w:pStyle w:val="5"/>
        <w:keepNext w:val="0"/>
        <w:keepLines w:val="0"/>
        <w:pageBreakBefore w:val="0"/>
        <w:kinsoku/>
        <w:wordWrap/>
        <w:overflowPunct/>
        <w:topLinePunct w:val="0"/>
        <w:autoSpaceDE/>
        <w:autoSpaceDN/>
        <w:bidi w:val="0"/>
        <w:adjustRightInd/>
        <w:spacing w:line="560" w:lineRule="exact"/>
        <w:jc w:val="both"/>
        <w:textAlignment w:val="auto"/>
      </w:pPr>
      <w:r>
        <w:rPr>
          <w:b/>
          <w:bCs/>
          <w:sz w:val="25"/>
        </w:rPr>
        <w:t> </w:t>
      </w:r>
      <w:r>
        <w:rPr>
          <w:rStyle w:val="8"/>
        </w:rPr>
        <w:t>一、部门基本情况</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（一）职能职责</w:t>
      </w:r>
    </w:p>
    <w:p>
      <w:pPr>
        <w:keepNext w:val="0"/>
        <w:keepLines w:val="0"/>
        <w:pageBreakBefore w:val="0"/>
        <w:widowControl/>
        <w:suppressLineNumbers w:val="0"/>
        <w:kinsoku/>
        <w:wordWrap/>
        <w:overflowPunct/>
        <w:topLinePunct w:val="0"/>
        <w:autoSpaceDE/>
        <w:autoSpaceDN/>
        <w:bidi w:val="0"/>
        <w:adjustRightInd/>
        <w:spacing w:line="560" w:lineRule="exact"/>
        <w:jc w:val="both"/>
        <w:textAlignment w:val="auto"/>
      </w:pPr>
      <w:r>
        <w:rPr>
          <w:rFonts w:hint="eastAsia" w:ascii="宋体" w:hAnsi="宋体" w:eastAsia="宋体" w:cs="宋体"/>
          <w:kern w:val="0"/>
          <w:sz w:val="24"/>
          <w:szCs w:val="24"/>
          <w:lang w:val="en-US" w:eastAsia="zh-CN" w:bidi="ar"/>
        </w:rPr>
        <w:t>主要配合县人武部完成全县武装工作：</w:t>
      </w:r>
      <w:r>
        <w:rPr>
          <w:rFonts w:ascii="宋体" w:hAnsi="宋体" w:eastAsia="宋体" w:cs="宋体"/>
          <w:kern w:val="0"/>
          <w:sz w:val="24"/>
          <w:szCs w:val="24"/>
          <w:lang w:val="en-US" w:eastAsia="zh-CN" w:bidi="ar"/>
        </w:rPr>
        <w:t>1．负责民兵训练基地管理工作，做好征兵、训练、整组、战备、执勤中的食宿、车辆运行等保障工作</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武器库</w:t>
      </w:r>
      <w:r>
        <w:rPr>
          <w:rFonts w:ascii="宋体" w:hAnsi="宋体" w:eastAsia="宋体" w:cs="宋体"/>
          <w:kern w:val="0"/>
          <w:sz w:val="24"/>
          <w:szCs w:val="24"/>
          <w:lang w:val="en-US" w:eastAsia="zh-CN" w:bidi="ar"/>
        </w:rPr>
        <w:t>的警卫、保养、维护，武器</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弹药出、入库登记工作，确保枪弹安全</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3．根据《兵役法》《征兵工作条例》等相关法律法规和上级有关指示，做好征兵相关工作，开展常态化征兵工作</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4．完成主管部门交办的其他任务。</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（二）机构设置</w:t>
      </w:r>
    </w:p>
    <w:p>
      <w:pPr>
        <w:pStyle w:val="5"/>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本单位无下设机构。</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二、部门决算情况说明</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default"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（一）收入支出决算总体情况说明。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cs="宋体"/>
          <w:b/>
          <w:bCs/>
          <w:kern w:val="0"/>
          <w:sz w:val="24"/>
          <w:szCs w:val="24"/>
          <w:lang w:val="en-US" w:eastAsia="zh-CN" w:bidi="ar-SA"/>
        </w:rPr>
      </w:pPr>
      <w:r>
        <w:rPr>
          <w:rFonts w:hint="eastAsia" w:cs="宋体"/>
          <w:b/>
          <w:bCs/>
          <w:kern w:val="0"/>
          <w:sz w:val="24"/>
          <w:szCs w:val="24"/>
          <w:lang w:val="en-US" w:eastAsia="zh-CN" w:bidi="ar-SA"/>
        </w:rPr>
        <w:t>1.总体情况。</w:t>
      </w: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年度收入合计</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支出合计</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较上年决算数减少</w:t>
      </w:r>
      <w:r>
        <w:rPr>
          <w:rFonts w:hint="eastAsia" w:ascii="宋体" w:hAnsi="宋体" w:eastAsia="宋体" w:cs="宋体"/>
          <w:kern w:val="0"/>
          <w:sz w:val="24"/>
          <w:szCs w:val="24"/>
          <w:lang w:val="en-US" w:eastAsia="zh-CN" w:bidi="ar-SA"/>
        </w:rPr>
        <w:t>108.02</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20.37</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，主要原因是2024年度单位存量资金未通过预算下达。</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宋体" w:hAnsi="宋体" w:eastAsia="宋体" w:cs="宋体"/>
          <w:kern w:val="0"/>
          <w:sz w:val="24"/>
          <w:szCs w:val="24"/>
          <w:lang w:val="en-US" w:eastAsia="zh-CN" w:bidi="ar-SA"/>
        </w:rPr>
      </w:pPr>
      <w:r>
        <w:rPr>
          <w:rFonts w:hint="default" w:ascii="宋体" w:hAnsi="宋体" w:eastAsia="宋体" w:cs="宋体"/>
          <w:b/>
          <w:bCs/>
          <w:kern w:val="0"/>
          <w:sz w:val="24"/>
          <w:szCs w:val="24"/>
          <w:lang w:val="en-US" w:eastAsia="zh-CN" w:bidi="ar-SA"/>
        </w:rPr>
        <w:t>2.收入情况。</w:t>
      </w: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年度收入合计</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万元，较上年决算数减少</w:t>
      </w:r>
      <w:r>
        <w:rPr>
          <w:rFonts w:hint="eastAsia" w:ascii="宋体" w:hAnsi="宋体" w:eastAsia="宋体" w:cs="宋体"/>
          <w:kern w:val="0"/>
          <w:sz w:val="24"/>
          <w:szCs w:val="24"/>
          <w:lang w:val="en-US" w:eastAsia="zh-CN" w:bidi="ar-SA"/>
        </w:rPr>
        <w:t>108.02</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20.37</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，主要原因是2024年度单位存量资金未通过预算下达</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其中：财政拨款收入</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万元，占100.00%；事业收入0.00万元，占0.00%；经营收入0.00万元，占0.00%；其他收入0.00万元，占0.00%。此外，使用非财政拨款结余和专用结余0.00万元，年初结转和结余0.00万元。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宋体" w:hAnsi="宋体" w:eastAsia="宋体" w:cs="宋体"/>
          <w:kern w:val="0"/>
          <w:sz w:val="24"/>
          <w:szCs w:val="24"/>
          <w:lang w:val="en-US" w:eastAsia="zh-CN" w:bidi="ar-SA"/>
        </w:rPr>
      </w:pPr>
      <w:r>
        <w:rPr>
          <w:rFonts w:hint="default" w:ascii="宋体" w:hAnsi="宋体" w:eastAsia="宋体" w:cs="宋体"/>
          <w:b/>
          <w:bCs/>
          <w:kern w:val="0"/>
          <w:sz w:val="24"/>
          <w:szCs w:val="24"/>
          <w:lang w:val="en-US" w:eastAsia="zh-CN" w:bidi="ar-SA"/>
        </w:rPr>
        <w:t>3.支出情况。</w:t>
      </w: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年度支出合计</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万元，较上年决算数减少</w:t>
      </w:r>
      <w:r>
        <w:rPr>
          <w:rFonts w:hint="eastAsia" w:ascii="宋体" w:hAnsi="宋体" w:eastAsia="宋体" w:cs="宋体"/>
          <w:kern w:val="0"/>
          <w:sz w:val="24"/>
          <w:szCs w:val="24"/>
          <w:lang w:val="en-US" w:eastAsia="zh-CN" w:bidi="ar-SA"/>
        </w:rPr>
        <w:t>108.02</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20.37</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，主要原因是2024年度单位存量资金未通过预算下达</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其中：基本支出</w:t>
      </w:r>
      <w:r>
        <w:rPr>
          <w:rFonts w:hint="eastAsia" w:ascii="宋体" w:hAnsi="宋体" w:eastAsia="宋体" w:cs="宋体"/>
          <w:kern w:val="0"/>
          <w:sz w:val="24"/>
          <w:szCs w:val="24"/>
          <w:lang w:val="en-US" w:eastAsia="zh-CN" w:bidi="ar-SA"/>
        </w:rPr>
        <w:t>265.78</w:t>
      </w:r>
      <w:r>
        <w:rPr>
          <w:rFonts w:hint="default" w:ascii="宋体" w:hAnsi="宋体" w:eastAsia="宋体" w:cs="宋体"/>
          <w:kern w:val="0"/>
          <w:sz w:val="24"/>
          <w:szCs w:val="24"/>
          <w:lang w:val="en-US" w:eastAsia="zh-CN" w:bidi="ar-SA"/>
        </w:rPr>
        <w:t>万元，占</w:t>
      </w:r>
      <w:r>
        <w:rPr>
          <w:rFonts w:hint="eastAsia" w:ascii="宋体" w:hAnsi="宋体" w:eastAsia="宋体" w:cs="宋体"/>
          <w:kern w:val="0"/>
          <w:sz w:val="24"/>
          <w:szCs w:val="24"/>
          <w:lang w:val="en-US" w:eastAsia="zh-CN" w:bidi="ar-SA"/>
        </w:rPr>
        <w:t>62.96</w:t>
      </w:r>
      <w:r>
        <w:rPr>
          <w:rFonts w:hint="default" w:ascii="宋体" w:hAnsi="宋体" w:eastAsia="宋体" w:cs="宋体"/>
          <w:kern w:val="0"/>
          <w:sz w:val="24"/>
          <w:szCs w:val="24"/>
          <w:lang w:val="en-US" w:eastAsia="zh-CN" w:bidi="ar-SA"/>
        </w:rPr>
        <w:t>%；项目支出</w:t>
      </w:r>
      <w:r>
        <w:rPr>
          <w:rFonts w:hint="eastAsia" w:ascii="宋体" w:hAnsi="宋体" w:eastAsia="宋体" w:cs="宋体"/>
          <w:kern w:val="0"/>
          <w:sz w:val="24"/>
          <w:szCs w:val="24"/>
          <w:lang w:val="en-US" w:eastAsia="zh-CN" w:bidi="ar-SA"/>
        </w:rPr>
        <w:t>156.39</w:t>
      </w:r>
      <w:r>
        <w:rPr>
          <w:rFonts w:hint="default" w:ascii="宋体" w:hAnsi="宋体" w:eastAsia="宋体" w:cs="宋体"/>
          <w:kern w:val="0"/>
          <w:sz w:val="24"/>
          <w:szCs w:val="24"/>
          <w:lang w:val="en-US" w:eastAsia="zh-CN" w:bidi="ar-SA"/>
        </w:rPr>
        <w:t>万元，占</w:t>
      </w:r>
      <w:r>
        <w:rPr>
          <w:rFonts w:hint="eastAsia" w:ascii="宋体" w:hAnsi="宋体" w:eastAsia="宋体" w:cs="宋体"/>
          <w:kern w:val="0"/>
          <w:sz w:val="24"/>
          <w:szCs w:val="24"/>
          <w:lang w:val="en-US" w:eastAsia="zh-CN" w:bidi="ar-SA"/>
        </w:rPr>
        <w:t>37.04</w:t>
      </w:r>
      <w:r>
        <w:rPr>
          <w:rFonts w:hint="default" w:ascii="宋体" w:hAnsi="宋体" w:eastAsia="宋体" w:cs="宋体"/>
          <w:kern w:val="0"/>
          <w:sz w:val="24"/>
          <w:szCs w:val="24"/>
          <w:lang w:val="en-US" w:eastAsia="zh-CN" w:bidi="ar-SA"/>
        </w:rPr>
        <w:t>%；经营支出0.00万元，占0.00%。此外，结余分配0.00万元。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b/>
          <w:bCs/>
          <w:kern w:val="0"/>
          <w:sz w:val="24"/>
          <w:szCs w:val="24"/>
          <w:lang w:val="en-US" w:eastAsia="zh-CN" w:bidi="ar-SA"/>
        </w:rPr>
        <w:t>4.结转结余情况。</w:t>
      </w: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年度年末结转和结余0.00万元，较上年决算数无增减</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default"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（二）财政拨款收入支出决算总体情况说明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年度财政拨款收、支总计</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万元，较上年决算数</w:t>
      </w:r>
      <w:r>
        <w:rPr>
          <w:rFonts w:hint="eastAsia" w:ascii="宋体" w:hAnsi="宋体" w:eastAsia="宋体" w:cs="宋体"/>
          <w:kern w:val="0"/>
          <w:sz w:val="24"/>
          <w:szCs w:val="24"/>
          <w:lang w:val="en-US" w:eastAsia="zh-CN" w:bidi="ar-SA"/>
        </w:rPr>
        <w:t>各</w:t>
      </w:r>
      <w:r>
        <w:rPr>
          <w:rFonts w:hint="default" w:ascii="宋体" w:hAnsi="宋体" w:eastAsia="宋体" w:cs="宋体"/>
          <w:kern w:val="0"/>
          <w:sz w:val="24"/>
          <w:szCs w:val="24"/>
          <w:lang w:val="en-US" w:eastAsia="zh-CN" w:bidi="ar-SA"/>
        </w:rPr>
        <w:t>减少</w:t>
      </w:r>
      <w:r>
        <w:rPr>
          <w:rFonts w:hint="eastAsia" w:ascii="宋体" w:hAnsi="宋体" w:eastAsia="宋体" w:cs="宋体"/>
          <w:kern w:val="0"/>
          <w:sz w:val="24"/>
          <w:szCs w:val="24"/>
          <w:lang w:val="en-US" w:eastAsia="zh-CN" w:bidi="ar-SA"/>
        </w:rPr>
        <w:t>108.02</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20.37</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，主要原因是2024年度单位存量资金未通过预算下达</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default"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（三）一般公共预算财政拨款收入支出决算情况说明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宋体" w:hAnsi="宋体" w:eastAsia="宋体" w:cs="宋体"/>
          <w:kern w:val="0"/>
          <w:sz w:val="24"/>
          <w:szCs w:val="24"/>
          <w:lang w:val="en-US" w:eastAsia="zh-CN" w:bidi="ar-SA"/>
        </w:rPr>
      </w:pPr>
      <w:r>
        <w:rPr>
          <w:rFonts w:hint="default" w:ascii="宋体" w:hAnsi="宋体" w:eastAsia="宋体" w:cs="宋体"/>
          <w:b/>
          <w:bCs/>
          <w:kern w:val="0"/>
          <w:sz w:val="24"/>
          <w:szCs w:val="24"/>
          <w:lang w:val="en-US" w:eastAsia="zh-CN" w:bidi="ar-SA"/>
        </w:rPr>
        <w:t>1.收入情况。2</w:t>
      </w:r>
      <w:r>
        <w:rPr>
          <w:rFonts w:hint="default" w:ascii="宋体" w:hAnsi="宋体" w:eastAsia="宋体" w:cs="宋体"/>
          <w:kern w:val="0"/>
          <w:sz w:val="24"/>
          <w:szCs w:val="24"/>
          <w:lang w:val="en-US" w:eastAsia="zh-CN" w:bidi="ar-SA"/>
        </w:rPr>
        <w:t>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年度一般公共预算财政拨款收入</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万元，较上年决算数减少</w:t>
      </w:r>
      <w:r>
        <w:rPr>
          <w:rFonts w:hint="eastAsia" w:ascii="宋体" w:hAnsi="宋体" w:eastAsia="宋体" w:cs="宋体"/>
          <w:kern w:val="0"/>
          <w:sz w:val="24"/>
          <w:szCs w:val="24"/>
          <w:lang w:val="en-US" w:eastAsia="zh-CN" w:bidi="ar-SA"/>
        </w:rPr>
        <w:t>108.02</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20.37</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，主要原因是2024年度存量资金未通过预算下达</w:t>
      </w:r>
      <w:r>
        <w:rPr>
          <w:rFonts w:hint="default"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lang w:val="en-US" w:eastAsia="zh-CN"/>
        </w:rPr>
      </w:pPr>
      <w:r>
        <w:rPr>
          <w:rFonts w:hint="default" w:ascii="宋体" w:hAnsi="宋体" w:eastAsia="宋体" w:cs="宋体"/>
          <w:b/>
          <w:bCs/>
          <w:kern w:val="0"/>
          <w:sz w:val="24"/>
          <w:szCs w:val="24"/>
          <w:lang w:val="en-US" w:eastAsia="zh-CN" w:bidi="ar-SA"/>
        </w:rPr>
        <w:t>2.支出情况。</w:t>
      </w: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年度一般公共预算财政拨款支出</w:t>
      </w:r>
      <w:r>
        <w:rPr>
          <w:rFonts w:hint="eastAsia" w:ascii="宋体" w:hAnsi="宋体" w:eastAsia="宋体" w:cs="宋体"/>
          <w:kern w:val="0"/>
          <w:sz w:val="24"/>
          <w:szCs w:val="24"/>
          <w:lang w:val="en-US" w:eastAsia="zh-CN" w:bidi="ar-SA"/>
        </w:rPr>
        <w:t>422.17</w:t>
      </w:r>
      <w:r>
        <w:rPr>
          <w:rFonts w:hint="default" w:ascii="宋体" w:hAnsi="宋体" w:eastAsia="宋体" w:cs="宋体"/>
          <w:kern w:val="0"/>
          <w:sz w:val="24"/>
          <w:szCs w:val="24"/>
          <w:lang w:val="en-US" w:eastAsia="zh-CN" w:bidi="ar-SA"/>
        </w:rPr>
        <w:t>万元，较上年决算数减少</w:t>
      </w:r>
      <w:r>
        <w:rPr>
          <w:rFonts w:hint="eastAsia" w:ascii="宋体" w:hAnsi="宋体" w:eastAsia="宋体" w:cs="宋体"/>
          <w:kern w:val="0"/>
          <w:sz w:val="24"/>
          <w:szCs w:val="24"/>
          <w:lang w:val="en-US" w:eastAsia="zh-CN" w:bidi="ar-SA"/>
        </w:rPr>
        <w:t>108.02</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20.37</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，主要原因是2024年</w:t>
      </w:r>
      <w:bookmarkStart w:id="0" w:name="_GoBack"/>
      <w:bookmarkEnd w:id="0"/>
      <w:r>
        <w:rPr>
          <w:rFonts w:hint="eastAsia" w:cs="宋体"/>
          <w:kern w:val="0"/>
          <w:sz w:val="24"/>
          <w:szCs w:val="24"/>
          <w:lang w:val="en-US" w:eastAsia="zh-CN" w:bidi="ar-SA"/>
        </w:rPr>
        <w:t>度存量资金未通过预算下达</w:t>
      </w:r>
      <w:r>
        <w:rPr>
          <w:rFonts w:hint="default"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b/>
          <w:bCs/>
          <w:kern w:val="0"/>
          <w:sz w:val="24"/>
          <w:szCs w:val="24"/>
          <w:lang w:val="en-US" w:eastAsia="zh-CN" w:bidi="ar-SA"/>
        </w:rPr>
        <w:t>3.结转结余情况。2</w:t>
      </w:r>
      <w:r>
        <w:rPr>
          <w:rFonts w:hint="default" w:ascii="宋体" w:hAnsi="宋体" w:eastAsia="宋体" w:cs="宋体"/>
          <w:kern w:val="0"/>
          <w:sz w:val="24"/>
          <w:szCs w:val="24"/>
          <w:lang w:val="en-US" w:eastAsia="zh-CN" w:bidi="ar-SA"/>
        </w:rPr>
        <w:t>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年度年末一般公共预算财政拨款结转和结余0.00万元，较上年决算数无增减</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宋体" w:hAnsi="宋体" w:eastAsia="宋体" w:cs="宋体"/>
          <w:kern w:val="0"/>
          <w:sz w:val="24"/>
          <w:szCs w:val="24"/>
          <w:lang w:val="en-US" w:eastAsia="zh-CN" w:bidi="ar-SA"/>
        </w:rPr>
      </w:pPr>
      <w:r>
        <w:rPr>
          <w:rFonts w:hint="default" w:ascii="宋体" w:hAnsi="宋体" w:eastAsia="宋体" w:cs="宋体"/>
          <w:b/>
          <w:bCs/>
          <w:kern w:val="0"/>
          <w:sz w:val="24"/>
          <w:szCs w:val="24"/>
          <w:lang w:val="en-US" w:eastAsia="zh-CN" w:bidi="ar-SA"/>
        </w:rPr>
        <w:t>4.比较情况。</w:t>
      </w:r>
      <w:r>
        <w:rPr>
          <w:rFonts w:hint="default" w:ascii="宋体" w:hAnsi="宋体" w:eastAsia="宋体" w:cs="宋体"/>
          <w:kern w:val="0"/>
          <w:sz w:val="24"/>
          <w:szCs w:val="24"/>
          <w:lang w:val="en-US" w:eastAsia="zh-CN" w:bidi="ar-SA"/>
        </w:rPr>
        <w:t>本部门202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年度一般公共预算财政拨款支出主要用于以下几个方面：</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（1）一般公共服务支出</w:t>
      </w:r>
      <w:r>
        <w:rPr>
          <w:rFonts w:hint="eastAsia" w:ascii="宋体" w:hAnsi="宋体" w:eastAsia="宋体" w:cs="宋体"/>
          <w:kern w:val="0"/>
          <w:sz w:val="24"/>
          <w:szCs w:val="24"/>
          <w:lang w:val="en-US" w:eastAsia="zh-CN" w:bidi="ar-SA"/>
        </w:rPr>
        <w:t>202.81</w:t>
      </w:r>
      <w:r>
        <w:rPr>
          <w:rFonts w:hint="default" w:ascii="宋体" w:hAnsi="宋体" w:eastAsia="宋体" w:cs="宋体"/>
          <w:kern w:val="0"/>
          <w:sz w:val="24"/>
          <w:szCs w:val="24"/>
          <w:lang w:val="en-US" w:eastAsia="zh-CN" w:bidi="ar-SA"/>
        </w:rPr>
        <w:t>万元，占</w:t>
      </w:r>
      <w:r>
        <w:rPr>
          <w:rFonts w:hint="eastAsia" w:ascii="宋体" w:hAnsi="宋体" w:eastAsia="宋体" w:cs="宋体"/>
          <w:kern w:val="0"/>
          <w:sz w:val="24"/>
          <w:szCs w:val="24"/>
          <w:lang w:val="en-US" w:eastAsia="zh-CN" w:bidi="ar-SA"/>
        </w:rPr>
        <w:t>48.04</w:t>
      </w:r>
      <w:r>
        <w:rPr>
          <w:rFonts w:hint="default" w:ascii="宋体" w:hAnsi="宋体" w:eastAsia="宋体" w:cs="宋体"/>
          <w:kern w:val="0"/>
          <w:sz w:val="24"/>
          <w:szCs w:val="24"/>
          <w:lang w:val="en-US" w:eastAsia="zh-CN" w:bidi="ar-SA"/>
        </w:rPr>
        <w:t>%，较年初预算数无增减</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2</w:t>
      </w:r>
      <w:r>
        <w:rPr>
          <w:rFonts w:hint="default" w:ascii="宋体" w:hAnsi="宋体" w:eastAsia="宋体" w:cs="宋体"/>
          <w:kern w:val="0"/>
          <w:sz w:val="24"/>
          <w:szCs w:val="24"/>
          <w:lang w:val="en-US" w:eastAsia="zh-CN" w:bidi="ar-SA"/>
        </w:rPr>
        <w:t>）国防支出</w:t>
      </w:r>
      <w:r>
        <w:rPr>
          <w:rFonts w:hint="eastAsia" w:ascii="宋体" w:hAnsi="宋体" w:eastAsia="宋体" w:cs="宋体"/>
          <w:kern w:val="0"/>
          <w:sz w:val="24"/>
          <w:szCs w:val="24"/>
          <w:lang w:val="en-US" w:eastAsia="zh-CN" w:bidi="ar-SA"/>
        </w:rPr>
        <w:t>156.39</w:t>
      </w:r>
      <w:r>
        <w:rPr>
          <w:rFonts w:hint="default" w:ascii="宋体" w:hAnsi="宋体" w:eastAsia="宋体" w:cs="宋体"/>
          <w:kern w:val="0"/>
          <w:sz w:val="24"/>
          <w:szCs w:val="24"/>
          <w:lang w:val="en-US" w:eastAsia="zh-CN" w:bidi="ar-SA"/>
        </w:rPr>
        <w:t>万元，占</w:t>
      </w:r>
      <w:r>
        <w:rPr>
          <w:rFonts w:hint="eastAsia" w:ascii="宋体" w:hAnsi="宋体" w:eastAsia="宋体" w:cs="宋体"/>
          <w:kern w:val="0"/>
          <w:sz w:val="24"/>
          <w:szCs w:val="24"/>
          <w:lang w:val="en-US" w:eastAsia="zh-CN" w:bidi="ar-SA"/>
        </w:rPr>
        <w:t>37.04</w:t>
      </w:r>
      <w:r>
        <w:rPr>
          <w:rFonts w:hint="default" w:ascii="宋体" w:hAnsi="宋体" w:eastAsia="宋体" w:cs="宋体"/>
          <w:kern w:val="0"/>
          <w:sz w:val="24"/>
          <w:szCs w:val="24"/>
          <w:lang w:val="en-US" w:eastAsia="zh-CN" w:bidi="ar-SA"/>
        </w:rPr>
        <w:t>%，较年初预算数无增减</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）社会保障与就业支出</w:t>
      </w:r>
      <w:r>
        <w:rPr>
          <w:rFonts w:hint="eastAsia" w:ascii="宋体" w:hAnsi="宋体" w:eastAsia="宋体" w:cs="宋体"/>
          <w:kern w:val="0"/>
          <w:sz w:val="24"/>
          <w:szCs w:val="24"/>
          <w:lang w:val="en-US" w:eastAsia="zh-CN" w:bidi="ar-SA"/>
        </w:rPr>
        <w:t>40.44</w:t>
      </w:r>
      <w:r>
        <w:rPr>
          <w:rFonts w:hint="default" w:ascii="宋体" w:hAnsi="宋体" w:eastAsia="宋体" w:cs="宋体"/>
          <w:kern w:val="0"/>
          <w:sz w:val="24"/>
          <w:szCs w:val="24"/>
          <w:lang w:val="en-US" w:eastAsia="zh-CN" w:bidi="ar-SA"/>
        </w:rPr>
        <w:t>万元，占</w:t>
      </w:r>
      <w:r>
        <w:rPr>
          <w:rFonts w:hint="eastAsia" w:ascii="宋体" w:hAnsi="宋体" w:eastAsia="宋体" w:cs="宋体"/>
          <w:kern w:val="0"/>
          <w:sz w:val="24"/>
          <w:szCs w:val="24"/>
          <w:lang w:val="en-US" w:eastAsia="zh-CN" w:bidi="ar-SA"/>
        </w:rPr>
        <w:t>9.58</w:t>
      </w:r>
      <w:r>
        <w:rPr>
          <w:rFonts w:hint="default" w:ascii="宋体" w:hAnsi="宋体" w:eastAsia="宋体" w:cs="宋体"/>
          <w:kern w:val="0"/>
          <w:sz w:val="24"/>
          <w:szCs w:val="24"/>
          <w:lang w:val="en-US" w:eastAsia="zh-CN" w:bidi="ar-SA"/>
        </w:rPr>
        <w:t>%，较年初预算数无增减</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）卫生健康支出10.</w:t>
      </w:r>
      <w:r>
        <w:rPr>
          <w:rFonts w:hint="eastAsia" w:ascii="宋体" w:hAnsi="宋体" w:eastAsia="宋体" w:cs="宋体"/>
          <w:kern w:val="0"/>
          <w:sz w:val="24"/>
          <w:szCs w:val="24"/>
          <w:lang w:val="en-US" w:eastAsia="zh-CN" w:bidi="ar-SA"/>
        </w:rPr>
        <w:t>49</w:t>
      </w:r>
      <w:r>
        <w:rPr>
          <w:rFonts w:hint="default" w:ascii="宋体" w:hAnsi="宋体" w:eastAsia="宋体" w:cs="宋体"/>
          <w:kern w:val="0"/>
          <w:sz w:val="24"/>
          <w:szCs w:val="24"/>
          <w:lang w:val="en-US" w:eastAsia="zh-CN" w:bidi="ar-SA"/>
        </w:rPr>
        <w:t>万元，占</w:t>
      </w:r>
      <w:r>
        <w:rPr>
          <w:rFonts w:hint="eastAsia" w:ascii="宋体" w:hAnsi="宋体" w:eastAsia="宋体" w:cs="宋体"/>
          <w:kern w:val="0"/>
          <w:sz w:val="24"/>
          <w:szCs w:val="24"/>
          <w:lang w:val="en-US" w:eastAsia="zh-CN" w:bidi="ar-SA"/>
        </w:rPr>
        <w:t>2.48</w:t>
      </w:r>
      <w:r>
        <w:rPr>
          <w:rFonts w:hint="default" w:ascii="宋体" w:hAnsi="宋体" w:eastAsia="宋体" w:cs="宋体"/>
          <w:kern w:val="0"/>
          <w:sz w:val="24"/>
          <w:szCs w:val="24"/>
          <w:lang w:val="en-US" w:eastAsia="zh-CN" w:bidi="ar-SA"/>
        </w:rPr>
        <w:t>%，较年初预算数无增减</w:t>
      </w:r>
      <w:r>
        <w:rPr>
          <w:rFonts w:hint="eastAsia" w:ascii="宋体" w:hAnsi="宋体" w:eastAsia="宋体" w:cs="宋体"/>
          <w:kern w:val="0"/>
          <w:sz w:val="24"/>
          <w:szCs w:val="24"/>
          <w:lang w:val="en-US" w:eastAsia="zh-CN" w:bidi="ar-SA"/>
        </w:rPr>
        <w:t>。</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）住房保障支出</w:t>
      </w:r>
      <w:r>
        <w:rPr>
          <w:rFonts w:hint="eastAsia" w:ascii="宋体" w:hAnsi="宋体" w:eastAsia="宋体" w:cs="宋体"/>
          <w:kern w:val="0"/>
          <w:sz w:val="24"/>
          <w:szCs w:val="24"/>
          <w:lang w:val="en-US" w:eastAsia="zh-CN" w:bidi="ar-SA"/>
        </w:rPr>
        <w:t>12.05</w:t>
      </w:r>
      <w:r>
        <w:rPr>
          <w:rFonts w:hint="default" w:ascii="宋体" w:hAnsi="宋体" w:eastAsia="宋体" w:cs="宋体"/>
          <w:kern w:val="0"/>
          <w:sz w:val="24"/>
          <w:szCs w:val="24"/>
          <w:lang w:val="en-US" w:eastAsia="zh-CN" w:bidi="ar-SA"/>
        </w:rPr>
        <w:t>万元，占2.</w:t>
      </w:r>
      <w:r>
        <w:rPr>
          <w:rFonts w:hint="eastAsia" w:ascii="宋体" w:hAnsi="宋体" w:eastAsia="宋体" w:cs="宋体"/>
          <w:kern w:val="0"/>
          <w:sz w:val="24"/>
          <w:szCs w:val="24"/>
          <w:lang w:val="en-US" w:eastAsia="zh-CN" w:bidi="ar-SA"/>
        </w:rPr>
        <w:t>8</w:t>
      </w:r>
      <w:r>
        <w:rPr>
          <w:rFonts w:hint="default" w:ascii="宋体" w:hAnsi="宋体" w:eastAsia="宋体" w:cs="宋体"/>
          <w:kern w:val="0"/>
          <w:sz w:val="24"/>
          <w:szCs w:val="24"/>
          <w:lang w:val="en-US" w:eastAsia="zh-CN" w:bidi="ar-SA"/>
        </w:rPr>
        <w:t>5%，较年初预算数无增减</w:t>
      </w:r>
      <w:r>
        <w:rPr>
          <w:rFonts w:hint="eastAsia" w:ascii="宋体" w:hAnsi="宋体" w:eastAsia="宋体" w:cs="宋体"/>
          <w:kern w:val="0"/>
          <w:sz w:val="24"/>
          <w:szCs w:val="24"/>
          <w:lang w:val="en-US" w:eastAsia="zh-CN" w:bidi="ar-SA"/>
        </w:rPr>
        <w:t>。</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eastAsia"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（四）一般公共预算财政拨款基本支出决算情况说明</w:t>
      </w:r>
    </w:p>
    <w:p>
      <w:pPr>
        <w:pStyle w:val="5"/>
        <w:keepNext w:val="0"/>
        <w:keepLines w:val="0"/>
        <w:pageBreakBefore w:val="0"/>
        <w:kinsoku/>
        <w:wordWrap/>
        <w:overflowPunct/>
        <w:topLinePunct w:val="0"/>
        <w:autoSpaceDE/>
        <w:autoSpaceDN/>
        <w:bidi w:val="0"/>
        <w:adjustRightInd/>
        <w:spacing w:line="560" w:lineRule="exact"/>
        <w:jc w:val="both"/>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年度一般公共财政拨款基本支出</w:t>
      </w:r>
      <w:r>
        <w:rPr>
          <w:rFonts w:hint="eastAsia" w:ascii="宋体" w:hAnsi="宋体" w:eastAsia="宋体" w:cs="宋体"/>
          <w:kern w:val="0"/>
          <w:sz w:val="24"/>
          <w:szCs w:val="24"/>
          <w:lang w:val="en-US" w:eastAsia="zh-CN" w:bidi="ar-SA"/>
        </w:rPr>
        <w:t>265.78</w:t>
      </w:r>
      <w:r>
        <w:rPr>
          <w:rFonts w:hint="default" w:ascii="宋体" w:hAnsi="宋体" w:eastAsia="宋体" w:cs="宋体"/>
          <w:kern w:val="0"/>
          <w:sz w:val="24"/>
          <w:szCs w:val="24"/>
          <w:lang w:val="en-US" w:eastAsia="zh-CN" w:bidi="ar-SA"/>
        </w:rPr>
        <w:t>万元。其中：人员经费</w:t>
      </w:r>
      <w:r>
        <w:rPr>
          <w:rFonts w:hint="eastAsia" w:ascii="宋体" w:hAnsi="宋体" w:eastAsia="宋体" w:cs="宋体"/>
          <w:kern w:val="0"/>
          <w:sz w:val="24"/>
          <w:szCs w:val="24"/>
          <w:lang w:val="en-US" w:eastAsia="zh-CN" w:bidi="ar-SA"/>
        </w:rPr>
        <w:t>230.48</w:t>
      </w:r>
      <w:r>
        <w:rPr>
          <w:rFonts w:hint="default" w:ascii="宋体" w:hAnsi="宋体" w:eastAsia="宋体" w:cs="宋体"/>
          <w:kern w:val="0"/>
          <w:sz w:val="24"/>
          <w:szCs w:val="24"/>
          <w:lang w:val="en-US" w:eastAsia="zh-CN" w:bidi="ar-SA"/>
        </w:rPr>
        <w:t>万元，较上年决算数</w:t>
      </w:r>
      <w:r>
        <w:rPr>
          <w:rFonts w:hint="eastAsia" w:cs="宋体"/>
          <w:kern w:val="0"/>
          <w:sz w:val="24"/>
          <w:szCs w:val="24"/>
          <w:lang w:val="en-US" w:eastAsia="zh-CN" w:bidi="ar-SA"/>
        </w:rPr>
        <w:t>增加24.98</w:t>
      </w:r>
      <w:r>
        <w:rPr>
          <w:rFonts w:hint="default" w:ascii="宋体" w:hAnsi="宋体" w:eastAsia="宋体" w:cs="宋体"/>
          <w:kern w:val="0"/>
          <w:sz w:val="24"/>
          <w:szCs w:val="24"/>
          <w:lang w:val="en-US" w:eastAsia="zh-CN" w:bidi="ar-SA"/>
        </w:rPr>
        <w:t>万元，</w:t>
      </w:r>
      <w:r>
        <w:rPr>
          <w:rFonts w:hint="eastAsia" w:cs="宋体"/>
          <w:kern w:val="0"/>
          <w:sz w:val="24"/>
          <w:szCs w:val="24"/>
          <w:lang w:val="en-US" w:eastAsia="zh-CN" w:bidi="ar-SA"/>
        </w:rPr>
        <w:t>增长12.16</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，主要原因为2024年度职工人数增加，并将超额绩效纳入了养老保险、职业年金缴纳基数</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人员经费用途主要包括</w:t>
      </w:r>
      <w:r>
        <w:rPr>
          <w:rFonts w:hint="eastAsia" w:ascii="宋体" w:hAnsi="宋体" w:eastAsia="宋体" w:cs="宋体"/>
          <w:kern w:val="0"/>
          <w:sz w:val="24"/>
          <w:szCs w:val="24"/>
          <w:lang w:val="en-US" w:eastAsia="zh-CN" w:bidi="ar-SA"/>
        </w:rPr>
        <w:t>工资性福利支出、对个人和家庭的补助；</w:t>
      </w:r>
      <w:r>
        <w:rPr>
          <w:rFonts w:hint="default" w:ascii="宋体" w:hAnsi="宋体" w:eastAsia="宋体" w:cs="宋体"/>
          <w:kern w:val="0"/>
          <w:sz w:val="24"/>
          <w:szCs w:val="24"/>
          <w:lang w:val="en-US" w:eastAsia="zh-CN" w:bidi="ar-SA"/>
        </w:rPr>
        <w:t>公用经费</w:t>
      </w:r>
      <w:r>
        <w:rPr>
          <w:rFonts w:hint="eastAsia" w:ascii="宋体" w:hAnsi="宋体" w:eastAsia="宋体" w:cs="宋体"/>
          <w:kern w:val="0"/>
          <w:sz w:val="24"/>
          <w:szCs w:val="24"/>
          <w:lang w:val="en-US" w:eastAsia="zh-CN" w:bidi="ar-SA"/>
        </w:rPr>
        <w:t>35.30</w:t>
      </w:r>
      <w:r>
        <w:rPr>
          <w:rFonts w:hint="default" w:ascii="宋体" w:hAnsi="宋体" w:eastAsia="宋体" w:cs="宋体"/>
          <w:kern w:val="0"/>
          <w:sz w:val="24"/>
          <w:szCs w:val="24"/>
          <w:lang w:val="en-US" w:eastAsia="zh-CN" w:bidi="ar-SA"/>
        </w:rPr>
        <w:t>万元，较上年决算数减少</w:t>
      </w:r>
      <w:r>
        <w:rPr>
          <w:rFonts w:hint="eastAsia" w:ascii="宋体" w:hAnsi="宋体" w:eastAsia="宋体" w:cs="宋体"/>
          <w:kern w:val="0"/>
          <w:sz w:val="24"/>
          <w:szCs w:val="24"/>
          <w:lang w:val="en-US" w:eastAsia="zh-CN" w:bidi="ar-SA"/>
        </w:rPr>
        <w:t>2.04</w:t>
      </w:r>
      <w:r>
        <w:rPr>
          <w:rFonts w:hint="default" w:ascii="宋体" w:hAnsi="宋体" w:eastAsia="宋体" w:cs="宋体"/>
          <w:kern w:val="0"/>
          <w:sz w:val="24"/>
          <w:szCs w:val="24"/>
          <w:lang w:val="en-US" w:eastAsia="zh-CN" w:bidi="ar-SA"/>
        </w:rPr>
        <w:t>万元，下降</w:t>
      </w:r>
      <w:r>
        <w:rPr>
          <w:rFonts w:hint="eastAsia" w:ascii="宋体" w:hAnsi="宋体" w:eastAsia="宋体" w:cs="宋体"/>
          <w:kern w:val="0"/>
          <w:sz w:val="24"/>
          <w:szCs w:val="24"/>
          <w:lang w:val="en-US" w:eastAsia="zh-CN" w:bidi="ar-SA"/>
        </w:rPr>
        <w:t>5.46</w:t>
      </w:r>
      <w:r>
        <w:rPr>
          <w:rFonts w:hint="default" w:ascii="宋体" w:hAnsi="宋体" w:eastAsia="宋体" w:cs="宋体"/>
          <w:kern w:val="0"/>
          <w:sz w:val="24"/>
          <w:szCs w:val="24"/>
          <w:lang w:val="en-US" w:eastAsia="zh-CN" w:bidi="ar-SA"/>
        </w:rPr>
        <w:t>%</w:t>
      </w:r>
      <w:r>
        <w:rPr>
          <w:rFonts w:hint="eastAsia" w:cs="宋体"/>
          <w:kern w:val="0"/>
          <w:sz w:val="24"/>
          <w:szCs w:val="24"/>
          <w:lang w:val="en-US" w:eastAsia="zh-CN" w:bidi="ar-SA"/>
        </w:rPr>
        <w:t>，主要原因是年初根据实际情况压减部分预算</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公用经费用途主要包括</w:t>
      </w:r>
      <w:r>
        <w:rPr>
          <w:rFonts w:hint="eastAsia" w:ascii="宋体" w:hAnsi="宋体" w:eastAsia="宋体" w:cs="宋体"/>
          <w:kern w:val="0"/>
          <w:sz w:val="24"/>
          <w:szCs w:val="24"/>
          <w:lang w:val="en-US" w:eastAsia="zh-CN" w:bidi="ar-SA"/>
        </w:rPr>
        <w:t>商品和服务支出。</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default"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（五）政府性基金预算收支决算情况说明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本部门2024年度无政府性基金预算财政拨款收支。</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default"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（六）国有资本经营预算财政拨款支出决算情况说明</w:t>
      </w:r>
    </w:p>
    <w:p>
      <w:pPr>
        <w:pStyle w:val="5"/>
        <w:keepNext w:val="0"/>
        <w:keepLines w:val="0"/>
        <w:pageBreakBefore w:val="0"/>
        <w:kinsoku/>
        <w:wordWrap/>
        <w:overflowPunct/>
        <w:topLinePunct w:val="0"/>
        <w:autoSpaceDE/>
        <w:autoSpaceDN/>
        <w:bidi w:val="0"/>
        <w:adjustRightInd/>
        <w:spacing w:line="56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本部门2024年度无国有资本经营预算财政拨款支出。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三、“三公”经费情况说明</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Fonts w:hint="eastAsia"/>
          <w:lang w:val="en-US" w:eastAsia="zh-CN"/>
        </w:rPr>
        <w:t>我部属于军队单位，财政未保障我单位“三公”经费。</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四、其他需要说明的事项</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eastAsia"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（一）财政拨款会议费和培训费情况说明</w:t>
      </w:r>
    </w:p>
    <w:p>
      <w:pPr>
        <w:pStyle w:val="5"/>
        <w:keepNext w:val="0"/>
        <w:keepLines w:val="0"/>
        <w:pageBreakBefore w:val="0"/>
        <w:kinsoku/>
        <w:wordWrap/>
        <w:overflowPunct/>
        <w:topLinePunct w:val="0"/>
        <w:autoSpaceDE/>
        <w:autoSpaceDN/>
        <w:bidi w:val="0"/>
        <w:adjustRightInd/>
        <w:spacing w:line="560" w:lineRule="exact"/>
        <w:jc w:val="both"/>
        <w:textAlignment w:val="auto"/>
        <w:rPr>
          <w:rFonts w:hint="eastAsia"/>
          <w:lang w:eastAsia="zh-CN"/>
        </w:rPr>
      </w:pPr>
      <w:r>
        <w:t>本年度会议费支出0.00万元，较上年决算数无增减</w:t>
      </w:r>
      <w:r>
        <w:rPr>
          <w:rFonts w:hint="eastAsia"/>
          <w:lang w:eastAsia="zh-CN"/>
        </w:rPr>
        <w:t>。</w:t>
      </w:r>
      <w:r>
        <w:t>本年度培训费支出1</w:t>
      </w:r>
      <w:r>
        <w:rPr>
          <w:rFonts w:hint="eastAsia"/>
          <w:lang w:val="en-US" w:eastAsia="zh-CN"/>
        </w:rPr>
        <w:t>.60</w:t>
      </w:r>
      <w:r>
        <w:t>万元，较上年决算数增加</w:t>
      </w:r>
      <w:r>
        <w:rPr>
          <w:rFonts w:hint="eastAsia"/>
          <w:lang w:val="en-US" w:eastAsia="zh-CN"/>
        </w:rPr>
        <w:t>0.18</w:t>
      </w:r>
      <w:r>
        <w:t>万元，增长</w:t>
      </w:r>
      <w:r>
        <w:rPr>
          <w:rFonts w:hint="eastAsia"/>
          <w:lang w:val="en-US" w:eastAsia="zh-CN"/>
        </w:rPr>
        <w:t>12.68</w:t>
      </w:r>
      <w:r>
        <w:t>%</w:t>
      </w:r>
      <w:r>
        <w:rPr>
          <w:rFonts w:hint="eastAsia"/>
          <w:lang w:eastAsia="zh-CN"/>
        </w:rPr>
        <w:t>，主要原因是职工人数增加</w:t>
      </w:r>
      <w:r>
        <w:rPr>
          <w:rFonts w:hint="eastAsia"/>
          <w:lang w:val="en-US" w:eastAsia="zh-CN"/>
        </w:rPr>
        <w:t>2名</w:t>
      </w:r>
      <w:r>
        <w:rPr>
          <w:rFonts w:hint="eastAsia"/>
          <w:lang w:eastAsia="zh-CN"/>
        </w:rPr>
        <w:t>。</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eastAsia"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（二）机关运行经费情况说明</w:t>
      </w:r>
    </w:p>
    <w:p>
      <w:pPr>
        <w:pStyle w:val="5"/>
        <w:keepNext w:val="0"/>
        <w:keepLines w:val="0"/>
        <w:pageBreakBefore w:val="0"/>
        <w:kinsoku/>
        <w:wordWrap/>
        <w:overflowPunct/>
        <w:topLinePunct w:val="0"/>
        <w:autoSpaceDE/>
        <w:autoSpaceDN/>
        <w:bidi w:val="0"/>
        <w:adjustRightInd/>
        <w:spacing w:line="560" w:lineRule="exact"/>
        <w:jc w:val="both"/>
        <w:textAlignment w:val="auto"/>
        <w:rPr>
          <w:rFonts w:hint="default"/>
        </w:rPr>
      </w:pPr>
      <w:r>
        <w:rPr>
          <w:rFonts w:hint="eastAsia"/>
          <w:lang w:val="en-US" w:eastAsia="zh-CN"/>
        </w:rPr>
        <w:t>我部属于军队单位</w:t>
      </w:r>
      <w:r>
        <w:t>，财政未保障我单位机关运行经费。</w:t>
      </w:r>
    </w:p>
    <w:p>
      <w:pPr>
        <w:pStyle w:val="5"/>
        <w:keepNext w:val="0"/>
        <w:keepLines w:val="0"/>
        <w:pageBreakBefore w:val="0"/>
        <w:kinsoku/>
        <w:wordWrap/>
        <w:overflowPunct/>
        <w:topLinePunct w:val="0"/>
        <w:autoSpaceDE/>
        <w:autoSpaceDN/>
        <w:bidi w:val="0"/>
        <w:adjustRightInd/>
        <w:spacing w:line="560" w:lineRule="exact"/>
        <w:jc w:val="both"/>
        <w:textAlignment w:val="auto"/>
        <w:rPr>
          <w:rStyle w:val="8"/>
          <w:rFonts w:hint="eastAsia" w:asciiTheme="minorHAnsi" w:hAnsiTheme="minorHAnsi" w:eastAsiaTheme="minorEastAsia" w:cstheme="minorBidi"/>
          <w:lang w:val="en-US" w:eastAsia="zh-CN"/>
        </w:rPr>
      </w:pPr>
      <w:r>
        <w:rPr>
          <w:rStyle w:val="8"/>
          <w:rFonts w:hint="eastAsia" w:asciiTheme="minorHAnsi" w:hAnsiTheme="minorHAnsi" w:eastAsiaTheme="minorEastAsia" w:cstheme="minorBidi"/>
          <w:lang w:val="en-US" w:eastAsia="zh-CN"/>
        </w:rPr>
        <w:t>（三）国有资产占用情况说明</w:t>
      </w:r>
    </w:p>
    <w:p>
      <w:pPr>
        <w:pStyle w:val="5"/>
        <w:keepNext w:val="0"/>
        <w:keepLines w:val="0"/>
        <w:pageBreakBefore w:val="0"/>
        <w:kinsoku/>
        <w:wordWrap/>
        <w:overflowPunct/>
        <w:topLinePunct w:val="0"/>
        <w:autoSpaceDE/>
        <w:autoSpaceDN/>
        <w:bidi w:val="0"/>
        <w:adjustRightInd/>
        <w:spacing w:line="560" w:lineRule="exact"/>
        <w:jc w:val="both"/>
        <w:textAlignment w:val="auto"/>
        <w:rPr>
          <w:rFonts w:hint="default"/>
          <w:lang w:val="en-US" w:eastAsia="zh-CN"/>
        </w:rPr>
      </w:pPr>
      <w:r>
        <w:rPr>
          <w:rFonts w:hint="eastAsia"/>
          <w:lang w:val="en-US" w:eastAsia="zh-CN"/>
        </w:rPr>
        <w:t>我部属于军队单位，单位资产未纳入部门决算报表。</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（四）政府采购支出说明</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Fonts w:hint="eastAsia"/>
          <w:lang w:val="en-US" w:eastAsia="zh-CN"/>
        </w:rPr>
        <w:t>2024年度我单位未发生政府采购事项，无相关经费支出。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Fonts w:hint="eastAsia"/>
        </w:rPr>
        <w:t>五</w:t>
      </w:r>
      <w:r>
        <w:rPr>
          <w:rStyle w:val="8"/>
        </w:rPr>
        <w:t>、专业名词解释</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（一）财政拨款收入</w:t>
      </w:r>
      <w: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（二）事业收入</w:t>
      </w:r>
      <w: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（三）经营收入</w:t>
      </w:r>
      <w:r>
        <w:t>：指事业单位在专业业务活动及其辅助活动之外开展非独立核算经营活动取得的现金流入。</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（四）其他收入</w:t>
      </w:r>
      <w: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（五）使用非财政拨款结余</w:t>
      </w:r>
      <w: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（六）年初结转和结余</w:t>
      </w:r>
      <w:r>
        <w:t>：指单位上年结转本年使用的基本支出结转、项目支出结转和结余、经营结余。</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（七）结余分配</w:t>
      </w:r>
      <w:r>
        <w:t>：指单位按照国家有关规定，缴纳所得税、提取专用基金、转入非财政拨款结余等当年结余的分配情况。</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（八）年末结转和结余</w:t>
      </w:r>
      <w:r>
        <w:t>：指单位结转下年的基本支出结转、项目支出结转和结余、经营结余。</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（九）基本支出</w:t>
      </w:r>
      <w: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（十）项目支出</w:t>
      </w:r>
      <w:r>
        <w:t>：指在基本支出之外为完成特定行政任务和事业发展目标所发生的支出。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（十一）经营支出</w:t>
      </w:r>
      <w:r>
        <w:t>：指事业单位在专业业务活动及其辅助活动之外开展非独立核算经营活动发生的支出。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（十二）“三公”经费</w:t>
      </w:r>
      <w: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（十三）机关运行经费</w:t>
      </w:r>
      <w: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（十四）工资福利支出（支出经济分类科目类级）</w:t>
      </w:r>
      <w: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（十五）商品和服务支出（支出经济分类科目类级）</w:t>
      </w:r>
      <w:r>
        <w:t>：反映单位购买商品和服务的支出（不包括用于购置固定资产的支出、战略性和应急储备支出）。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（十六）对个人和家庭的补助（支出经济分类科目类级）</w:t>
      </w:r>
      <w:r>
        <w:t>：反映用于对个人和家庭的补助支出。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Pr>
        <w:t>（十七）其他资本性支出（支出经济分类科目类级）</w:t>
      </w:r>
      <w: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kinsoku/>
        <w:wordWrap/>
        <w:overflowPunct/>
        <w:topLinePunct w:val="0"/>
        <w:autoSpaceDE/>
        <w:autoSpaceDN/>
        <w:bidi w:val="0"/>
        <w:adjustRightInd/>
        <w:spacing w:line="560" w:lineRule="exact"/>
        <w:jc w:val="both"/>
        <w:textAlignment w:val="auto"/>
      </w:pPr>
      <w:r>
        <w:rPr>
          <w:rStyle w:val="8"/>
          <w:rFonts w:hint="eastAsia"/>
        </w:rPr>
        <w:t>六</w:t>
      </w:r>
      <w:r>
        <w:rPr>
          <w:rStyle w:val="8"/>
        </w:rPr>
        <w:t>、决算公开联系方式及信息反馈渠道</w:t>
      </w:r>
    </w:p>
    <w:p>
      <w:pPr>
        <w:pStyle w:val="5"/>
        <w:keepNext w:val="0"/>
        <w:keepLines w:val="0"/>
        <w:pageBreakBefore w:val="0"/>
        <w:kinsoku/>
        <w:wordWrap/>
        <w:overflowPunct/>
        <w:topLinePunct w:val="0"/>
        <w:autoSpaceDE/>
        <w:autoSpaceDN/>
        <w:bidi w:val="0"/>
        <w:adjustRightInd/>
        <w:spacing w:line="560" w:lineRule="exact"/>
        <w:jc w:val="both"/>
        <w:textAlignment w:val="auto"/>
      </w:pPr>
      <w:r>
        <w:t>本单位决算公开信息反馈和联系方式：</w:t>
      </w:r>
    </w:p>
    <w:p>
      <w:pPr>
        <w:pStyle w:val="5"/>
        <w:keepNext w:val="0"/>
        <w:keepLines w:val="0"/>
        <w:pageBreakBefore w:val="0"/>
        <w:kinsoku/>
        <w:wordWrap/>
        <w:overflowPunct/>
        <w:topLinePunct w:val="0"/>
        <w:autoSpaceDE/>
        <w:autoSpaceDN/>
        <w:bidi w:val="0"/>
        <w:adjustRightInd/>
        <w:spacing w:line="560" w:lineRule="exact"/>
        <w:jc w:val="both"/>
        <w:textAlignment w:val="auto"/>
        <w:rPr>
          <w:rFonts w:hint="default" w:eastAsia="宋体"/>
          <w:lang w:val="en-US" w:eastAsia="zh-CN"/>
        </w:rPr>
      </w:pPr>
      <w:r>
        <w:rPr>
          <w:rFonts w:hint="eastAsia"/>
          <w:color w:val="FF0000"/>
        </w:rPr>
        <w:t xml:space="preserve">   联系人:</w:t>
      </w:r>
      <w:r>
        <w:rPr>
          <w:rFonts w:hint="eastAsia"/>
          <w:color w:val="FF0000"/>
          <w:lang w:eastAsia="zh-CN"/>
        </w:rPr>
        <w:t>冉景富</w:t>
      </w:r>
      <w:r>
        <w:rPr>
          <w:color w:val="FF0000"/>
        </w:rPr>
        <w:t xml:space="preserve">  </w:t>
      </w:r>
      <w:r>
        <w:rPr>
          <w:rFonts w:hint="eastAsia"/>
          <w:color w:val="FF0000"/>
          <w:lang w:val="en-US" w:eastAsia="zh-CN"/>
        </w:rPr>
        <w:t>18423601651</w:t>
      </w:r>
    </w:p>
    <w:p>
      <w:pPr>
        <w:keepNext w:val="0"/>
        <w:keepLines w:val="0"/>
        <w:pageBreakBefore w:val="0"/>
        <w:widowControl/>
        <w:kinsoku/>
        <w:wordWrap/>
        <w:overflowPunct/>
        <w:topLinePunct w:val="0"/>
        <w:autoSpaceDE/>
        <w:autoSpaceDN/>
        <w:bidi w:val="0"/>
        <w:adjustRightInd/>
        <w:spacing w:before="100" w:beforeAutospacing="1" w:after="100" w:afterAutospacing="1"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64A6E"/>
    <w:multiLevelType w:val="multilevel"/>
    <w:tmpl w:val="34764A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200D1"/>
    <w:rsid w:val="00003D8F"/>
    <w:rsid w:val="000109F8"/>
    <w:rsid w:val="000454B9"/>
    <w:rsid w:val="00110589"/>
    <w:rsid w:val="00281FB1"/>
    <w:rsid w:val="003133EE"/>
    <w:rsid w:val="00421E0B"/>
    <w:rsid w:val="005E5EF4"/>
    <w:rsid w:val="00710E83"/>
    <w:rsid w:val="007901B8"/>
    <w:rsid w:val="00862036"/>
    <w:rsid w:val="00866A3B"/>
    <w:rsid w:val="008D54D0"/>
    <w:rsid w:val="008F041D"/>
    <w:rsid w:val="00984DBE"/>
    <w:rsid w:val="009D379F"/>
    <w:rsid w:val="00A457A1"/>
    <w:rsid w:val="00A84723"/>
    <w:rsid w:val="00A87A73"/>
    <w:rsid w:val="00B200D1"/>
    <w:rsid w:val="00BB423F"/>
    <w:rsid w:val="00BC41EC"/>
    <w:rsid w:val="00C423BA"/>
    <w:rsid w:val="00CC5A69"/>
    <w:rsid w:val="00E35D01"/>
    <w:rsid w:val="00E76DCA"/>
    <w:rsid w:val="00FF3559"/>
    <w:rsid w:val="00FF5E06"/>
    <w:rsid w:val="5BFF7DB9"/>
    <w:rsid w:val="69CF3AC7"/>
    <w:rsid w:val="6FFF08C3"/>
    <w:rsid w:val="7C73E31F"/>
    <w:rsid w:val="BFFFFFE9"/>
    <w:rsid w:val="FDFC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批注框文本 Char"/>
    <w:basedOn w:val="7"/>
    <w:link w:val="2"/>
    <w:semiHidden/>
    <w:qFormat/>
    <w:uiPriority w:val="99"/>
    <w:rPr>
      <w:sz w:val="18"/>
      <w:szCs w:val="18"/>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Company>
  <Pages>13</Pages>
  <Words>1172</Words>
  <Characters>6684</Characters>
  <Lines>55</Lines>
  <Paragraphs>15</Paragraphs>
  <TotalTime>24</TotalTime>
  <ScaleCrop>false</ScaleCrop>
  <LinksUpToDate>false</LinksUpToDate>
  <CharactersWithSpaces>7841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2024-09-05T17:01:00Z</dcterms:created>
  <dc:creator>acer</dc:creator>
  <cp:lastModifiedBy>ht706</cp:lastModifiedBy>
  <cp:lastPrinted>2022-08-22T10:33:00Z</cp:lastPrinted>
  <dcterms:modified xsi:type="dcterms:W3CDTF">2025-10-10T18:35:21Z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3B69186EA252326C98ABE868AA736AEF_42</vt:lpwstr>
  </property>
</Properties>
</file>