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746C2">
      <w:pPr>
        <w:keepNext w:val="0"/>
        <w:keepLines w:val="0"/>
        <w:pageBreakBefore w:val="0"/>
        <w:widowControl w:val="0"/>
        <w:numPr>
          <w:ilvl w:val="0"/>
          <w:numId w:val="0"/>
        </w:numPr>
        <w:kinsoku w:val="0"/>
        <w:wordWrap/>
        <w:overflowPunct/>
        <w:topLinePunct w:val="0"/>
        <w:autoSpaceDE/>
        <w:autoSpaceDN/>
        <w:bidi w:val="0"/>
        <w:adjustRightInd/>
        <w:spacing w:beforeAutospacing="0" w:afterAutospacing="0" w:line="520" w:lineRule="exact"/>
        <w:ind w:leftChars="200"/>
        <w:jc w:val="left"/>
        <w:textAlignment w:val="auto"/>
        <w:rPr>
          <w:rFonts w:hint="default" w:ascii="Times New Roman" w:hAnsi="Times New Roman" w:eastAsia="方正仿宋_GBK" w:cs="Times New Roman"/>
          <w:b w:val="0"/>
          <w:bCs w:val="0"/>
          <w:vanish/>
          <w:color w:val="auto"/>
          <w:kern w:val="0"/>
          <w:sz w:val="32"/>
          <w:szCs w:val="32"/>
        </w:rPr>
      </w:pPr>
    </w:p>
    <w:p w14:paraId="2A3B47EF">
      <w:pPr>
        <w:pStyle w:val="6"/>
        <w:spacing w:before="0" w:beforeAutospacing="0" w:after="0" w:afterAutospacing="0" w:line="596" w:lineRule="exact"/>
        <w:ind w:firstLine="720" w:firstLineChars="200"/>
        <w:jc w:val="center"/>
        <w:rPr>
          <w:rFonts w:hint="default" w:ascii="Times New Roman" w:hAnsi="Times New Roman" w:eastAsia="方正小标宋_GBK" w:cs="Times New Roman"/>
          <w:color w:val="auto"/>
          <w:sz w:val="36"/>
          <w:szCs w:val="36"/>
        </w:rPr>
      </w:pPr>
    </w:p>
    <w:p w14:paraId="40398BD2">
      <w:pPr>
        <w:pStyle w:val="6"/>
        <w:spacing w:before="0" w:beforeAutospacing="0" w:after="0" w:afterAutospacing="0" w:line="596" w:lineRule="exact"/>
        <w:jc w:val="center"/>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rPr>
        <w:t>彭水苗族土家族自治县工业园区管理委员会</w:t>
      </w:r>
      <w:r>
        <w:rPr>
          <w:rFonts w:hint="default" w:ascii="Times New Roman" w:hAnsi="Times New Roman" w:eastAsia="方正小标宋_GBK" w:cs="Times New Roman"/>
          <w:color w:val="auto"/>
          <w:sz w:val="44"/>
          <w:szCs w:val="44"/>
          <w:shd w:val="clear" w:color="auto" w:fill="FFFFFF"/>
        </w:rPr>
        <w:t>2024年度决算公开说明</w:t>
      </w:r>
    </w:p>
    <w:p w14:paraId="4BCA9D63">
      <w:pPr>
        <w:pStyle w:val="6"/>
        <w:spacing w:before="0" w:beforeAutospacing="0" w:after="0" w:afterAutospacing="0" w:line="596" w:lineRule="exact"/>
        <w:jc w:val="center"/>
        <w:rPr>
          <w:rFonts w:hint="default" w:ascii="Times New Roman" w:hAnsi="Times New Roman" w:eastAsia="方正小标宋_GBK" w:cs="Times New Roman"/>
          <w:color w:val="auto"/>
          <w:sz w:val="44"/>
          <w:szCs w:val="44"/>
          <w:shd w:val="clear" w:color="auto" w:fill="FFFFFF"/>
        </w:rPr>
      </w:pPr>
    </w:p>
    <w:p w14:paraId="0D0C924D">
      <w:pPr>
        <w:pStyle w:val="6"/>
        <w:keepNext w:val="0"/>
        <w:keepLines w:val="0"/>
        <w:pageBreakBefore w:val="0"/>
        <w:widowControl w:val="0"/>
        <w:numPr>
          <w:ilvl w:val="0"/>
          <w:numId w:val="1"/>
        </w:numPr>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黑体_GBK" w:cs="Times New Roman"/>
          <w:b w:val="0"/>
          <w:bCs w:val="0"/>
          <w:color w:val="auto"/>
          <w:sz w:val="32"/>
          <w:szCs w:val="32"/>
        </w:rPr>
      </w:pPr>
      <w:r>
        <w:rPr>
          <w:rStyle w:val="10"/>
          <w:rFonts w:hint="default" w:ascii="Times New Roman" w:hAnsi="Times New Roman" w:eastAsia="方正黑体_GBK" w:cs="Times New Roman"/>
          <w:b w:val="0"/>
          <w:bCs w:val="0"/>
          <w:color w:val="auto"/>
          <w:sz w:val="32"/>
          <w:szCs w:val="32"/>
        </w:rPr>
        <w:t>部门基本情况</w:t>
      </w:r>
    </w:p>
    <w:p w14:paraId="6AF6A47D">
      <w:pPr>
        <w:pStyle w:val="6"/>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leftChars="0"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（一）职能职责</w:t>
      </w:r>
    </w:p>
    <w:p w14:paraId="0B427E04">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贯彻</w:t>
      </w:r>
      <w:r>
        <w:rPr>
          <w:rFonts w:hint="default" w:ascii="Times New Roman" w:hAnsi="Times New Roman" w:eastAsia="方正仿宋_GBK" w:cs="Times New Roman"/>
          <w:b w:val="0"/>
          <w:bCs w:val="0"/>
          <w:color w:val="auto"/>
          <w:sz w:val="32"/>
          <w:szCs w:val="32"/>
          <w:lang w:eastAsia="zh-CN"/>
        </w:rPr>
        <w:t>执行</w:t>
      </w:r>
      <w:r>
        <w:rPr>
          <w:rFonts w:hint="default" w:ascii="Times New Roman" w:hAnsi="Times New Roman" w:eastAsia="方正仿宋_GBK" w:cs="Times New Roman"/>
          <w:b w:val="0"/>
          <w:bCs w:val="0"/>
          <w:color w:val="auto"/>
          <w:sz w:val="32"/>
          <w:szCs w:val="32"/>
          <w:lang w:val="en-US" w:eastAsia="zh-CN"/>
        </w:rPr>
        <w:t>党和</w:t>
      </w:r>
      <w:r>
        <w:rPr>
          <w:rFonts w:hint="default" w:ascii="Times New Roman" w:hAnsi="Times New Roman" w:eastAsia="方正仿宋_GBK" w:cs="Times New Roman"/>
          <w:b w:val="0"/>
          <w:bCs w:val="0"/>
          <w:color w:val="auto"/>
          <w:sz w:val="32"/>
          <w:szCs w:val="32"/>
        </w:rPr>
        <w:t>国家</w:t>
      </w:r>
      <w:r>
        <w:rPr>
          <w:rFonts w:hint="default" w:ascii="Times New Roman" w:hAnsi="Times New Roman" w:eastAsia="方正仿宋_GBK" w:cs="Times New Roman"/>
          <w:b w:val="0"/>
          <w:bCs w:val="0"/>
          <w:color w:val="auto"/>
          <w:sz w:val="32"/>
          <w:szCs w:val="32"/>
          <w:lang w:val="en-US" w:eastAsia="zh-CN"/>
        </w:rPr>
        <w:t>有关法律法规</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政策</w:t>
      </w:r>
      <w:r>
        <w:rPr>
          <w:rFonts w:hint="default" w:ascii="Times New Roman" w:hAnsi="Times New Roman" w:eastAsia="方正仿宋_GBK" w:cs="Times New Roman"/>
          <w:b w:val="0"/>
          <w:bCs w:val="0"/>
          <w:color w:val="auto"/>
          <w:sz w:val="32"/>
          <w:szCs w:val="32"/>
        </w:rPr>
        <w:t>，执行</w:t>
      </w:r>
      <w:r>
        <w:rPr>
          <w:rFonts w:hint="default" w:ascii="Times New Roman" w:hAnsi="Times New Roman" w:eastAsia="方正仿宋_GBK" w:cs="Times New Roman"/>
          <w:b w:val="0"/>
          <w:bCs w:val="0"/>
          <w:color w:val="auto"/>
          <w:sz w:val="32"/>
          <w:szCs w:val="32"/>
          <w:lang w:val="en-US" w:eastAsia="zh-CN"/>
        </w:rPr>
        <w:t>县委、县</w:t>
      </w:r>
      <w:r>
        <w:rPr>
          <w:rFonts w:hint="default" w:ascii="Times New Roman" w:hAnsi="Times New Roman" w:eastAsia="方正仿宋_GBK" w:cs="Times New Roman"/>
          <w:b w:val="0"/>
          <w:bCs w:val="0"/>
          <w:color w:val="auto"/>
          <w:sz w:val="32"/>
          <w:szCs w:val="32"/>
        </w:rPr>
        <w:t>政府有关决定、部署</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研究</w:t>
      </w:r>
      <w:r>
        <w:rPr>
          <w:rFonts w:hint="default" w:ascii="Times New Roman" w:hAnsi="Times New Roman" w:eastAsia="方正仿宋_GBK" w:cs="Times New Roman"/>
          <w:b w:val="0"/>
          <w:bCs w:val="0"/>
          <w:color w:val="auto"/>
          <w:sz w:val="32"/>
          <w:szCs w:val="32"/>
        </w:rPr>
        <w:t>制定</w:t>
      </w:r>
      <w:r>
        <w:rPr>
          <w:rFonts w:hint="default" w:ascii="Times New Roman" w:hAnsi="Times New Roman" w:eastAsia="方正仿宋_GBK" w:cs="Times New Roman"/>
          <w:b w:val="0"/>
          <w:bCs w:val="0"/>
          <w:color w:val="auto"/>
          <w:sz w:val="32"/>
          <w:szCs w:val="32"/>
          <w:lang w:val="en-US" w:eastAsia="zh-CN"/>
        </w:rPr>
        <w:t>园区发展</w:t>
      </w:r>
      <w:r>
        <w:rPr>
          <w:rFonts w:hint="default" w:ascii="Times New Roman" w:hAnsi="Times New Roman" w:eastAsia="方正仿宋_GBK" w:cs="Times New Roman"/>
          <w:b w:val="0"/>
          <w:bCs w:val="0"/>
          <w:color w:val="auto"/>
          <w:sz w:val="32"/>
          <w:szCs w:val="32"/>
        </w:rPr>
        <w:t>相关管理制度</w:t>
      </w:r>
      <w:r>
        <w:rPr>
          <w:rFonts w:hint="default" w:ascii="Times New Roman" w:hAnsi="Times New Roman" w:eastAsia="方正仿宋_GBK" w:cs="Times New Roman"/>
          <w:b w:val="0"/>
          <w:bCs w:val="0"/>
          <w:color w:val="auto"/>
          <w:sz w:val="32"/>
          <w:szCs w:val="32"/>
          <w:lang w:val="en-US" w:eastAsia="zh-CN"/>
        </w:rPr>
        <w:t>。</w:t>
      </w:r>
    </w:p>
    <w:p w14:paraId="5BE0DBFA">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2.负责组织实施园区总体发展规划和政策措施，按程序和权限编制园区综合发展规划和有关专项规划。依据国家和市、县产业政策，统筹园区产业布局，提出加快园区建设的政策措施。</w:t>
      </w:r>
    </w:p>
    <w:p w14:paraId="0057060D">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3.负责园区建设项目的组织实施及监督管理，协调推进园区重大投资项目建设。</w:t>
      </w:r>
    </w:p>
    <w:p w14:paraId="6E80D0F4">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4负责园区招商引资工作，做好招商项目入园的审批报批，帮助招商企业入园落地、协议执行及相关协调服务工作。</w:t>
      </w:r>
    </w:p>
    <w:p w14:paraId="7D5AFD05">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5.负责优化园区营商环境，管理入园企业并向其提供服务，引导和保障园区企业依法自主经营，协调解决企业发展中存在的难题，为园区企业提供政策指导、咨询。负责园区违约项目、停产企业的清理、清退工作</w:t>
      </w:r>
      <w:r>
        <w:rPr>
          <w:rFonts w:hint="default" w:ascii="Times New Roman" w:hAnsi="Times New Roman" w:eastAsia="方正仿宋_GBK" w:cs="Times New Roman"/>
          <w:b w:val="0"/>
          <w:bCs w:val="0"/>
          <w:color w:val="auto"/>
          <w:sz w:val="32"/>
          <w:szCs w:val="32"/>
        </w:rPr>
        <w:t>。</w:t>
      </w:r>
    </w:p>
    <w:p w14:paraId="2BF1ABF5">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6.负责园区企业经济运行分析、监测和统计工作，服务助推园区实体经济发展。推进园区企业科技创新、大数据运用、企业转型升级。建立健全创新创业制度，搭建招才引智平台，协助入园企业做好人才引进和服务工作。</w:t>
      </w:r>
    </w:p>
    <w:p w14:paraId="2C37D12D">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7.负责园区财政预算、财政收支管理、国有资产管理和内部审计，统筹安排财政专项资金。负责园区固定资产投资数据收集工作。</w:t>
      </w:r>
    </w:p>
    <w:p w14:paraId="255CEEE3">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8.协助配合相关部门和属地乡镇（街道）做好征地拆迁、补偿安置、土地出让、规划控制和拆除违章建筑等相关工作。</w:t>
      </w:r>
    </w:p>
    <w:p w14:paraId="40A0958D">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9.按属事原则做好</w:t>
      </w:r>
      <w:r>
        <w:rPr>
          <w:rFonts w:hint="default" w:ascii="Times New Roman" w:hAnsi="Times New Roman" w:eastAsia="方正仿宋_GBK" w:cs="Times New Roman"/>
          <w:b w:val="0"/>
          <w:bCs w:val="0"/>
          <w:color w:val="auto"/>
          <w:sz w:val="32"/>
          <w:szCs w:val="32"/>
        </w:rPr>
        <w:t>园区</w:t>
      </w:r>
      <w:r>
        <w:rPr>
          <w:rFonts w:hint="default" w:ascii="Times New Roman" w:hAnsi="Times New Roman" w:eastAsia="方正仿宋_GBK" w:cs="Times New Roman"/>
          <w:b w:val="0"/>
          <w:bCs w:val="0"/>
          <w:color w:val="auto"/>
          <w:sz w:val="32"/>
          <w:szCs w:val="32"/>
          <w:lang w:val="en-US" w:eastAsia="zh-CN"/>
        </w:rPr>
        <w:t>涉企信访矛盾化解和</w:t>
      </w:r>
      <w:r>
        <w:rPr>
          <w:rFonts w:hint="default" w:ascii="Times New Roman" w:hAnsi="Times New Roman" w:eastAsia="方正仿宋_GBK" w:cs="Times New Roman"/>
          <w:b w:val="0"/>
          <w:bCs w:val="0"/>
          <w:color w:val="auto"/>
          <w:sz w:val="32"/>
          <w:szCs w:val="32"/>
        </w:rPr>
        <w:t>有关行政诉讼等工作。</w:t>
      </w:r>
    </w:p>
    <w:p w14:paraId="2391699D">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10.根据法律、法规、规章规定，依法接受委托或授权开展相关行政审批、行政执法等行政管理工作。</w:t>
      </w:r>
    </w:p>
    <w:p w14:paraId="6D5231C0">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11.协助配合相关部门和属地乡镇（街道）贯彻执行应急管理、生态环境保护、消防安全、职业卫生等法律法规政策。</w:t>
      </w:r>
    </w:p>
    <w:p w14:paraId="7801110B">
      <w:pPr>
        <w:pStyle w:val="6"/>
        <w:keepNext w:val="0"/>
        <w:keepLines w:val="0"/>
        <w:pageBreakBefore w:val="0"/>
        <w:widowControl w:val="0"/>
        <w:numPr>
          <w:ilvl w:val="0"/>
          <w:numId w:val="2"/>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u w:val="none"/>
        </w:rPr>
      </w:pPr>
      <w:r>
        <w:rPr>
          <w:rStyle w:val="10"/>
          <w:rFonts w:hint="default" w:ascii="Times New Roman" w:hAnsi="Times New Roman" w:eastAsia="方正楷体_GBK" w:cs="Times New Roman"/>
          <w:b w:val="0"/>
          <w:bCs w:val="0"/>
          <w:color w:val="auto"/>
          <w:sz w:val="32"/>
          <w:szCs w:val="32"/>
        </w:rPr>
        <w:t>机构设置</w:t>
      </w:r>
    </w:p>
    <w:p w14:paraId="0348B077">
      <w:pPr>
        <w:pStyle w:val="6"/>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彭水</w:t>
      </w:r>
      <w:r>
        <w:rPr>
          <w:rFonts w:hint="default" w:ascii="Times New Roman" w:hAnsi="Times New Roman" w:eastAsia="方正仿宋_GBK" w:cs="Times New Roman"/>
          <w:b w:val="0"/>
          <w:bCs w:val="0"/>
          <w:color w:val="auto"/>
          <w:sz w:val="32"/>
          <w:szCs w:val="32"/>
          <w:u w:val="none"/>
          <w:lang w:eastAsia="zh-CN"/>
        </w:rPr>
        <w:t>工业园区</w:t>
      </w:r>
      <w:r>
        <w:rPr>
          <w:rFonts w:hint="default" w:ascii="Times New Roman" w:hAnsi="Times New Roman" w:eastAsia="方正仿宋_GBK" w:cs="Times New Roman"/>
          <w:b w:val="0"/>
          <w:bCs w:val="0"/>
          <w:color w:val="auto"/>
          <w:sz w:val="32"/>
          <w:szCs w:val="32"/>
          <w:u w:val="none"/>
        </w:rPr>
        <w:t>管委会</w:t>
      </w:r>
      <w:r>
        <w:rPr>
          <w:rFonts w:hint="default" w:ascii="Times New Roman" w:hAnsi="Times New Roman" w:eastAsia="方正仿宋_GBK" w:cs="Times New Roman"/>
          <w:b w:val="0"/>
          <w:bCs w:val="0"/>
          <w:color w:val="auto"/>
          <w:sz w:val="32"/>
          <w:szCs w:val="32"/>
          <w:u w:val="none"/>
          <w:lang w:val="en-US" w:eastAsia="zh-CN"/>
        </w:rPr>
        <w:t>内</w:t>
      </w:r>
      <w:r>
        <w:rPr>
          <w:rFonts w:hint="default" w:ascii="Times New Roman" w:hAnsi="Times New Roman" w:eastAsia="方正仿宋_GBK" w:cs="Times New Roman"/>
          <w:b w:val="0"/>
          <w:bCs w:val="0"/>
          <w:color w:val="auto"/>
          <w:sz w:val="32"/>
          <w:szCs w:val="32"/>
          <w:u w:val="none"/>
        </w:rPr>
        <w:t>设</w:t>
      </w:r>
      <w:r>
        <w:rPr>
          <w:rFonts w:hint="default" w:ascii="Times New Roman" w:hAnsi="Times New Roman" w:eastAsia="方正仿宋_GBK" w:cs="Times New Roman"/>
          <w:b w:val="0"/>
          <w:bCs w:val="0"/>
          <w:color w:val="auto"/>
          <w:sz w:val="32"/>
          <w:szCs w:val="32"/>
        </w:rPr>
        <w:t>办公室</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strike w:val="0"/>
          <w:dstrike w:val="0"/>
          <w:color w:val="auto"/>
          <w:sz w:val="32"/>
          <w:szCs w:val="32"/>
          <w:highlight w:val="none"/>
          <w:u w:val="none"/>
          <w:lang w:val="en-US" w:eastAsia="zh-CN"/>
        </w:rPr>
        <w:t>招商服务和经济运行科</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lang w:val="en-US" w:eastAsia="zh-CN"/>
        </w:rPr>
        <w:t>规划建设管理科</w:t>
      </w:r>
      <w:r>
        <w:rPr>
          <w:rFonts w:hint="default" w:ascii="Times New Roman" w:hAnsi="Times New Roman" w:eastAsia="方正仿宋_GBK" w:cs="Times New Roman"/>
          <w:b w:val="0"/>
          <w:bCs w:val="0"/>
          <w:color w:val="auto"/>
          <w:sz w:val="32"/>
          <w:szCs w:val="32"/>
          <w:u w:val="none"/>
          <w:lang w:val="en-US" w:eastAsia="zh-CN"/>
        </w:rPr>
        <w:t>3个科室</w:t>
      </w:r>
      <w:r>
        <w:rPr>
          <w:rFonts w:hint="default" w:ascii="Times New Roman" w:hAnsi="Times New Roman" w:eastAsia="方正仿宋_GBK" w:cs="Times New Roman"/>
          <w:b w:val="0"/>
          <w:bCs w:val="0"/>
          <w:color w:val="auto"/>
          <w:sz w:val="32"/>
          <w:szCs w:val="32"/>
          <w:u w:val="none"/>
          <w:lang w:eastAsia="zh-CN"/>
        </w:rPr>
        <w:t>。</w:t>
      </w:r>
    </w:p>
    <w:p w14:paraId="3AE67C0B">
      <w:pPr>
        <w:pStyle w:val="6"/>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（三）单位构成</w:t>
      </w:r>
      <w:r>
        <w:rPr>
          <w:rStyle w:val="10"/>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从预算单位构成看，纳入本部门2024年度决算编制的二级预算单位</w:t>
      </w:r>
      <w:r>
        <w:rPr>
          <w:rFonts w:hint="default" w:ascii="Times New Roman" w:hAnsi="Times New Roman" w:eastAsia="方正仿宋_GBK" w:cs="Times New Roman"/>
          <w:b w:val="0"/>
          <w:bCs w:val="0"/>
          <w:color w:val="auto"/>
          <w:sz w:val="32"/>
          <w:szCs w:val="32"/>
          <w:lang w:eastAsia="zh-CN"/>
        </w:rPr>
        <w:t>是</w:t>
      </w:r>
      <w:r>
        <w:rPr>
          <w:rFonts w:hint="default" w:ascii="Times New Roman" w:hAnsi="Times New Roman" w:eastAsia="方正仿宋_GBK" w:cs="Times New Roman"/>
          <w:b w:val="0"/>
          <w:bCs w:val="0"/>
          <w:color w:val="auto"/>
          <w:sz w:val="32"/>
          <w:szCs w:val="32"/>
          <w:u w:val="none"/>
          <w:lang w:val="en-US" w:eastAsia="zh-CN"/>
        </w:rPr>
        <w:t>彭水苗族土家族自治县工业园区综合发展事务中心，属于管委会下属事业单位</w:t>
      </w:r>
      <w:r>
        <w:rPr>
          <w:rFonts w:hint="default" w:ascii="Times New Roman" w:hAnsi="Times New Roman" w:eastAsia="方正仿宋_GBK" w:cs="Times New Roman"/>
          <w:b w:val="0"/>
          <w:bCs w:val="0"/>
          <w:color w:val="auto"/>
          <w:sz w:val="32"/>
          <w:szCs w:val="32"/>
        </w:rPr>
        <w:t>。</w:t>
      </w:r>
    </w:p>
    <w:p w14:paraId="32F8BB59">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10"/>
          <w:rFonts w:hint="default" w:ascii="Times New Roman" w:hAnsi="Times New Roman" w:eastAsia="方正黑体_GBK" w:cs="Times New Roman"/>
          <w:b w:val="0"/>
          <w:bCs w:val="0"/>
          <w:color w:val="auto"/>
          <w:sz w:val="32"/>
          <w:szCs w:val="32"/>
        </w:rPr>
        <w:t>二、部门决算情况说明</w:t>
      </w:r>
    </w:p>
    <w:p w14:paraId="7C522B0A">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（一）收入支出决算总体情况说明</w:t>
      </w:r>
    </w:p>
    <w:p w14:paraId="4CA545AC">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1.总体情况。</w:t>
      </w:r>
      <w:r>
        <w:rPr>
          <w:rFonts w:hint="default" w:ascii="Times New Roman" w:hAnsi="Times New Roman" w:eastAsia="方正仿宋_GBK" w:cs="Times New Roman"/>
          <w:b w:val="0"/>
          <w:bCs w:val="0"/>
          <w:color w:val="auto"/>
          <w:sz w:val="32"/>
          <w:szCs w:val="32"/>
        </w:rPr>
        <w:t>2024年度收入总计</w:t>
      </w:r>
      <w:r>
        <w:rPr>
          <w:rFonts w:hint="default" w:ascii="Times New Roman" w:hAnsi="Times New Roman" w:eastAsia="方正仿宋_GBK" w:cs="Times New Roman"/>
          <w:b w:val="0"/>
          <w:bCs w:val="0"/>
          <w:color w:val="auto"/>
          <w:sz w:val="32"/>
          <w:szCs w:val="32"/>
          <w:lang w:val="en-US" w:eastAsia="zh-CN"/>
        </w:rPr>
        <w:t>24612.53</w:t>
      </w:r>
      <w:r>
        <w:rPr>
          <w:rFonts w:hint="default" w:ascii="Times New Roman" w:hAnsi="Times New Roman" w:eastAsia="方正仿宋_GBK" w:cs="Times New Roman"/>
          <w:b w:val="0"/>
          <w:bCs w:val="0"/>
          <w:color w:val="auto"/>
          <w:sz w:val="32"/>
          <w:szCs w:val="32"/>
        </w:rPr>
        <w:t>万元，支出总计</w:t>
      </w:r>
      <w:r>
        <w:rPr>
          <w:rFonts w:hint="default" w:ascii="Times New Roman" w:hAnsi="Times New Roman" w:eastAsia="方正仿宋_GBK" w:cs="Times New Roman"/>
          <w:b w:val="0"/>
          <w:bCs w:val="0"/>
          <w:color w:val="auto"/>
          <w:sz w:val="32"/>
          <w:szCs w:val="32"/>
          <w:lang w:val="en-US" w:eastAsia="zh-CN"/>
        </w:rPr>
        <w:t>24612.53</w:t>
      </w:r>
      <w:r>
        <w:rPr>
          <w:rFonts w:hint="default" w:ascii="Times New Roman" w:hAnsi="Times New Roman" w:eastAsia="方正仿宋_GBK" w:cs="Times New Roman"/>
          <w:b w:val="0"/>
          <w:bCs w:val="0"/>
          <w:color w:val="auto"/>
          <w:sz w:val="32"/>
          <w:szCs w:val="32"/>
        </w:rPr>
        <w:t>万元。收支较上年决算数减少</w:t>
      </w:r>
      <w:r>
        <w:rPr>
          <w:rFonts w:hint="default" w:ascii="Times New Roman" w:hAnsi="Times New Roman" w:eastAsia="方正仿宋_GBK" w:cs="Times New Roman"/>
          <w:b w:val="0"/>
          <w:bCs w:val="0"/>
          <w:color w:val="auto"/>
          <w:sz w:val="32"/>
          <w:szCs w:val="32"/>
          <w:lang w:val="en-US" w:eastAsia="zh-CN"/>
        </w:rPr>
        <w:t>49042.74</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下降66.</w:t>
      </w:r>
      <w:r>
        <w:rPr>
          <w:rFonts w:hint="default" w:ascii="Times New Roman" w:hAnsi="Times New Roman" w:eastAsia="方正仿宋_GBK" w:cs="Times New Roman"/>
          <w:b w:val="0"/>
          <w:bCs w:val="0"/>
          <w:color w:val="auto"/>
          <w:sz w:val="32"/>
          <w:szCs w:val="32"/>
          <w:lang w:val="en-US" w:eastAsia="zh-CN"/>
        </w:rPr>
        <w:t>58</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项目资金</w:t>
      </w:r>
      <w:r>
        <w:rPr>
          <w:rFonts w:hint="default" w:ascii="Times New Roman" w:hAnsi="Times New Roman" w:eastAsia="方正仿宋_GBK" w:cs="Times New Roman"/>
          <w:b w:val="0"/>
          <w:bCs w:val="0"/>
          <w:color w:val="auto"/>
          <w:sz w:val="32"/>
          <w:szCs w:val="32"/>
        </w:rPr>
        <w:t>减少。</w:t>
      </w:r>
    </w:p>
    <w:p w14:paraId="70F18533">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00"/>
        </w:rPr>
      </w:pPr>
      <w:r>
        <w:rPr>
          <w:rStyle w:val="10"/>
          <w:rFonts w:hint="default" w:ascii="Times New Roman" w:hAnsi="Times New Roman" w:eastAsia="方正仿宋_GBK" w:cs="Times New Roman"/>
          <w:b w:val="0"/>
          <w:bCs w:val="0"/>
          <w:color w:val="auto"/>
          <w:sz w:val="32"/>
          <w:szCs w:val="32"/>
        </w:rPr>
        <w:t>2.收入情况。</w:t>
      </w:r>
      <w:r>
        <w:rPr>
          <w:rFonts w:hint="default" w:ascii="Times New Roman" w:hAnsi="Times New Roman" w:eastAsia="方正仿宋_GBK" w:cs="Times New Roman"/>
          <w:b w:val="0"/>
          <w:bCs w:val="0"/>
          <w:color w:val="auto"/>
          <w:sz w:val="32"/>
          <w:szCs w:val="32"/>
        </w:rPr>
        <w:t>2024年度收入合计</w:t>
      </w:r>
      <w:r>
        <w:rPr>
          <w:rFonts w:hint="default" w:ascii="Times New Roman" w:hAnsi="Times New Roman" w:eastAsia="方正仿宋_GBK" w:cs="Times New Roman"/>
          <w:b w:val="0"/>
          <w:bCs w:val="0"/>
          <w:color w:val="auto"/>
          <w:sz w:val="32"/>
          <w:szCs w:val="32"/>
          <w:lang w:val="en-US" w:eastAsia="zh-CN"/>
        </w:rPr>
        <w:t>24612.53</w:t>
      </w:r>
      <w:r>
        <w:rPr>
          <w:rFonts w:hint="default" w:ascii="Times New Roman" w:hAnsi="Times New Roman" w:eastAsia="方正仿宋_GBK" w:cs="Times New Roman"/>
          <w:b w:val="0"/>
          <w:bCs w:val="0"/>
          <w:color w:val="auto"/>
          <w:sz w:val="32"/>
          <w:szCs w:val="32"/>
        </w:rPr>
        <w:t>万元，较上年决算数减少</w:t>
      </w:r>
      <w:r>
        <w:rPr>
          <w:rFonts w:hint="default" w:ascii="Times New Roman" w:hAnsi="Times New Roman" w:eastAsia="方正仿宋_GBK" w:cs="Times New Roman"/>
          <w:b w:val="0"/>
          <w:bCs w:val="0"/>
          <w:color w:val="auto"/>
          <w:sz w:val="32"/>
          <w:szCs w:val="32"/>
          <w:lang w:val="en-US" w:eastAsia="zh-CN"/>
        </w:rPr>
        <w:t>49042.74</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下降66.</w:t>
      </w:r>
      <w:r>
        <w:rPr>
          <w:rFonts w:hint="default" w:ascii="Times New Roman" w:hAnsi="Times New Roman" w:eastAsia="方正仿宋_GBK" w:cs="Times New Roman"/>
          <w:b w:val="0"/>
          <w:bCs w:val="0"/>
          <w:color w:val="auto"/>
          <w:sz w:val="32"/>
          <w:szCs w:val="32"/>
          <w:lang w:val="en-US" w:eastAsia="zh-CN"/>
        </w:rPr>
        <w:t>58</w:t>
      </w:r>
      <w:r>
        <w:rPr>
          <w:rFonts w:hint="default" w:ascii="Times New Roman" w:hAnsi="Times New Roman" w:eastAsia="方正仿宋_GBK" w:cs="Times New Roman"/>
          <w:b w:val="0"/>
          <w:bCs w:val="0"/>
          <w:color w:val="auto"/>
          <w:sz w:val="32"/>
          <w:szCs w:val="32"/>
        </w:rPr>
        <w:t>%，主要原因是项目资金减少。其中：财政拨款收入</w:t>
      </w:r>
      <w:r>
        <w:rPr>
          <w:rFonts w:hint="default" w:ascii="Times New Roman" w:hAnsi="Times New Roman" w:eastAsia="方正仿宋_GBK" w:cs="Times New Roman"/>
          <w:b w:val="0"/>
          <w:bCs w:val="0"/>
          <w:color w:val="auto"/>
          <w:sz w:val="32"/>
          <w:szCs w:val="32"/>
          <w:lang w:val="en-US" w:eastAsia="zh-CN"/>
        </w:rPr>
        <w:t>19912.53</w:t>
      </w:r>
      <w:r>
        <w:rPr>
          <w:rFonts w:hint="default" w:ascii="Times New Roman" w:hAnsi="Times New Roman" w:eastAsia="方正仿宋_GBK" w:cs="Times New Roman"/>
          <w:b w:val="0"/>
          <w:bCs w:val="0"/>
          <w:color w:val="auto"/>
          <w:sz w:val="32"/>
          <w:szCs w:val="32"/>
        </w:rPr>
        <w:t>万元，占</w:t>
      </w:r>
      <w:r>
        <w:rPr>
          <w:rFonts w:hint="default" w:ascii="Times New Roman" w:hAnsi="Times New Roman" w:eastAsia="方正仿宋_GBK" w:cs="Times New Roman"/>
          <w:b w:val="0"/>
          <w:bCs w:val="0"/>
          <w:color w:val="auto"/>
          <w:sz w:val="32"/>
          <w:szCs w:val="32"/>
          <w:lang w:val="en-US" w:eastAsia="zh-CN"/>
        </w:rPr>
        <w:t>80.9</w:t>
      </w:r>
      <w:r>
        <w:rPr>
          <w:rFonts w:hint="default" w:ascii="Times New Roman" w:hAnsi="Times New Roman" w:eastAsia="方正仿宋_GBK" w:cs="Times New Roman"/>
          <w:b w:val="0"/>
          <w:bCs w:val="0"/>
          <w:color w:val="auto"/>
          <w:sz w:val="32"/>
          <w:szCs w:val="32"/>
        </w:rPr>
        <w:t>%。</w:t>
      </w:r>
    </w:p>
    <w:p w14:paraId="2C63090E">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3.支出情况。</w:t>
      </w:r>
      <w:r>
        <w:rPr>
          <w:rFonts w:hint="default" w:ascii="Times New Roman" w:hAnsi="Times New Roman" w:eastAsia="方正仿宋_GBK" w:cs="Times New Roman"/>
          <w:b w:val="0"/>
          <w:bCs w:val="0"/>
          <w:color w:val="auto"/>
          <w:sz w:val="32"/>
          <w:szCs w:val="32"/>
        </w:rPr>
        <w:t>2024年度支出合计</w:t>
      </w:r>
      <w:r>
        <w:rPr>
          <w:rFonts w:hint="default" w:ascii="Times New Roman" w:hAnsi="Times New Roman" w:eastAsia="方正仿宋_GBK" w:cs="Times New Roman"/>
          <w:b w:val="0"/>
          <w:bCs w:val="0"/>
          <w:color w:val="auto"/>
          <w:sz w:val="32"/>
          <w:szCs w:val="32"/>
          <w:lang w:val="en-US" w:eastAsia="zh-CN"/>
        </w:rPr>
        <w:t>24612.53</w:t>
      </w:r>
      <w:r>
        <w:rPr>
          <w:rFonts w:hint="default" w:ascii="Times New Roman" w:hAnsi="Times New Roman" w:eastAsia="方正仿宋_GBK" w:cs="Times New Roman"/>
          <w:b w:val="0"/>
          <w:bCs w:val="0"/>
          <w:color w:val="auto"/>
          <w:sz w:val="32"/>
          <w:szCs w:val="32"/>
        </w:rPr>
        <w:t>万元，较上年决算减少</w:t>
      </w:r>
      <w:r>
        <w:rPr>
          <w:rFonts w:hint="default" w:ascii="Times New Roman" w:hAnsi="Times New Roman" w:eastAsia="方正仿宋_GBK" w:cs="Times New Roman"/>
          <w:b w:val="0"/>
          <w:bCs w:val="0"/>
          <w:color w:val="auto"/>
          <w:sz w:val="32"/>
          <w:szCs w:val="32"/>
          <w:lang w:val="en-US" w:eastAsia="zh-CN"/>
        </w:rPr>
        <w:t>49042.74</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下降</w:t>
      </w:r>
      <w:r>
        <w:rPr>
          <w:rFonts w:hint="default" w:ascii="Times New Roman" w:hAnsi="Times New Roman" w:eastAsia="方正仿宋_GBK" w:cs="Times New Roman"/>
          <w:b w:val="0"/>
          <w:bCs w:val="0"/>
          <w:color w:val="auto"/>
          <w:sz w:val="32"/>
          <w:szCs w:val="32"/>
          <w:lang w:val="en-US" w:eastAsia="zh-CN"/>
        </w:rPr>
        <w:t>66.58</w:t>
      </w:r>
      <w:r>
        <w:rPr>
          <w:rFonts w:hint="default" w:ascii="Times New Roman" w:hAnsi="Times New Roman" w:eastAsia="方正仿宋_GBK" w:cs="Times New Roman"/>
          <w:b w:val="0"/>
          <w:bCs w:val="0"/>
          <w:color w:val="auto"/>
          <w:sz w:val="32"/>
          <w:szCs w:val="32"/>
        </w:rPr>
        <w:t>%。其中：基本支出</w:t>
      </w:r>
      <w:r>
        <w:rPr>
          <w:rFonts w:hint="default" w:ascii="Times New Roman" w:hAnsi="Times New Roman" w:eastAsia="方正仿宋_GBK" w:cs="Times New Roman"/>
          <w:b w:val="0"/>
          <w:bCs w:val="0"/>
          <w:color w:val="auto"/>
          <w:sz w:val="32"/>
          <w:szCs w:val="32"/>
          <w:lang w:val="en-US" w:eastAsia="zh-CN"/>
        </w:rPr>
        <w:t>168.25</w:t>
      </w:r>
      <w:r>
        <w:rPr>
          <w:rFonts w:hint="default" w:ascii="Times New Roman" w:hAnsi="Times New Roman" w:eastAsia="方正仿宋_GBK" w:cs="Times New Roman"/>
          <w:b w:val="0"/>
          <w:bCs w:val="0"/>
          <w:color w:val="auto"/>
          <w:sz w:val="32"/>
          <w:szCs w:val="32"/>
        </w:rPr>
        <w:t>万元，占</w:t>
      </w:r>
      <w:r>
        <w:rPr>
          <w:rFonts w:hint="default" w:ascii="Times New Roman" w:hAnsi="Times New Roman" w:eastAsia="方正仿宋_GBK" w:cs="Times New Roman"/>
          <w:b w:val="0"/>
          <w:bCs w:val="0"/>
          <w:color w:val="auto"/>
          <w:sz w:val="32"/>
          <w:szCs w:val="32"/>
          <w:lang w:val="en-US" w:eastAsia="zh-CN"/>
        </w:rPr>
        <w:t>0.68</w:t>
      </w:r>
      <w:r>
        <w:rPr>
          <w:rFonts w:hint="default" w:ascii="Times New Roman" w:hAnsi="Times New Roman" w:eastAsia="方正仿宋_GBK" w:cs="Times New Roman"/>
          <w:b w:val="0"/>
          <w:bCs w:val="0"/>
          <w:color w:val="auto"/>
          <w:sz w:val="32"/>
          <w:szCs w:val="32"/>
        </w:rPr>
        <w:t>%；项目支出244</w:t>
      </w: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4.28万元，占99.</w:t>
      </w:r>
      <w:r>
        <w:rPr>
          <w:rFonts w:hint="default" w:ascii="Times New Roman" w:hAnsi="Times New Roman" w:eastAsia="方正仿宋_GBK" w:cs="Times New Roman"/>
          <w:b w:val="0"/>
          <w:bCs w:val="0"/>
          <w:color w:val="auto"/>
          <w:sz w:val="32"/>
          <w:szCs w:val="32"/>
          <w:lang w:val="en-US" w:eastAsia="zh-CN"/>
        </w:rPr>
        <w:t>32</w:t>
      </w:r>
      <w:r>
        <w:rPr>
          <w:rFonts w:hint="default" w:ascii="Times New Roman" w:hAnsi="Times New Roman" w:eastAsia="方正仿宋_GBK" w:cs="Times New Roman"/>
          <w:b w:val="0"/>
          <w:bCs w:val="0"/>
          <w:color w:val="auto"/>
          <w:sz w:val="32"/>
          <w:szCs w:val="32"/>
        </w:rPr>
        <w:t>%.</w:t>
      </w:r>
    </w:p>
    <w:p w14:paraId="29A6FF5E">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4.结转结余情况。</w:t>
      </w:r>
      <w:r>
        <w:rPr>
          <w:rFonts w:hint="default" w:ascii="Times New Roman" w:hAnsi="Times New Roman" w:eastAsia="方正仿宋_GBK" w:cs="Times New Roman"/>
          <w:b w:val="0"/>
          <w:bCs w:val="0"/>
          <w:color w:val="auto"/>
          <w:sz w:val="32"/>
          <w:szCs w:val="32"/>
        </w:rPr>
        <w:t>2024年度年末结转和结余0万元，与上年决算数</w:t>
      </w:r>
      <w:r>
        <w:rPr>
          <w:rFonts w:hint="default" w:ascii="Times New Roman" w:hAnsi="Times New Roman" w:eastAsia="方正仿宋_GBK" w:cs="Times New Roman"/>
          <w:b w:val="0"/>
          <w:bCs w:val="0"/>
          <w:color w:val="auto"/>
          <w:sz w:val="32"/>
          <w:szCs w:val="32"/>
          <w:lang w:val="en-US" w:eastAsia="zh-CN"/>
        </w:rPr>
        <w:t>无增减</w:t>
      </w:r>
      <w:r>
        <w:rPr>
          <w:rFonts w:hint="default" w:ascii="Times New Roman" w:hAnsi="Times New Roman" w:eastAsia="方正仿宋_GBK" w:cs="Times New Roman"/>
          <w:b w:val="0"/>
          <w:bCs w:val="0"/>
          <w:color w:val="auto"/>
          <w:sz w:val="32"/>
          <w:szCs w:val="32"/>
        </w:rPr>
        <w:t>。</w:t>
      </w:r>
    </w:p>
    <w:p w14:paraId="7F00C6A9">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（二）财政拨款收入支出决算总体情况说明</w:t>
      </w:r>
    </w:p>
    <w:p w14:paraId="336649DD">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2024年度财政拨款收、支总计</w:t>
      </w:r>
      <w:r>
        <w:rPr>
          <w:rFonts w:hint="eastAsia" w:ascii="Times New Roman" w:hAnsi="Times New Roman" w:eastAsia="方正仿宋_GBK" w:cs="Times New Roman"/>
          <w:b w:val="0"/>
          <w:bCs w:val="0"/>
          <w:color w:val="auto"/>
          <w:sz w:val="32"/>
          <w:szCs w:val="32"/>
          <w:lang w:val="en-US" w:eastAsia="zh-CN"/>
        </w:rPr>
        <w:t>24612.53</w:t>
      </w:r>
      <w:bookmarkStart w:id="0" w:name="_GoBack"/>
      <w:bookmarkEnd w:id="0"/>
      <w:r>
        <w:rPr>
          <w:rFonts w:hint="default" w:ascii="Times New Roman" w:hAnsi="Times New Roman" w:eastAsia="方正仿宋_GBK" w:cs="Times New Roman"/>
          <w:b w:val="0"/>
          <w:bCs w:val="0"/>
          <w:color w:val="auto"/>
          <w:sz w:val="32"/>
          <w:szCs w:val="32"/>
        </w:rPr>
        <w:t>万元。与2023年相比，财政拨款收、支总计各数减少</w:t>
      </w:r>
      <w:r>
        <w:rPr>
          <w:rFonts w:hint="default" w:ascii="Times New Roman" w:hAnsi="Times New Roman" w:eastAsia="方正仿宋_GBK" w:cs="Times New Roman"/>
          <w:b w:val="0"/>
          <w:bCs w:val="0"/>
          <w:color w:val="auto"/>
          <w:sz w:val="32"/>
          <w:szCs w:val="32"/>
          <w:lang w:val="en-US" w:eastAsia="zh-CN"/>
        </w:rPr>
        <w:t>49042.74</w:t>
      </w:r>
      <w:r>
        <w:rPr>
          <w:rFonts w:hint="default" w:ascii="Times New Roman" w:hAnsi="Times New Roman" w:eastAsia="方正仿宋_GBK" w:cs="Times New Roman"/>
          <w:b w:val="0"/>
          <w:bCs w:val="0"/>
          <w:color w:val="auto"/>
          <w:sz w:val="32"/>
          <w:szCs w:val="32"/>
        </w:rPr>
        <w:t>万元,下降66.</w:t>
      </w:r>
      <w:r>
        <w:rPr>
          <w:rFonts w:hint="default" w:ascii="Times New Roman" w:hAnsi="Times New Roman" w:eastAsia="方正仿宋_GBK" w:cs="Times New Roman"/>
          <w:b w:val="0"/>
          <w:bCs w:val="0"/>
          <w:color w:val="auto"/>
          <w:sz w:val="32"/>
          <w:szCs w:val="32"/>
          <w:lang w:val="en-US" w:eastAsia="zh-CN"/>
        </w:rPr>
        <w:t>58</w:t>
      </w:r>
      <w:r>
        <w:rPr>
          <w:rFonts w:hint="default" w:ascii="Times New Roman" w:hAnsi="Times New Roman" w:eastAsia="方正仿宋_GBK" w:cs="Times New Roman"/>
          <w:b w:val="0"/>
          <w:bCs w:val="0"/>
          <w:color w:val="auto"/>
          <w:sz w:val="32"/>
          <w:szCs w:val="32"/>
        </w:rPr>
        <w:t>%，主要原因是项目资金减少。</w:t>
      </w:r>
    </w:p>
    <w:p w14:paraId="4C7F1616">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（三）一般公共预算财政拨款收入支出决算情况说明</w:t>
      </w:r>
    </w:p>
    <w:p w14:paraId="58929105">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1.收入情况。</w:t>
      </w:r>
      <w:r>
        <w:rPr>
          <w:rFonts w:hint="default" w:ascii="Times New Roman" w:hAnsi="Times New Roman" w:eastAsia="方正仿宋_GBK" w:cs="Times New Roman"/>
          <w:b w:val="0"/>
          <w:bCs w:val="0"/>
          <w:color w:val="auto"/>
          <w:sz w:val="32"/>
          <w:szCs w:val="32"/>
        </w:rPr>
        <w:t>2024年度一般公共预算财政拨款收入</w:t>
      </w:r>
      <w:r>
        <w:rPr>
          <w:rFonts w:hint="default" w:ascii="Times New Roman" w:hAnsi="Times New Roman" w:eastAsia="方正仿宋_GBK" w:cs="Times New Roman"/>
          <w:b w:val="0"/>
          <w:bCs w:val="0"/>
          <w:color w:val="auto"/>
          <w:sz w:val="32"/>
          <w:szCs w:val="32"/>
          <w:lang w:val="en-US" w:eastAsia="zh-CN"/>
        </w:rPr>
        <w:t>19912.53</w:t>
      </w:r>
      <w:r>
        <w:rPr>
          <w:rFonts w:hint="default" w:ascii="Times New Roman" w:hAnsi="Times New Roman" w:eastAsia="方正仿宋_GBK" w:cs="Times New Roman"/>
          <w:b w:val="0"/>
          <w:bCs w:val="0"/>
          <w:color w:val="auto"/>
          <w:sz w:val="32"/>
          <w:szCs w:val="32"/>
        </w:rPr>
        <w:t>万元，较上年决算数减少</w:t>
      </w:r>
      <w:r>
        <w:rPr>
          <w:rFonts w:hint="default" w:ascii="Times New Roman" w:hAnsi="Times New Roman" w:eastAsia="方正仿宋_GBK" w:cs="Times New Roman"/>
          <w:b w:val="0"/>
          <w:bCs w:val="0"/>
          <w:color w:val="auto"/>
          <w:sz w:val="32"/>
          <w:szCs w:val="32"/>
          <w:lang w:val="en-US" w:eastAsia="zh-CN"/>
        </w:rPr>
        <w:t>28742.74</w:t>
      </w:r>
      <w:r>
        <w:rPr>
          <w:rFonts w:hint="default" w:ascii="Times New Roman" w:hAnsi="Times New Roman" w:eastAsia="方正仿宋_GBK" w:cs="Times New Roman"/>
          <w:b w:val="0"/>
          <w:bCs w:val="0"/>
          <w:color w:val="auto"/>
          <w:sz w:val="32"/>
          <w:szCs w:val="32"/>
        </w:rPr>
        <w:t>万元，减少</w:t>
      </w:r>
      <w:r>
        <w:rPr>
          <w:rFonts w:hint="default" w:ascii="Times New Roman" w:hAnsi="Times New Roman" w:eastAsia="方正仿宋_GBK" w:cs="Times New Roman"/>
          <w:b w:val="0"/>
          <w:bCs w:val="0"/>
          <w:color w:val="auto"/>
          <w:sz w:val="32"/>
          <w:szCs w:val="32"/>
          <w:lang w:val="en-US" w:eastAsia="zh-CN"/>
        </w:rPr>
        <w:t>59.07</w:t>
      </w:r>
      <w:r>
        <w:rPr>
          <w:rFonts w:hint="default" w:ascii="Times New Roman" w:hAnsi="Times New Roman" w:eastAsia="方正仿宋_GBK" w:cs="Times New Roman"/>
          <w:b w:val="0"/>
          <w:bCs w:val="0"/>
          <w:color w:val="auto"/>
          <w:sz w:val="32"/>
          <w:szCs w:val="32"/>
        </w:rPr>
        <w:t>%。主要原因是项目支出减少。较年初预算数增加</w:t>
      </w:r>
      <w:r>
        <w:rPr>
          <w:rFonts w:hint="default" w:ascii="Times New Roman" w:hAnsi="Times New Roman" w:eastAsia="方正仿宋_GBK" w:cs="Times New Roman"/>
          <w:b w:val="0"/>
          <w:bCs w:val="0"/>
          <w:color w:val="auto"/>
          <w:sz w:val="32"/>
          <w:szCs w:val="32"/>
          <w:lang w:val="en-US" w:eastAsia="zh-CN"/>
        </w:rPr>
        <w:t>19830.63</w:t>
      </w:r>
      <w:r>
        <w:rPr>
          <w:rFonts w:hint="default" w:ascii="Times New Roman" w:hAnsi="Times New Roman" w:eastAsia="方正仿宋_GBK" w:cs="Times New Roman"/>
          <w:b w:val="0"/>
          <w:bCs w:val="0"/>
          <w:color w:val="auto"/>
          <w:sz w:val="32"/>
          <w:szCs w:val="32"/>
        </w:rPr>
        <w:t>万元，增长</w:t>
      </w:r>
      <w:r>
        <w:rPr>
          <w:rFonts w:hint="eastAsia" w:ascii="Times New Roman" w:hAnsi="Times New Roman" w:eastAsia="方正仿宋_GBK" w:cs="Times New Roman"/>
          <w:b w:val="0"/>
          <w:bCs w:val="0"/>
          <w:color w:val="auto"/>
          <w:sz w:val="32"/>
          <w:szCs w:val="32"/>
          <w:lang w:val="en-US" w:eastAsia="zh-CN"/>
        </w:rPr>
        <w:t>242.13</w:t>
      </w:r>
      <w:r>
        <w:rPr>
          <w:rFonts w:hint="default" w:ascii="Times New Roman" w:hAnsi="Times New Roman" w:eastAsia="方正仿宋_GBK" w:cs="Times New Roman"/>
          <w:b w:val="0"/>
          <w:bCs w:val="0"/>
          <w:color w:val="auto"/>
          <w:sz w:val="32"/>
          <w:szCs w:val="32"/>
        </w:rPr>
        <w:t>%。主要原因是项目支出增加。此外，年初财政拨款结转和结余0万元。</w:t>
      </w:r>
    </w:p>
    <w:p w14:paraId="63F701F0">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2.支出情况。</w:t>
      </w:r>
      <w:r>
        <w:rPr>
          <w:rFonts w:hint="default" w:ascii="Times New Roman" w:hAnsi="Times New Roman" w:eastAsia="方正仿宋_GBK" w:cs="Times New Roman"/>
          <w:b w:val="0"/>
          <w:bCs w:val="0"/>
          <w:color w:val="auto"/>
          <w:sz w:val="32"/>
          <w:szCs w:val="32"/>
        </w:rPr>
        <w:t>2024年度一般公共预算财政拨款支出</w:t>
      </w:r>
      <w:r>
        <w:rPr>
          <w:rFonts w:hint="default" w:ascii="Times New Roman" w:hAnsi="Times New Roman" w:eastAsia="方正仿宋_GBK" w:cs="Times New Roman"/>
          <w:b w:val="0"/>
          <w:bCs w:val="0"/>
          <w:color w:val="auto"/>
          <w:sz w:val="32"/>
          <w:szCs w:val="32"/>
          <w:lang w:val="en-US" w:eastAsia="zh-CN"/>
        </w:rPr>
        <w:t>19912.53</w:t>
      </w:r>
      <w:r>
        <w:rPr>
          <w:rFonts w:hint="default" w:ascii="Times New Roman" w:hAnsi="Times New Roman" w:eastAsia="方正仿宋_GBK" w:cs="Times New Roman"/>
          <w:b w:val="0"/>
          <w:bCs w:val="0"/>
          <w:color w:val="auto"/>
          <w:sz w:val="32"/>
          <w:szCs w:val="32"/>
        </w:rPr>
        <w:t>万元，较上年决算数减少</w:t>
      </w:r>
      <w:r>
        <w:rPr>
          <w:rFonts w:hint="default" w:ascii="Times New Roman" w:hAnsi="Times New Roman" w:eastAsia="方正仿宋_GBK" w:cs="Times New Roman"/>
          <w:b w:val="0"/>
          <w:bCs w:val="0"/>
          <w:color w:val="auto"/>
          <w:sz w:val="32"/>
          <w:szCs w:val="32"/>
          <w:lang w:val="en-US" w:eastAsia="zh-CN"/>
        </w:rPr>
        <w:t>28742.74</w:t>
      </w:r>
      <w:r>
        <w:rPr>
          <w:rFonts w:hint="default" w:ascii="Times New Roman" w:hAnsi="Times New Roman" w:eastAsia="方正仿宋_GBK" w:cs="Times New Roman"/>
          <w:b w:val="0"/>
          <w:bCs w:val="0"/>
          <w:color w:val="auto"/>
          <w:sz w:val="32"/>
          <w:szCs w:val="32"/>
        </w:rPr>
        <w:t>万元，减少</w:t>
      </w:r>
      <w:r>
        <w:rPr>
          <w:rFonts w:hint="default" w:ascii="Times New Roman" w:hAnsi="Times New Roman" w:eastAsia="方正仿宋_GBK" w:cs="Times New Roman"/>
          <w:b w:val="0"/>
          <w:bCs w:val="0"/>
          <w:color w:val="auto"/>
          <w:sz w:val="32"/>
          <w:szCs w:val="32"/>
          <w:lang w:val="en-US" w:eastAsia="zh-CN"/>
        </w:rPr>
        <w:t>59.07</w:t>
      </w:r>
      <w:r>
        <w:rPr>
          <w:rFonts w:hint="default" w:ascii="Times New Roman" w:hAnsi="Times New Roman" w:eastAsia="方正仿宋_GBK" w:cs="Times New Roman"/>
          <w:b w:val="0"/>
          <w:bCs w:val="0"/>
          <w:color w:val="auto"/>
          <w:sz w:val="32"/>
          <w:szCs w:val="32"/>
        </w:rPr>
        <w:t>%。主要原因是项目支出减少。较年初预算数增加</w:t>
      </w:r>
      <w:r>
        <w:rPr>
          <w:rFonts w:hint="default" w:ascii="Times New Roman" w:hAnsi="Times New Roman" w:eastAsia="方正仿宋_GBK" w:cs="Times New Roman"/>
          <w:b w:val="0"/>
          <w:bCs w:val="0"/>
          <w:color w:val="auto"/>
          <w:sz w:val="32"/>
          <w:szCs w:val="32"/>
          <w:lang w:val="en-US" w:eastAsia="zh-CN"/>
        </w:rPr>
        <w:t>19830.63</w:t>
      </w:r>
      <w:r>
        <w:rPr>
          <w:rFonts w:hint="default" w:ascii="Times New Roman" w:hAnsi="Times New Roman" w:eastAsia="方正仿宋_GBK" w:cs="Times New Roman"/>
          <w:b w:val="0"/>
          <w:bCs w:val="0"/>
          <w:color w:val="auto"/>
          <w:sz w:val="32"/>
          <w:szCs w:val="32"/>
        </w:rPr>
        <w:t>万元，增长</w:t>
      </w:r>
      <w:r>
        <w:rPr>
          <w:rFonts w:hint="eastAsia" w:ascii="Times New Roman" w:hAnsi="Times New Roman" w:eastAsia="方正仿宋_GBK" w:cs="Times New Roman"/>
          <w:b w:val="0"/>
          <w:bCs w:val="0"/>
          <w:color w:val="auto"/>
          <w:sz w:val="32"/>
          <w:szCs w:val="32"/>
          <w:lang w:val="en-US" w:eastAsia="zh-CN"/>
        </w:rPr>
        <w:t>242.13</w:t>
      </w:r>
      <w:r>
        <w:rPr>
          <w:rFonts w:hint="default" w:ascii="Times New Roman" w:hAnsi="Times New Roman" w:eastAsia="方正仿宋_GBK" w:cs="Times New Roman"/>
          <w:b w:val="0"/>
          <w:bCs w:val="0"/>
          <w:color w:val="auto"/>
          <w:sz w:val="32"/>
          <w:szCs w:val="32"/>
        </w:rPr>
        <w:t>%。主要原因是项目支出增加。</w:t>
      </w:r>
    </w:p>
    <w:p w14:paraId="5B55EC51">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3.结转结余情况。</w:t>
      </w:r>
      <w:r>
        <w:rPr>
          <w:rFonts w:hint="default" w:ascii="Times New Roman" w:hAnsi="Times New Roman" w:eastAsia="方正仿宋_GBK" w:cs="Times New Roman"/>
          <w:b w:val="0"/>
          <w:bCs w:val="0"/>
          <w:color w:val="auto"/>
          <w:sz w:val="32"/>
          <w:szCs w:val="32"/>
        </w:rPr>
        <w:t>2024年度年末一般公共预算财政拨款结转和结余0万元，与上年决算数持平，均为0万元。</w:t>
      </w:r>
    </w:p>
    <w:p w14:paraId="75006280">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00"/>
        </w:rPr>
      </w:pPr>
      <w:r>
        <w:rPr>
          <w:rStyle w:val="10"/>
          <w:rFonts w:hint="default" w:ascii="Times New Roman" w:hAnsi="Times New Roman" w:eastAsia="方正仿宋_GBK" w:cs="Times New Roman"/>
          <w:b w:val="0"/>
          <w:bCs w:val="0"/>
          <w:color w:val="auto"/>
          <w:sz w:val="32"/>
          <w:szCs w:val="32"/>
        </w:rPr>
        <w:t>4.比较情况。</w:t>
      </w:r>
      <w:r>
        <w:rPr>
          <w:rFonts w:hint="default" w:ascii="Times New Roman" w:hAnsi="Times New Roman" w:eastAsia="方正仿宋_GBK" w:cs="Times New Roman"/>
          <w:b w:val="0"/>
          <w:bCs w:val="0"/>
          <w:color w:val="auto"/>
          <w:sz w:val="32"/>
          <w:szCs w:val="32"/>
        </w:rPr>
        <w:t>本部门2024年度一般公共预算财政拨款支出主要用于以下几个方面：</w:t>
      </w:r>
    </w:p>
    <w:p w14:paraId="257E3DC6">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（1）一般公共服务支出</w:t>
      </w:r>
      <w:r>
        <w:rPr>
          <w:rFonts w:hint="default" w:ascii="Times New Roman" w:hAnsi="Times New Roman" w:eastAsia="方正仿宋_GBK" w:cs="Times New Roman"/>
          <w:b w:val="0"/>
          <w:bCs w:val="0"/>
          <w:color w:val="auto"/>
          <w:sz w:val="32"/>
          <w:szCs w:val="32"/>
          <w:lang w:val="en-US" w:eastAsia="zh-CN"/>
        </w:rPr>
        <w:t>19777.55</w:t>
      </w:r>
      <w:r>
        <w:rPr>
          <w:rFonts w:hint="default" w:ascii="Times New Roman" w:hAnsi="Times New Roman" w:eastAsia="方正仿宋_GBK" w:cs="Times New Roman"/>
          <w:b w:val="0"/>
          <w:bCs w:val="0"/>
          <w:color w:val="auto"/>
          <w:sz w:val="32"/>
          <w:szCs w:val="32"/>
        </w:rPr>
        <w:t>万元，占99.3</w:t>
      </w: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%，较年初预算数增加</w:t>
      </w:r>
      <w:r>
        <w:rPr>
          <w:rFonts w:hint="default" w:ascii="Times New Roman" w:hAnsi="Times New Roman" w:eastAsia="方正仿宋_GBK" w:cs="Times New Roman"/>
          <w:b w:val="0"/>
          <w:bCs w:val="0"/>
          <w:color w:val="auto"/>
          <w:sz w:val="32"/>
          <w:szCs w:val="32"/>
          <w:lang w:val="en-US" w:eastAsia="zh-CN"/>
        </w:rPr>
        <w:t>19702.87</w:t>
      </w:r>
      <w:r>
        <w:rPr>
          <w:rFonts w:hint="default" w:ascii="Times New Roman" w:hAnsi="Times New Roman" w:eastAsia="方正仿宋_GBK" w:cs="Times New Roman"/>
          <w:b w:val="0"/>
          <w:bCs w:val="0"/>
          <w:color w:val="auto"/>
          <w:sz w:val="32"/>
          <w:szCs w:val="32"/>
        </w:rPr>
        <w:t>万元，增长</w:t>
      </w:r>
      <w:r>
        <w:rPr>
          <w:rFonts w:hint="eastAsia" w:ascii="Times New Roman" w:hAnsi="Times New Roman" w:eastAsia="方正仿宋_GBK" w:cs="Times New Roman"/>
          <w:b w:val="0"/>
          <w:bCs w:val="0"/>
          <w:color w:val="auto"/>
          <w:sz w:val="32"/>
          <w:szCs w:val="32"/>
          <w:lang w:val="en-US" w:eastAsia="zh-CN"/>
        </w:rPr>
        <w:t>263.83</w:t>
      </w:r>
      <w:r>
        <w:rPr>
          <w:rFonts w:hint="default" w:ascii="Times New Roman" w:hAnsi="Times New Roman" w:eastAsia="方正仿宋_GBK" w:cs="Times New Roman"/>
          <w:b w:val="0"/>
          <w:bCs w:val="0"/>
          <w:color w:val="auto"/>
          <w:sz w:val="32"/>
          <w:szCs w:val="32"/>
        </w:rPr>
        <w:t>%，主要原因是项目支出增加。</w:t>
      </w:r>
    </w:p>
    <w:p w14:paraId="5563EDA6">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（2）社会保障与就业支出</w:t>
      </w:r>
      <w:r>
        <w:rPr>
          <w:rFonts w:hint="default" w:ascii="Times New Roman" w:hAnsi="Times New Roman" w:eastAsia="方正仿宋_GBK" w:cs="Times New Roman"/>
          <w:b w:val="0"/>
          <w:bCs w:val="0"/>
          <w:color w:val="auto"/>
          <w:sz w:val="32"/>
          <w:szCs w:val="32"/>
          <w:lang w:val="en-US" w:eastAsia="zh-CN"/>
        </w:rPr>
        <w:t>14.39</w:t>
      </w:r>
      <w:r>
        <w:rPr>
          <w:rFonts w:hint="default" w:ascii="Times New Roman" w:hAnsi="Times New Roman" w:eastAsia="方正仿宋_GBK" w:cs="Times New Roman"/>
          <w:b w:val="0"/>
          <w:bCs w:val="0"/>
          <w:color w:val="auto"/>
          <w:sz w:val="32"/>
          <w:szCs w:val="32"/>
        </w:rPr>
        <w:t>万元，占0.0</w:t>
      </w:r>
      <w:r>
        <w:rPr>
          <w:rFonts w:hint="default" w:ascii="Times New Roman" w:hAnsi="Times New Roman" w:eastAsia="方正仿宋_GBK" w:cs="Times New Roman"/>
          <w:b w:val="0"/>
          <w:bCs w:val="0"/>
          <w:color w:val="auto"/>
          <w:sz w:val="32"/>
          <w:szCs w:val="32"/>
          <w:lang w:val="en-US" w:eastAsia="zh-CN"/>
        </w:rPr>
        <w:t>72</w:t>
      </w:r>
      <w:r>
        <w:rPr>
          <w:rFonts w:hint="default" w:ascii="Times New Roman" w:hAnsi="Times New Roman" w:eastAsia="方正仿宋_GBK" w:cs="Times New Roman"/>
          <w:b w:val="0"/>
          <w:bCs w:val="0"/>
          <w:color w:val="auto"/>
          <w:sz w:val="32"/>
          <w:szCs w:val="32"/>
        </w:rPr>
        <w:t>%，较年初预算数增加</w:t>
      </w:r>
      <w:r>
        <w:rPr>
          <w:rFonts w:hint="default" w:ascii="Times New Roman" w:hAnsi="Times New Roman" w:eastAsia="方正仿宋_GBK" w:cs="Times New Roman"/>
          <w:b w:val="0"/>
          <w:bCs w:val="0"/>
          <w:color w:val="auto"/>
          <w:sz w:val="32"/>
          <w:szCs w:val="32"/>
          <w:lang w:val="en-US" w:eastAsia="zh-CN"/>
        </w:rPr>
        <w:t>7.71</w:t>
      </w:r>
      <w:r>
        <w:rPr>
          <w:rFonts w:hint="default" w:ascii="Times New Roman" w:hAnsi="Times New Roman" w:eastAsia="方正仿宋_GBK" w:cs="Times New Roman"/>
          <w:b w:val="0"/>
          <w:bCs w:val="0"/>
          <w:color w:val="auto"/>
          <w:sz w:val="32"/>
          <w:szCs w:val="32"/>
        </w:rPr>
        <w:t>万元，增长</w:t>
      </w:r>
      <w:r>
        <w:rPr>
          <w:rFonts w:hint="eastAsia" w:ascii="Times New Roman" w:hAnsi="Times New Roman" w:eastAsia="方正仿宋_GBK" w:cs="Times New Roman"/>
          <w:b w:val="0"/>
          <w:bCs w:val="0"/>
          <w:color w:val="auto"/>
          <w:sz w:val="32"/>
          <w:szCs w:val="32"/>
          <w:lang w:val="en-US" w:eastAsia="zh-CN"/>
        </w:rPr>
        <w:t>1.15</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机构改革，</w:t>
      </w:r>
      <w:r>
        <w:rPr>
          <w:rFonts w:hint="default" w:ascii="Times New Roman" w:hAnsi="Times New Roman" w:eastAsia="方正仿宋_GBK" w:cs="Times New Roman"/>
          <w:b w:val="0"/>
          <w:bCs w:val="0"/>
          <w:color w:val="auto"/>
          <w:sz w:val="32"/>
          <w:szCs w:val="32"/>
        </w:rPr>
        <w:t>人员增加</w:t>
      </w:r>
      <w:r>
        <w:rPr>
          <w:rFonts w:hint="eastAsia" w:ascii="Times New Roman" w:hAnsi="Times New Roman" w:eastAsia="方正仿宋_GBK" w:cs="Times New Roman"/>
          <w:b w:val="0"/>
          <w:bCs w:val="0"/>
          <w:color w:val="auto"/>
          <w:sz w:val="32"/>
          <w:szCs w:val="32"/>
          <w:lang w:val="en-US" w:eastAsia="zh-CN"/>
        </w:rPr>
        <w:t>，新单位预算转入</w:t>
      </w:r>
      <w:r>
        <w:rPr>
          <w:rFonts w:hint="default" w:ascii="Times New Roman" w:hAnsi="Times New Roman" w:eastAsia="方正仿宋_GBK" w:cs="Times New Roman"/>
          <w:b w:val="0"/>
          <w:bCs w:val="0"/>
          <w:color w:val="auto"/>
          <w:sz w:val="32"/>
          <w:szCs w:val="32"/>
        </w:rPr>
        <w:t>。</w:t>
      </w:r>
    </w:p>
    <w:p w14:paraId="1C2D52AA">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）卫生健康支出0.</w:t>
      </w:r>
      <w:r>
        <w:rPr>
          <w:rFonts w:hint="default" w:ascii="Times New Roman" w:hAnsi="Times New Roman" w:eastAsia="方正仿宋_GBK" w:cs="Times New Roman"/>
          <w:b w:val="0"/>
          <w:bCs w:val="0"/>
          <w:color w:val="auto"/>
          <w:sz w:val="32"/>
          <w:szCs w:val="32"/>
          <w:lang w:val="en-US" w:eastAsia="zh-CN"/>
        </w:rPr>
        <w:t>76</w:t>
      </w:r>
      <w:r>
        <w:rPr>
          <w:rFonts w:hint="default" w:ascii="Times New Roman" w:hAnsi="Times New Roman" w:eastAsia="方正仿宋_GBK" w:cs="Times New Roman"/>
          <w:b w:val="0"/>
          <w:bCs w:val="0"/>
          <w:color w:val="auto"/>
          <w:sz w:val="32"/>
          <w:szCs w:val="32"/>
        </w:rPr>
        <w:t>万元，占0.</w:t>
      </w:r>
      <w:r>
        <w:rPr>
          <w:rFonts w:hint="default" w:ascii="Times New Roman" w:hAnsi="Times New Roman" w:eastAsia="方正仿宋_GBK" w:cs="Times New Roman"/>
          <w:b w:val="0"/>
          <w:bCs w:val="0"/>
          <w:color w:val="auto"/>
          <w:sz w:val="32"/>
          <w:szCs w:val="32"/>
          <w:lang w:val="en-US" w:eastAsia="zh-CN"/>
        </w:rPr>
        <w:t>004%</w:t>
      </w:r>
      <w:r>
        <w:rPr>
          <w:rFonts w:hint="default" w:ascii="Times New Roman" w:hAnsi="Times New Roman" w:eastAsia="方正仿宋_GBK" w:cs="Times New Roman"/>
          <w:b w:val="0"/>
          <w:bCs w:val="0"/>
          <w:color w:val="auto"/>
          <w:sz w:val="32"/>
          <w:szCs w:val="32"/>
        </w:rPr>
        <w:t>，较年初预算数</w:t>
      </w:r>
      <w:r>
        <w:rPr>
          <w:rFonts w:hint="default" w:ascii="Times New Roman" w:hAnsi="Times New Roman" w:eastAsia="方正仿宋_GBK" w:cs="Times New Roman"/>
          <w:b w:val="0"/>
          <w:bCs w:val="0"/>
          <w:color w:val="auto"/>
          <w:sz w:val="32"/>
          <w:szCs w:val="32"/>
          <w:lang w:val="en-US" w:eastAsia="zh-CN"/>
        </w:rPr>
        <w:t>增加0.55万元，</w:t>
      </w:r>
      <w:r>
        <w:rPr>
          <w:rFonts w:hint="default" w:ascii="Times New Roman" w:hAnsi="Times New Roman" w:eastAsia="方正仿宋_GBK" w:cs="Times New Roman"/>
          <w:b w:val="0"/>
          <w:bCs w:val="0"/>
          <w:color w:val="auto"/>
          <w:sz w:val="32"/>
          <w:szCs w:val="32"/>
        </w:rPr>
        <w:t>增长</w:t>
      </w:r>
      <w:r>
        <w:rPr>
          <w:rFonts w:hint="eastAsia" w:ascii="Times New Roman" w:hAnsi="Times New Roman" w:eastAsia="方正仿宋_GBK" w:cs="Times New Roman"/>
          <w:b w:val="0"/>
          <w:bCs w:val="0"/>
          <w:color w:val="auto"/>
          <w:sz w:val="32"/>
          <w:szCs w:val="32"/>
          <w:lang w:val="en-US" w:eastAsia="zh-CN"/>
        </w:rPr>
        <w:t>2.61</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机构改革，</w:t>
      </w:r>
      <w:r>
        <w:rPr>
          <w:rFonts w:hint="default" w:ascii="Times New Roman" w:hAnsi="Times New Roman" w:eastAsia="方正仿宋_GBK" w:cs="Times New Roman"/>
          <w:b w:val="0"/>
          <w:bCs w:val="0"/>
          <w:color w:val="auto"/>
          <w:sz w:val="32"/>
          <w:szCs w:val="32"/>
        </w:rPr>
        <w:t>人员增加</w:t>
      </w:r>
      <w:r>
        <w:rPr>
          <w:rFonts w:hint="eastAsia" w:ascii="Times New Roman" w:hAnsi="Times New Roman" w:eastAsia="方正仿宋_GBK" w:cs="Times New Roman"/>
          <w:b w:val="0"/>
          <w:bCs w:val="0"/>
          <w:color w:val="auto"/>
          <w:sz w:val="32"/>
          <w:szCs w:val="32"/>
          <w:lang w:val="en-US" w:eastAsia="zh-CN"/>
        </w:rPr>
        <w:t>，新单位预算转入</w:t>
      </w:r>
      <w:r>
        <w:rPr>
          <w:rFonts w:hint="default" w:ascii="Times New Roman" w:hAnsi="Times New Roman" w:eastAsia="方正仿宋_GBK" w:cs="Times New Roman"/>
          <w:b w:val="0"/>
          <w:bCs w:val="0"/>
          <w:color w:val="auto"/>
          <w:sz w:val="32"/>
          <w:szCs w:val="32"/>
        </w:rPr>
        <w:t>。</w:t>
      </w:r>
    </w:p>
    <w:p w14:paraId="1E1C79FE">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）城乡社区支出15万元，占0.075%，较年初预算数增加15万元，增长100%，主要原因是</w:t>
      </w:r>
      <w:r>
        <w:rPr>
          <w:rFonts w:hint="eastAsia" w:ascii="Times New Roman" w:hAnsi="Times New Roman" w:eastAsia="方正仿宋_GBK" w:cs="Times New Roman"/>
          <w:b w:val="0"/>
          <w:bCs w:val="0"/>
          <w:color w:val="auto"/>
          <w:sz w:val="32"/>
          <w:szCs w:val="32"/>
          <w:lang w:val="en-US" w:eastAsia="zh-CN"/>
        </w:rPr>
        <w:t>项目资金增加</w:t>
      </w:r>
      <w:r>
        <w:rPr>
          <w:rFonts w:hint="default" w:ascii="Times New Roman" w:hAnsi="Times New Roman" w:eastAsia="方正仿宋_GBK" w:cs="Times New Roman"/>
          <w:b w:val="0"/>
          <w:bCs w:val="0"/>
          <w:color w:val="auto"/>
          <w:sz w:val="32"/>
          <w:szCs w:val="32"/>
        </w:rPr>
        <w:t>。</w:t>
      </w:r>
    </w:p>
    <w:p w14:paraId="6A5E931D">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）农林水支出100万元，占0.5%，较年初预算数增加100万元，增长100%，主要原因是项目资金增加。</w:t>
      </w:r>
    </w:p>
    <w:p w14:paraId="7C73C8F9">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）住房保障支出</w:t>
      </w:r>
      <w:r>
        <w:rPr>
          <w:rFonts w:hint="default" w:ascii="Times New Roman" w:hAnsi="Times New Roman" w:eastAsia="方正仿宋_GBK" w:cs="Times New Roman"/>
          <w:b w:val="0"/>
          <w:bCs w:val="0"/>
          <w:color w:val="auto"/>
          <w:sz w:val="32"/>
          <w:szCs w:val="32"/>
          <w:lang w:val="en-US" w:eastAsia="zh-CN"/>
        </w:rPr>
        <w:t>4.83</w:t>
      </w:r>
      <w:r>
        <w:rPr>
          <w:rFonts w:hint="default" w:ascii="Times New Roman" w:hAnsi="Times New Roman" w:eastAsia="方正仿宋_GBK" w:cs="Times New Roman"/>
          <w:b w:val="0"/>
          <w:bCs w:val="0"/>
          <w:color w:val="auto"/>
          <w:sz w:val="32"/>
          <w:szCs w:val="32"/>
        </w:rPr>
        <w:t>万元，占0.02%，较年初预算数</w:t>
      </w:r>
      <w:r>
        <w:rPr>
          <w:rFonts w:hint="default" w:ascii="Times New Roman" w:hAnsi="Times New Roman" w:eastAsia="方正仿宋_GBK" w:cs="Times New Roman"/>
          <w:b w:val="0"/>
          <w:bCs w:val="0"/>
          <w:color w:val="auto"/>
          <w:sz w:val="32"/>
          <w:szCs w:val="32"/>
          <w:lang w:val="en-US" w:eastAsia="zh-CN"/>
        </w:rPr>
        <w:t>增加4.83万元，增长100%，</w:t>
      </w:r>
      <w:r>
        <w:rPr>
          <w:rFonts w:hint="default" w:ascii="Times New Roman" w:hAnsi="Times New Roman" w:eastAsia="方正仿宋_GBK" w:cs="Times New Roman"/>
          <w:b w:val="0"/>
          <w:bCs w:val="0"/>
          <w:color w:val="auto"/>
          <w:sz w:val="32"/>
          <w:szCs w:val="32"/>
        </w:rPr>
        <w:t>主要原因是</w:t>
      </w:r>
      <w:r>
        <w:rPr>
          <w:rFonts w:hint="eastAsia" w:ascii="Times New Roman" w:hAnsi="Times New Roman" w:eastAsia="方正仿宋_GBK" w:cs="Times New Roman"/>
          <w:b w:val="0"/>
          <w:bCs w:val="0"/>
          <w:color w:val="auto"/>
          <w:sz w:val="32"/>
          <w:szCs w:val="32"/>
          <w:lang w:val="en-US" w:eastAsia="zh-CN"/>
        </w:rPr>
        <w:t>机构改革，</w:t>
      </w:r>
      <w:r>
        <w:rPr>
          <w:rFonts w:hint="default" w:ascii="Times New Roman" w:hAnsi="Times New Roman" w:eastAsia="方正仿宋_GBK" w:cs="Times New Roman"/>
          <w:b w:val="0"/>
          <w:bCs w:val="0"/>
          <w:color w:val="auto"/>
          <w:sz w:val="32"/>
          <w:szCs w:val="32"/>
        </w:rPr>
        <w:t>人员</w:t>
      </w:r>
      <w:r>
        <w:rPr>
          <w:rFonts w:hint="eastAsia" w:ascii="Times New Roman" w:hAnsi="Times New Roman" w:eastAsia="方正仿宋_GBK" w:cs="Times New Roman"/>
          <w:b w:val="0"/>
          <w:bCs w:val="0"/>
          <w:color w:val="auto"/>
          <w:sz w:val="32"/>
          <w:szCs w:val="32"/>
          <w:lang w:val="en-US" w:eastAsia="zh-CN"/>
        </w:rPr>
        <w:t>经费增加，单位预算转入</w:t>
      </w:r>
      <w:r>
        <w:rPr>
          <w:rFonts w:hint="default" w:ascii="Times New Roman" w:hAnsi="Times New Roman" w:eastAsia="方正仿宋_GBK" w:cs="Times New Roman"/>
          <w:b w:val="0"/>
          <w:bCs w:val="0"/>
          <w:color w:val="auto"/>
          <w:sz w:val="32"/>
          <w:szCs w:val="32"/>
        </w:rPr>
        <w:t>。</w:t>
      </w:r>
    </w:p>
    <w:p w14:paraId="684DF8B8">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（四）一般公共预算财政拨款基本支出决算情况说明</w:t>
      </w:r>
    </w:p>
    <w:p w14:paraId="38ABD9E0">
      <w:pPr>
        <w:pStyle w:val="6"/>
        <w:keepNext w:val="0"/>
        <w:keepLines w:val="0"/>
        <w:pageBreakBefore w:val="0"/>
        <w:widowControl w:val="0"/>
        <w:kinsoku w:val="0"/>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2024年度一般公共预算财政拨款基本支出</w:t>
      </w:r>
      <w:r>
        <w:rPr>
          <w:rFonts w:hint="default" w:ascii="Times New Roman" w:hAnsi="Times New Roman" w:eastAsia="方正仿宋_GBK" w:cs="Times New Roman"/>
          <w:b w:val="0"/>
          <w:bCs w:val="0"/>
          <w:color w:val="auto"/>
          <w:sz w:val="32"/>
          <w:szCs w:val="32"/>
          <w:lang w:val="en-US" w:eastAsia="zh-CN"/>
        </w:rPr>
        <w:t>168.25</w:t>
      </w:r>
      <w:r>
        <w:rPr>
          <w:rFonts w:hint="default" w:ascii="Times New Roman" w:hAnsi="Times New Roman" w:eastAsia="方正仿宋_GBK" w:cs="Times New Roman"/>
          <w:b w:val="0"/>
          <w:bCs w:val="0"/>
          <w:color w:val="auto"/>
          <w:sz w:val="32"/>
          <w:szCs w:val="32"/>
        </w:rPr>
        <w:t>万元。其中：人员经费</w:t>
      </w:r>
      <w:r>
        <w:rPr>
          <w:rFonts w:hint="default" w:ascii="Times New Roman" w:hAnsi="Times New Roman" w:eastAsia="方正仿宋_GBK" w:cs="Times New Roman"/>
          <w:b w:val="0"/>
          <w:bCs w:val="0"/>
          <w:color w:val="auto"/>
          <w:sz w:val="32"/>
          <w:szCs w:val="32"/>
          <w:lang w:val="en-US" w:eastAsia="zh-CN"/>
        </w:rPr>
        <w:t>106.08</w:t>
      </w:r>
      <w:r>
        <w:rPr>
          <w:rFonts w:hint="default" w:ascii="Times New Roman" w:hAnsi="Times New Roman" w:eastAsia="方正仿宋_GBK" w:cs="Times New Roman"/>
          <w:b w:val="0"/>
          <w:bCs w:val="0"/>
          <w:color w:val="auto"/>
          <w:sz w:val="32"/>
          <w:szCs w:val="32"/>
        </w:rPr>
        <w:t>万元，较上年决算数增加</w:t>
      </w:r>
      <w:r>
        <w:rPr>
          <w:rFonts w:hint="default" w:ascii="Times New Roman" w:hAnsi="Times New Roman" w:eastAsia="方正仿宋_GBK" w:cs="Times New Roman"/>
          <w:b w:val="0"/>
          <w:bCs w:val="0"/>
          <w:color w:val="auto"/>
          <w:sz w:val="32"/>
          <w:szCs w:val="32"/>
          <w:lang w:val="en-US" w:eastAsia="zh-CN"/>
        </w:rPr>
        <w:t>59.56</w:t>
      </w:r>
      <w:r>
        <w:rPr>
          <w:rFonts w:hint="default" w:ascii="Times New Roman" w:hAnsi="Times New Roman" w:eastAsia="方正仿宋_GBK" w:cs="Times New Roman"/>
          <w:b w:val="0"/>
          <w:bCs w:val="0"/>
          <w:color w:val="auto"/>
          <w:sz w:val="32"/>
          <w:szCs w:val="32"/>
        </w:rPr>
        <w:t>万元，增长</w:t>
      </w:r>
      <w:r>
        <w:rPr>
          <w:rFonts w:hint="default" w:ascii="Times New Roman" w:hAnsi="Times New Roman" w:eastAsia="方正仿宋_GBK" w:cs="Times New Roman"/>
          <w:b w:val="0"/>
          <w:bCs w:val="0"/>
          <w:color w:val="auto"/>
          <w:sz w:val="32"/>
          <w:szCs w:val="32"/>
          <w:lang w:val="en-US" w:eastAsia="zh-CN"/>
        </w:rPr>
        <w:t>1.28</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机构改革，人员增加</w:t>
      </w:r>
      <w:r>
        <w:rPr>
          <w:rFonts w:hint="default" w:ascii="Times New Roman" w:hAnsi="Times New Roman" w:eastAsia="方正仿宋_GBK" w:cs="Times New Roman"/>
          <w:b w:val="0"/>
          <w:bCs w:val="0"/>
          <w:color w:val="auto"/>
          <w:sz w:val="32"/>
          <w:szCs w:val="32"/>
        </w:rPr>
        <w:t>。人员经费用途主要包括基本工资、津贴补贴、其他社会保障费、绩效工资、机关事业单位基本养老保险缴费、职业年金缴费、职工基本医疗保险费、抚恤金、生活补助、医疗费补助、住房公积金、其他对个人和家庭的补助支出。公用经费</w:t>
      </w:r>
      <w:r>
        <w:rPr>
          <w:rFonts w:hint="default" w:ascii="Times New Roman" w:hAnsi="Times New Roman" w:eastAsia="方正仿宋_GBK" w:cs="Times New Roman"/>
          <w:b w:val="0"/>
          <w:bCs w:val="0"/>
          <w:color w:val="auto"/>
          <w:sz w:val="32"/>
          <w:szCs w:val="32"/>
          <w:lang w:val="en-US" w:eastAsia="zh-CN"/>
        </w:rPr>
        <w:t>62.17</w:t>
      </w:r>
      <w:r>
        <w:rPr>
          <w:rFonts w:hint="default" w:ascii="Times New Roman" w:hAnsi="Times New Roman" w:eastAsia="方正仿宋_GBK" w:cs="Times New Roman"/>
          <w:b w:val="0"/>
          <w:bCs w:val="0"/>
          <w:color w:val="auto"/>
          <w:sz w:val="32"/>
          <w:szCs w:val="32"/>
        </w:rPr>
        <w:t>万元，较上年决算数</w:t>
      </w:r>
      <w:r>
        <w:rPr>
          <w:rFonts w:hint="default" w:ascii="Times New Roman" w:hAnsi="Times New Roman" w:eastAsia="方正仿宋_GBK" w:cs="Times New Roman"/>
          <w:b w:val="0"/>
          <w:bCs w:val="0"/>
          <w:color w:val="auto"/>
          <w:sz w:val="32"/>
          <w:szCs w:val="32"/>
          <w:lang w:val="en-US" w:eastAsia="zh-CN"/>
        </w:rPr>
        <w:t>增加53.43</w:t>
      </w:r>
      <w:r>
        <w:rPr>
          <w:rFonts w:hint="default" w:ascii="Times New Roman" w:hAnsi="Times New Roman" w:eastAsia="方正仿宋_GBK" w:cs="Times New Roman"/>
          <w:b w:val="0"/>
          <w:bCs w:val="0"/>
          <w:color w:val="auto"/>
          <w:sz w:val="32"/>
          <w:szCs w:val="32"/>
        </w:rPr>
        <w:t>万元，增长</w:t>
      </w:r>
      <w:r>
        <w:rPr>
          <w:rFonts w:hint="default" w:ascii="Times New Roman" w:hAnsi="Times New Roman" w:eastAsia="方正仿宋_GBK" w:cs="Times New Roman"/>
          <w:b w:val="0"/>
          <w:bCs w:val="0"/>
          <w:color w:val="auto"/>
          <w:sz w:val="32"/>
          <w:szCs w:val="32"/>
          <w:lang w:val="en-US" w:eastAsia="zh-CN"/>
        </w:rPr>
        <w:t>6.11</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机构改革，人员增加</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rPr>
        <w:t>办公费、手续费、水费、电费、邮电费、物业管理费、差旅费、维修（护）费、租赁费、会议费、培训费、委托业务费、工会经费、公务用车运行维护费、其他交通费用、税金及附加费用、其他商品和服务支出、办公设备购置。</w:t>
      </w:r>
    </w:p>
    <w:p w14:paraId="0984940D">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（五）政府性基金预算收支决算情况说明。</w:t>
      </w:r>
    </w:p>
    <w:p w14:paraId="612D7F43">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2024年度政府性基金预算财政拨款年初结转结余0万元，年末结转结余0万元。本年收入4700万元，较上年决算数减少20300万元，</w:t>
      </w:r>
      <w:r>
        <w:rPr>
          <w:rFonts w:hint="default" w:ascii="Times New Roman" w:hAnsi="Times New Roman" w:eastAsia="方正仿宋_GBK" w:cs="Times New Roman"/>
          <w:b w:val="0"/>
          <w:bCs w:val="0"/>
          <w:color w:val="auto"/>
          <w:sz w:val="32"/>
          <w:szCs w:val="32"/>
          <w:lang w:val="en-US" w:eastAsia="zh-CN"/>
        </w:rPr>
        <w:t>下降</w:t>
      </w:r>
      <w:r>
        <w:rPr>
          <w:rFonts w:hint="default" w:ascii="Times New Roman" w:hAnsi="Times New Roman" w:eastAsia="方正仿宋_GBK" w:cs="Times New Roman"/>
          <w:b w:val="0"/>
          <w:bCs w:val="0"/>
          <w:color w:val="auto"/>
          <w:sz w:val="32"/>
          <w:szCs w:val="32"/>
        </w:rPr>
        <w:t>81.2%，主要原因是项目资金减少。本年支出4700万元，较上年决算数减少20300万元，</w:t>
      </w:r>
      <w:r>
        <w:rPr>
          <w:rFonts w:hint="default" w:ascii="Times New Roman" w:hAnsi="Times New Roman" w:eastAsia="方正仿宋_GBK" w:cs="Times New Roman"/>
          <w:b w:val="0"/>
          <w:bCs w:val="0"/>
          <w:color w:val="auto"/>
          <w:sz w:val="32"/>
          <w:szCs w:val="32"/>
          <w:lang w:val="en-US" w:eastAsia="zh-CN"/>
        </w:rPr>
        <w:t>下降</w:t>
      </w:r>
      <w:r>
        <w:rPr>
          <w:rFonts w:hint="default" w:ascii="Times New Roman" w:hAnsi="Times New Roman" w:eastAsia="方正仿宋_GBK" w:cs="Times New Roman"/>
          <w:b w:val="0"/>
          <w:bCs w:val="0"/>
          <w:color w:val="auto"/>
          <w:sz w:val="32"/>
          <w:szCs w:val="32"/>
        </w:rPr>
        <w:t>81.2%，主要原因是项目资金减少。</w:t>
      </w:r>
    </w:p>
    <w:p w14:paraId="622FE594">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Style w:val="10"/>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（六）国有资本经营预算财政拨款支出决算情况说明。</w:t>
      </w:r>
    </w:p>
    <w:p w14:paraId="78DAA0BA">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本部门2024年度无国有资本经营预算财政拨款支出。</w:t>
      </w:r>
    </w:p>
    <w:p w14:paraId="0F274F7C">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10"/>
          <w:rFonts w:hint="default" w:ascii="Times New Roman" w:hAnsi="Times New Roman" w:eastAsia="方正黑体_GBK" w:cs="Times New Roman"/>
          <w:b w:val="0"/>
          <w:bCs w:val="0"/>
          <w:color w:val="auto"/>
          <w:sz w:val="32"/>
          <w:szCs w:val="32"/>
        </w:rPr>
        <w:t>三、“三公”经费情况说明</w:t>
      </w:r>
    </w:p>
    <w:p w14:paraId="28EBAD14">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（一）“三公”经费支出总体情况说明</w:t>
      </w:r>
    </w:p>
    <w:p w14:paraId="36EE83C4">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2024年度“三公”经费支出共计2.69万元，较年初预算数</w:t>
      </w:r>
      <w:r>
        <w:rPr>
          <w:rFonts w:hint="default" w:ascii="Times New Roman" w:hAnsi="Times New Roman" w:eastAsia="方正仿宋_GBK" w:cs="Times New Roman"/>
          <w:b w:val="0"/>
          <w:bCs w:val="0"/>
          <w:color w:val="auto"/>
          <w:sz w:val="32"/>
          <w:szCs w:val="32"/>
          <w:lang w:val="en-US" w:eastAsia="zh-CN"/>
        </w:rPr>
        <w:t>持平</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机构改革，合并后人员增加，相关费用增加</w:t>
      </w:r>
      <w:r>
        <w:rPr>
          <w:rFonts w:hint="default" w:ascii="Times New Roman" w:hAnsi="Times New Roman" w:eastAsia="方正仿宋_GBK" w:cs="Times New Roman"/>
          <w:b w:val="0"/>
          <w:bCs w:val="0"/>
          <w:color w:val="auto"/>
          <w:sz w:val="32"/>
          <w:szCs w:val="32"/>
        </w:rPr>
        <w:t>。较上年支出数</w:t>
      </w:r>
      <w:r>
        <w:rPr>
          <w:rFonts w:hint="default" w:ascii="Times New Roman" w:hAnsi="Times New Roman" w:eastAsia="方正仿宋_GBK" w:cs="Times New Roman"/>
          <w:b w:val="0"/>
          <w:bCs w:val="0"/>
          <w:color w:val="auto"/>
          <w:sz w:val="32"/>
          <w:szCs w:val="32"/>
          <w:lang w:val="en-US" w:eastAsia="zh-CN"/>
        </w:rPr>
        <w:t>持平</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虽然人员增加，但严控支出，厉行节约，与上年持平</w:t>
      </w:r>
      <w:r>
        <w:rPr>
          <w:rFonts w:hint="default" w:ascii="Times New Roman" w:hAnsi="Times New Roman" w:eastAsia="方正仿宋_GBK" w:cs="Times New Roman"/>
          <w:b w:val="0"/>
          <w:bCs w:val="0"/>
          <w:color w:val="auto"/>
          <w:sz w:val="32"/>
          <w:szCs w:val="32"/>
        </w:rPr>
        <w:t>。</w:t>
      </w:r>
    </w:p>
    <w:p w14:paraId="5DD48ED7">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（二）“三公”经费分项支出情况</w:t>
      </w:r>
    </w:p>
    <w:p w14:paraId="3146119E">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rPr>
        <w:t>2024年度本部门因公出国（境）费用</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shd w:val="clear" w:color="auto" w:fill="FFFFFF"/>
        </w:rPr>
        <w:t>费用支出较年初预算数无增减。较上年支出数无增减。2024年度未发生因公出国（境）支出。</w:t>
      </w:r>
    </w:p>
    <w:p w14:paraId="44581F3C">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rPr>
        <w:t>公务车购置费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费用支出较年初预算数无增减。较上年支出数无增减。2024年度未发生</w:t>
      </w:r>
      <w:r>
        <w:rPr>
          <w:rFonts w:hint="default" w:ascii="Times New Roman" w:hAnsi="Times New Roman" w:eastAsia="方正仿宋_GBK" w:cs="Times New Roman"/>
          <w:b w:val="0"/>
          <w:bCs w:val="0"/>
          <w:color w:val="auto"/>
          <w:sz w:val="32"/>
          <w:szCs w:val="32"/>
        </w:rPr>
        <w:t>公务车购置费</w:t>
      </w:r>
      <w:r>
        <w:rPr>
          <w:rFonts w:hint="default" w:ascii="Times New Roman" w:hAnsi="Times New Roman" w:eastAsia="方正仿宋_GBK" w:cs="Times New Roman"/>
          <w:b w:val="0"/>
          <w:bCs w:val="0"/>
          <w:color w:val="auto"/>
          <w:sz w:val="32"/>
          <w:szCs w:val="32"/>
          <w:shd w:val="clear" w:color="auto" w:fill="FFFFFF"/>
        </w:rPr>
        <w:t>。</w:t>
      </w:r>
    </w:p>
    <w:p w14:paraId="73BF87FB">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rPr>
        <w:t>公务车运行维护费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费用支出较年初预算数无增减。较上年支出数无增减。2024年度未发生</w:t>
      </w:r>
      <w:r>
        <w:rPr>
          <w:rFonts w:hint="default" w:ascii="Times New Roman" w:hAnsi="Times New Roman" w:eastAsia="方正仿宋_GBK" w:cs="Times New Roman"/>
          <w:b w:val="0"/>
          <w:bCs w:val="0"/>
          <w:color w:val="auto"/>
          <w:sz w:val="32"/>
          <w:szCs w:val="32"/>
        </w:rPr>
        <w:t>公务车运行维护费</w:t>
      </w:r>
      <w:r>
        <w:rPr>
          <w:rFonts w:hint="default" w:ascii="Times New Roman" w:hAnsi="Times New Roman" w:eastAsia="方正仿宋_GBK" w:cs="Times New Roman"/>
          <w:b w:val="0"/>
          <w:bCs w:val="0"/>
          <w:color w:val="auto"/>
          <w:sz w:val="32"/>
          <w:szCs w:val="32"/>
          <w:shd w:val="clear" w:color="auto" w:fill="FFFFFF"/>
        </w:rPr>
        <w:t>。</w:t>
      </w:r>
    </w:p>
    <w:p w14:paraId="365B644F">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公务接待费</w:t>
      </w:r>
      <w:r>
        <w:rPr>
          <w:rFonts w:hint="default" w:ascii="Times New Roman" w:hAnsi="Times New Roman" w:eastAsia="方正仿宋_GBK" w:cs="Times New Roman"/>
          <w:b w:val="0"/>
          <w:bCs w:val="0"/>
          <w:color w:val="auto"/>
          <w:sz w:val="32"/>
          <w:szCs w:val="32"/>
          <w:lang w:val="en-US" w:eastAsia="zh-CN"/>
        </w:rPr>
        <w:t>2.69</w:t>
      </w:r>
      <w:r>
        <w:rPr>
          <w:rFonts w:hint="default" w:ascii="Times New Roman" w:hAnsi="Times New Roman" w:eastAsia="方正仿宋_GBK" w:cs="Times New Roman"/>
          <w:b w:val="0"/>
          <w:bCs w:val="0"/>
          <w:color w:val="auto"/>
          <w:sz w:val="32"/>
          <w:szCs w:val="32"/>
        </w:rPr>
        <w:t>万元，主要用于接待</w:t>
      </w:r>
      <w:r>
        <w:rPr>
          <w:rFonts w:hint="default" w:ascii="Times New Roman" w:hAnsi="Times New Roman" w:eastAsia="方正仿宋_GBK" w:cs="Times New Roman"/>
          <w:b w:val="0"/>
          <w:bCs w:val="0"/>
          <w:color w:val="auto"/>
          <w:sz w:val="32"/>
          <w:szCs w:val="32"/>
          <w:lang w:val="en-US" w:eastAsia="zh-CN"/>
        </w:rPr>
        <w:t>招商企业等</w:t>
      </w:r>
      <w:r>
        <w:rPr>
          <w:rFonts w:hint="default" w:ascii="Times New Roman" w:hAnsi="Times New Roman" w:eastAsia="方正仿宋_GBK" w:cs="Times New Roman"/>
          <w:b w:val="0"/>
          <w:bCs w:val="0"/>
          <w:color w:val="auto"/>
          <w:sz w:val="32"/>
          <w:szCs w:val="32"/>
        </w:rPr>
        <w:t>。费用支出较年初预算数</w:t>
      </w:r>
      <w:r>
        <w:rPr>
          <w:rFonts w:hint="default" w:ascii="Times New Roman" w:hAnsi="Times New Roman" w:eastAsia="方正仿宋_GBK" w:cs="Times New Roman"/>
          <w:b w:val="0"/>
          <w:bCs w:val="0"/>
          <w:color w:val="auto"/>
          <w:sz w:val="32"/>
          <w:szCs w:val="32"/>
          <w:lang w:val="en-US" w:eastAsia="zh-CN"/>
        </w:rPr>
        <w:t>持平</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较上年支出数</w:t>
      </w:r>
      <w:r>
        <w:rPr>
          <w:rFonts w:hint="default" w:ascii="Times New Roman" w:hAnsi="Times New Roman" w:eastAsia="方正仿宋_GBK" w:cs="Times New Roman"/>
          <w:b w:val="0"/>
          <w:bCs w:val="0"/>
          <w:color w:val="auto"/>
          <w:sz w:val="32"/>
          <w:szCs w:val="32"/>
          <w:lang w:val="en-US" w:eastAsia="zh-CN"/>
        </w:rPr>
        <w:t>持平</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招商项目及招商企业增加</w:t>
      </w:r>
      <w:r>
        <w:rPr>
          <w:rFonts w:hint="default" w:ascii="Times New Roman" w:hAnsi="Times New Roman" w:eastAsia="方正仿宋_GBK" w:cs="Times New Roman"/>
          <w:b w:val="0"/>
          <w:bCs w:val="0"/>
          <w:color w:val="auto"/>
          <w:sz w:val="32"/>
          <w:szCs w:val="32"/>
        </w:rPr>
        <w:t>。</w:t>
      </w:r>
    </w:p>
    <w:p w14:paraId="4DD7DFB8">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（三）“三公”经费实物量情况</w:t>
      </w:r>
    </w:p>
    <w:p w14:paraId="26ED165C">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2024年度本部门因公出国（境）共计</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个团组，</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人；公务用车购置</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辆，公务车保有量为</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辆；国内公务接待</w:t>
      </w:r>
      <w:r>
        <w:rPr>
          <w:rFonts w:hint="default" w:ascii="Times New Roman" w:hAnsi="Times New Roman" w:eastAsia="方正仿宋_GBK" w:cs="Times New Roman"/>
          <w:b w:val="0"/>
          <w:bCs w:val="0"/>
          <w:color w:val="auto"/>
          <w:sz w:val="32"/>
          <w:szCs w:val="32"/>
          <w:lang w:val="en-US" w:eastAsia="zh-CN"/>
        </w:rPr>
        <w:t>32</w:t>
      </w:r>
      <w:r>
        <w:rPr>
          <w:rFonts w:hint="default" w:ascii="Times New Roman" w:hAnsi="Times New Roman" w:eastAsia="方正仿宋_GBK" w:cs="Times New Roman"/>
          <w:b w:val="0"/>
          <w:bCs w:val="0"/>
          <w:color w:val="auto"/>
          <w:sz w:val="32"/>
          <w:szCs w:val="32"/>
        </w:rPr>
        <w:t>批次</w:t>
      </w:r>
      <w:r>
        <w:rPr>
          <w:rFonts w:hint="default" w:ascii="Times New Roman" w:hAnsi="Times New Roman" w:eastAsia="方正仿宋_GBK" w:cs="Times New Roman"/>
          <w:b w:val="0"/>
          <w:bCs w:val="0"/>
          <w:color w:val="auto"/>
          <w:sz w:val="32"/>
          <w:szCs w:val="32"/>
          <w:lang w:val="en-US" w:eastAsia="zh-CN"/>
        </w:rPr>
        <w:t>280</w:t>
      </w:r>
      <w:r>
        <w:rPr>
          <w:rFonts w:hint="default" w:ascii="Times New Roman" w:hAnsi="Times New Roman" w:eastAsia="方正仿宋_GBK" w:cs="Times New Roman"/>
          <w:b w:val="0"/>
          <w:bCs w:val="0"/>
          <w:color w:val="auto"/>
          <w:sz w:val="32"/>
          <w:szCs w:val="32"/>
        </w:rPr>
        <w:t>人，其中：国内外事接待</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批次，</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人；国（境）外公务接待</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批次，</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人。2024年本部门人均接待费</w:t>
      </w:r>
      <w:r>
        <w:rPr>
          <w:rFonts w:hint="default" w:ascii="Times New Roman" w:hAnsi="Times New Roman" w:eastAsia="方正仿宋_GBK" w:cs="Times New Roman"/>
          <w:b w:val="0"/>
          <w:bCs w:val="0"/>
          <w:color w:val="auto"/>
          <w:sz w:val="32"/>
          <w:szCs w:val="32"/>
          <w:lang w:val="en-US" w:eastAsia="zh-CN"/>
        </w:rPr>
        <w:t>96</w:t>
      </w:r>
      <w:r>
        <w:rPr>
          <w:rFonts w:hint="default" w:ascii="Times New Roman" w:hAnsi="Times New Roman" w:eastAsia="方正仿宋_GBK" w:cs="Times New Roman"/>
          <w:b w:val="0"/>
          <w:bCs w:val="0"/>
          <w:color w:val="auto"/>
          <w:sz w:val="32"/>
          <w:szCs w:val="32"/>
        </w:rPr>
        <w:t>元，车均购置费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万元，车均维护费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p>
    <w:p w14:paraId="1C9DFCB1">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10"/>
          <w:rFonts w:hint="default" w:ascii="Times New Roman" w:hAnsi="Times New Roman" w:eastAsia="方正黑体_GBK" w:cs="Times New Roman"/>
          <w:b w:val="0"/>
          <w:bCs w:val="0"/>
          <w:color w:val="auto"/>
          <w:sz w:val="32"/>
          <w:szCs w:val="32"/>
        </w:rPr>
        <w:t>四、其他需要说明的事项</w:t>
      </w:r>
    </w:p>
    <w:p w14:paraId="72A89CD0">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（一）财政拨款会议费和培训费情况说明</w:t>
      </w:r>
    </w:p>
    <w:p w14:paraId="6448D0EA">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本年度会议费支出</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万元，较上年决算数</w:t>
      </w:r>
      <w:r>
        <w:rPr>
          <w:rFonts w:hint="default" w:ascii="Times New Roman" w:hAnsi="Times New Roman" w:eastAsia="方正仿宋_GBK" w:cs="Times New Roman"/>
          <w:b w:val="0"/>
          <w:bCs w:val="0"/>
          <w:color w:val="auto"/>
          <w:sz w:val="32"/>
          <w:szCs w:val="32"/>
          <w:lang w:val="en-US" w:eastAsia="zh-CN"/>
        </w:rPr>
        <w:t>无增减</w:t>
      </w:r>
      <w:r>
        <w:rPr>
          <w:rFonts w:hint="default" w:ascii="Times New Roman" w:hAnsi="Times New Roman" w:eastAsia="方正仿宋_GBK" w:cs="Times New Roman"/>
          <w:b w:val="0"/>
          <w:bCs w:val="0"/>
          <w:color w:val="auto"/>
          <w:sz w:val="32"/>
          <w:szCs w:val="32"/>
        </w:rPr>
        <w:t>。我单位本年度未发生会议费</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本年度培训费支出</w:t>
      </w:r>
      <w:r>
        <w:rPr>
          <w:rFonts w:hint="default" w:ascii="Times New Roman" w:hAnsi="Times New Roman" w:eastAsia="方正仿宋_GBK" w:cs="Times New Roman"/>
          <w:b w:val="0"/>
          <w:bCs w:val="0"/>
          <w:color w:val="auto"/>
          <w:sz w:val="32"/>
          <w:szCs w:val="32"/>
          <w:lang w:val="en-US" w:eastAsia="zh-CN"/>
        </w:rPr>
        <w:t>0.1</w:t>
      </w:r>
      <w:r>
        <w:rPr>
          <w:rFonts w:hint="default" w:ascii="Times New Roman" w:hAnsi="Times New Roman" w:eastAsia="方正仿宋_GBK" w:cs="Times New Roman"/>
          <w:b w:val="0"/>
          <w:bCs w:val="0"/>
          <w:color w:val="auto"/>
          <w:sz w:val="32"/>
          <w:szCs w:val="32"/>
        </w:rPr>
        <w:t>万元，较上年决算数</w:t>
      </w:r>
      <w:r>
        <w:rPr>
          <w:rFonts w:hint="default" w:ascii="Times New Roman" w:hAnsi="Times New Roman" w:eastAsia="方正仿宋_GBK" w:cs="Times New Roman"/>
          <w:b w:val="0"/>
          <w:bCs w:val="0"/>
          <w:color w:val="auto"/>
          <w:sz w:val="32"/>
          <w:szCs w:val="32"/>
          <w:lang w:val="en-US" w:eastAsia="zh-CN"/>
        </w:rPr>
        <w:t>减少0.07万元，主要原因是减少培训支出</w:t>
      </w:r>
      <w:r>
        <w:rPr>
          <w:rFonts w:hint="default" w:ascii="Times New Roman" w:hAnsi="Times New Roman" w:eastAsia="方正仿宋_GBK" w:cs="Times New Roman"/>
          <w:b w:val="0"/>
          <w:bCs w:val="0"/>
          <w:color w:val="auto"/>
          <w:sz w:val="32"/>
          <w:szCs w:val="32"/>
        </w:rPr>
        <w:t>。</w:t>
      </w:r>
    </w:p>
    <w:p w14:paraId="0B87500A">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（二）机关运行经费支出情况说明</w:t>
      </w:r>
    </w:p>
    <w:p w14:paraId="2F14D928">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2024年度本部门机关运行经费支出</w:t>
      </w:r>
      <w:r>
        <w:rPr>
          <w:rFonts w:hint="default" w:ascii="Times New Roman" w:hAnsi="Times New Roman" w:eastAsia="方正仿宋_GBK" w:cs="Times New Roman"/>
          <w:b w:val="0"/>
          <w:bCs w:val="0"/>
          <w:color w:val="auto"/>
          <w:sz w:val="32"/>
          <w:szCs w:val="32"/>
          <w:lang w:val="en-US" w:eastAsia="zh-CN"/>
        </w:rPr>
        <w:t>40.56</w:t>
      </w:r>
      <w:r>
        <w:rPr>
          <w:rFonts w:hint="default" w:ascii="Times New Roman" w:hAnsi="Times New Roman" w:eastAsia="方正仿宋_GBK" w:cs="Times New Roman"/>
          <w:b w:val="0"/>
          <w:bCs w:val="0"/>
          <w:color w:val="auto"/>
          <w:sz w:val="32"/>
          <w:szCs w:val="32"/>
        </w:rPr>
        <w:t>万元，主要用于开支</w:t>
      </w:r>
      <w:r>
        <w:rPr>
          <w:rFonts w:hint="default" w:ascii="Times New Roman" w:hAnsi="Times New Roman" w:eastAsia="方正仿宋_GBK" w:cs="Times New Roman"/>
          <w:b w:val="0"/>
          <w:bCs w:val="0"/>
          <w:color w:val="auto"/>
          <w:sz w:val="32"/>
          <w:szCs w:val="32"/>
          <w:lang w:val="en-US" w:eastAsia="zh-CN"/>
        </w:rPr>
        <w:t>办公支出、差旅费等支出</w:t>
      </w:r>
      <w:r>
        <w:rPr>
          <w:rFonts w:hint="default" w:ascii="Times New Roman" w:hAnsi="Times New Roman" w:eastAsia="方正仿宋_GBK" w:cs="Times New Roman"/>
          <w:b w:val="0"/>
          <w:bCs w:val="0"/>
          <w:color w:val="auto"/>
          <w:sz w:val="32"/>
          <w:szCs w:val="32"/>
        </w:rPr>
        <w:t>。机关运行经费较上年决算数</w:t>
      </w:r>
      <w:r>
        <w:rPr>
          <w:rFonts w:hint="default" w:ascii="Times New Roman" w:hAnsi="Times New Roman" w:eastAsia="方正仿宋_GBK" w:cs="Times New Roman"/>
          <w:b w:val="0"/>
          <w:bCs w:val="0"/>
          <w:color w:val="auto"/>
          <w:sz w:val="32"/>
          <w:szCs w:val="32"/>
          <w:lang w:val="en-US" w:eastAsia="zh-CN"/>
        </w:rPr>
        <w:t>增加31.82万元</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增长3.64</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机构改革，人员增加</w:t>
      </w:r>
      <w:r>
        <w:rPr>
          <w:rFonts w:hint="default" w:ascii="Times New Roman" w:hAnsi="Times New Roman" w:eastAsia="方正仿宋_GBK" w:cs="Times New Roman"/>
          <w:b w:val="0"/>
          <w:bCs w:val="0"/>
          <w:color w:val="auto"/>
          <w:sz w:val="32"/>
          <w:szCs w:val="32"/>
        </w:rPr>
        <w:t>。</w:t>
      </w:r>
    </w:p>
    <w:p w14:paraId="3941ABCE">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（三）国有资产占用情况说明</w:t>
      </w:r>
    </w:p>
    <w:p w14:paraId="653A0379">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截至2024年12月31日，本部门共有车辆</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辆，其中，副部（省）级及以上领导用车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辆、主要领导干部用车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辆、机要通信用车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辆、应急保障用车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辆、执法执勤用车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辆，特种专业技术用车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辆，离退休干部用车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辆，其他用车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辆。单价100万元（含）以上设备（不含车辆）</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（套）。</w:t>
      </w:r>
    </w:p>
    <w:p w14:paraId="469A8983">
      <w:pPr>
        <w:pStyle w:val="6"/>
        <w:keepNext w:val="0"/>
        <w:keepLines w:val="0"/>
        <w:pageBreakBefore w:val="0"/>
        <w:widowControl w:val="0"/>
        <w:numPr>
          <w:ilvl w:val="0"/>
          <w:numId w:val="3"/>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Style w:val="10"/>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政府采购支出说明</w:t>
      </w:r>
    </w:p>
    <w:p w14:paraId="2E706FCD">
      <w:pPr>
        <w:pStyle w:val="6"/>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Style w:val="10"/>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2024年度我单位未发生政府采购事项，无相关经费支出。</w:t>
      </w:r>
    </w:p>
    <w:p w14:paraId="15167C21">
      <w:pPr>
        <w:pStyle w:val="12"/>
        <w:spacing w:before="0" w:beforeAutospacing="0" w:after="0" w:afterAutospacing="0" w:line="596" w:lineRule="exact"/>
        <w:ind w:firstLine="643" w:firstLineChars="200"/>
        <w:rPr>
          <w:rStyle w:val="10"/>
          <w:rFonts w:hint="default" w:ascii="Times New Roman" w:hAnsi="Times New Roman" w:eastAsia="黑体" w:cs="Times New Roman"/>
          <w:color w:val="auto"/>
          <w:sz w:val="32"/>
          <w:szCs w:val="32"/>
          <w:shd w:val="clear" w:color="auto" w:fill="FFFFFF"/>
        </w:rPr>
      </w:pPr>
      <w:r>
        <w:rPr>
          <w:rStyle w:val="10"/>
          <w:rFonts w:hint="default" w:ascii="Times New Roman" w:hAnsi="Times New Roman" w:eastAsia="黑体" w:cs="Times New Roman"/>
          <w:color w:val="auto"/>
          <w:sz w:val="32"/>
          <w:szCs w:val="32"/>
          <w:shd w:val="clear" w:color="auto" w:fill="FFFFFF"/>
        </w:rPr>
        <w:t>五、2024年度预算绩效管理情况说明</w:t>
      </w:r>
    </w:p>
    <w:p w14:paraId="1659A6B4">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楷体" w:cs="Times New Roman"/>
          <w:b/>
          <w:bCs/>
          <w:kern w:val="0"/>
          <w:sz w:val="32"/>
          <w:szCs w:val="32"/>
          <w:shd w:val="clear" w:fill="FFFFFF"/>
        </w:rPr>
        <w:t>单位自评情况</w:t>
      </w:r>
      <w:r>
        <w:rPr>
          <w:rFonts w:hint="eastAsia" w:ascii="Times New Roman" w:hAnsi="Times New Roman" w:eastAsia="楷体" w:cs="Times New Roman"/>
          <w:b/>
          <w:bCs/>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根据预算绩效管理要求，我部门（单位）对部门整体和</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个二级项目开展了绩效自评，涉及财政拨款项目支出资金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19628.26</w:t>
      </w:r>
      <w:r>
        <w:rPr>
          <w:rFonts w:hint="default" w:ascii="Times New Roman" w:hAnsi="Times New Roman" w:eastAsia="方正仿宋_GBK" w:cs="Times New Roman"/>
          <w:kern w:val="0"/>
          <w:sz w:val="32"/>
          <w:szCs w:val="32"/>
          <w:shd w:val="clear" w:fill="FFFFFF"/>
        </w:rPr>
        <w:t>万元</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r>
        <w:rPr>
          <w:rFonts w:hint="eastAsia" w:ascii="Times New Roman" w:hAnsi="Times New Roman" w:eastAsia="方正仿宋_GBK" w:cs="Times New Roman"/>
          <w:b/>
          <w:bCs/>
          <w:kern w:val="0"/>
          <w:sz w:val="32"/>
          <w:szCs w:val="32"/>
          <w:shd w:val="clear" w:fill="FFFFFF"/>
          <w:lang w:val="en-US" w:eastAsia="zh-CN"/>
        </w:rPr>
        <w:t>和</w:t>
      </w:r>
      <w:r>
        <w:rPr>
          <w:rFonts w:hint="default" w:ascii="Times New Roman" w:hAnsi="Times New Roman" w:eastAsia="方正仿宋_GBK" w:cs="Times New Roman"/>
          <w:b/>
          <w:bCs/>
          <w:kern w:val="0"/>
          <w:sz w:val="32"/>
          <w:szCs w:val="32"/>
          <w:shd w:val="clear" w:fill="FFFFFF"/>
        </w:rPr>
        <w:t>项目支出绩效自评表（</w:t>
      </w:r>
      <w:r>
        <w:rPr>
          <w:rFonts w:hint="default" w:ascii="Times New Roman" w:hAnsi="Times New Roman" w:eastAsia="方正仿宋_GBK" w:cs="Times New Roman"/>
          <w:b/>
          <w:bCs/>
          <w:kern w:val="0"/>
          <w:sz w:val="32"/>
          <w:szCs w:val="32"/>
          <w:shd w:val="clear" w:fill="FFFFFF"/>
          <w:lang w:val="en-US" w:eastAsia="zh-CN"/>
        </w:rPr>
        <w:t>二</w:t>
      </w:r>
      <w:r>
        <w:rPr>
          <w:rFonts w:hint="default" w:ascii="Times New Roman" w:hAnsi="Times New Roman" w:eastAsia="方正仿宋_GBK" w:cs="Times New Roman"/>
          <w:b/>
          <w:bCs/>
          <w:kern w:val="0"/>
          <w:sz w:val="32"/>
          <w:szCs w:val="32"/>
          <w:shd w:val="clear" w:fill="FFFFFF"/>
        </w:rPr>
        <w:t>级项目）</w:t>
      </w:r>
      <w:r>
        <w:rPr>
          <w:rFonts w:hint="default" w:ascii="Times New Roman" w:hAnsi="Times New Roman" w:eastAsia="方正仿宋_GBK" w:cs="Times New Roman"/>
          <w:b/>
          <w:bCs/>
          <w:kern w:val="0"/>
          <w:sz w:val="32"/>
          <w:szCs w:val="32"/>
          <w:shd w:val="clear" w:fill="FFFFFF"/>
          <w:lang w:eastAsia="zh-CN"/>
        </w:rPr>
        <w:t>（</w:t>
      </w:r>
      <w:r>
        <w:rPr>
          <w:rFonts w:hint="default" w:ascii="Times New Roman" w:hAnsi="Times New Roman" w:eastAsia="方正仿宋_GBK" w:cs="Times New Roman"/>
          <w:b/>
          <w:bCs/>
          <w:kern w:val="0"/>
          <w:sz w:val="32"/>
          <w:szCs w:val="32"/>
          <w:shd w:val="clear" w:fill="FFFFFF"/>
          <w:lang w:val="en-US" w:eastAsia="zh-CN"/>
        </w:rPr>
        <w:t>见附件</w:t>
      </w:r>
      <w:r>
        <w:rPr>
          <w:rFonts w:hint="default" w:ascii="Times New Roman" w:hAnsi="Times New Roman" w:eastAsia="方正仿宋_GBK" w:cs="Times New Roman"/>
          <w:b/>
          <w:bCs/>
          <w:kern w:val="0"/>
          <w:sz w:val="32"/>
          <w:szCs w:val="32"/>
          <w:shd w:val="clear" w:fill="FFFFFF"/>
          <w:lang w:eastAsia="zh-CN"/>
        </w:rPr>
        <w:t>）</w:t>
      </w:r>
    </w:p>
    <w:p w14:paraId="76A9AC6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b/>
          <w:bCs/>
          <w:kern w:val="0"/>
          <w:sz w:val="32"/>
          <w:szCs w:val="32"/>
          <w:shd w:val="clear" w:fill="FFFFFF"/>
          <w:lang w:eastAsia="zh-CN"/>
        </w:rPr>
      </w:pPr>
      <w:r>
        <w:rPr>
          <w:rStyle w:val="10"/>
          <w:rFonts w:hint="default" w:ascii="Times New Roman" w:hAnsi="Times New Roman" w:eastAsia="黑体" w:cs="Times New Roman"/>
          <w:sz w:val="32"/>
          <w:szCs w:val="32"/>
          <w:shd w:val="clear" w:color="auto" w:fill="FFFFFF"/>
          <w:lang w:val="en-US" w:eastAsia="zh-CN" w:bidi="ar-SA"/>
        </w:rPr>
        <w:t>六、专业名词解释</w:t>
      </w:r>
    </w:p>
    <w:p w14:paraId="6FB0455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（一）财政拨款收入：</w:t>
      </w:r>
      <w:r>
        <w:rPr>
          <w:rFonts w:hint="default" w:ascii="Times New Roman" w:hAnsi="Times New Roman" w:eastAsia="方正仿宋_GBK" w:cs="Times New Roman"/>
          <w:color w:val="000000" w:themeColor="text1"/>
          <w:kern w:val="0"/>
          <w:sz w:val="32"/>
          <w:szCs w:val="32"/>
          <w:shd w:val="clear" w:fill="FFFFFF"/>
        </w:rPr>
        <w:t>指本年度从本级财政部门取得的财政拨款，包括一般公共预算财政拨款和政府性基金预算财政拨款。</w:t>
      </w:r>
    </w:p>
    <w:p w14:paraId="2AB8B9E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二</w:t>
      </w:r>
      <w:r>
        <w:rPr>
          <w:rStyle w:val="10"/>
          <w:rFonts w:hint="default" w:ascii="Times New Roman" w:hAnsi="Times New Roman" w:eastAsia="楷体" w:cs="Times New Roman"/>
          <w:color w:val="000000" w:themeColor="text1"/>
          <w:sz w:val="32"/>
          <w:szCs w:val="32"/>
          <w:shd w:val="clear" w:color="auto" w:fill="FFFFFF"/>
          <w:lang w:val="en-US" w:eastAsia="zh-CN" w:bidi="ar-SA"/>
        </w:rPr>
        <w:t>）年初结转和结余：</w:t>
      </w:r>
      <w:r>
        <w:rPr>
          <w:rFonts w:hint="default" w:ascii="Times New Roman" w:hAnsi="Times New Roman" w:eastAsia="方正仿宋_GBK" w:cs="Times New Roman"/>
          <w:color w:val="000000" w:themeColor="text1"/>
          <w:kern w:val="0"/>
          <w:sz w:val="32"/>
          <w:szCs w:val="32"/>
          <w:shd w:val="clear" w:fill="FFFFFF"/>
        </w:rPr>
        <w:t>指单位上年结转本年使用的基本支出结转、项目支出结转和结余、经营结余。</w:t>
      </w:r>
    </w:p>
    <w:p w14:paraId="0FFC2BB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三</w:t>
      </w:r>
      <w:r>
        <w:rPr>
          <w:rStyle w:val="10"/>
          <w:rFonts w:hint="default" w:ascii="Times New Roman" w:hAnsi="Times New Roman" w:eastAsia="楷体" w:cs="Times New Roman"/>
          <w:color w:val="000000" w:themeColor="text1"/>
          <w:sz w:val="32"/>
          <w:szCs w:val="32"/>
          <w:shd w:val="clear" w:color="auto" w:fill="FFFFFF"/>
          <w:lang w:val="en-US" w:eastAsia="zh-CN" w:bidi="ar-SA"/>
        </w:rPr>
        <w:t>）结余分配：</w:t>
      </w:r>
      <w:r>
        <w:rPr>
          <w:rFonts w:hint="default" w:ascii="Times New Roman" w:hAnsi="Times New Roman" w:eastAsia="方正仿宋_GBK" w:cs="Times New Roman"/>
          <w:color w:val="000000" w:themeColor="text1"/>
          <w:kern w:val="0"/>
          <w:sz w:val="32"/>
          <w:szCs w:val="32"/>
          <w:shd w:val="clear" w:fill="FFFFFF"/>
        </w:rPr>
        <w:t>指单位按照国家有关规定，缴纳所得税、提取专用基金、转入非财政拨款结余等当年结余的分配情况。</w:t>
      </w:r>
    </w:p>
    <w:p w14:paraId="14215D1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四</w:t>
      </w:r>
      <w:r>
        <w:rPr>
          <w:rStyle w:val="10"/>
          <w:rFonts w:hint="default" w:ascii="Times New Roman" w:hAnsi="Times New Roman" w:eastAsia="楷体" w:cs="Times New Roman"/>
          <w:color w:val="000000" w:themeColor="text1"/>
          <w:sz w:val="32"/>
          <w:szCs w:val="32"/>
          <w:shd w:val="clear" w:color="auto" w:fill="FFFFFF"/>
          <w:lang w:val="en-US" w:eastAsia="zh-CN" w:bidi="ar-SA"/>
        </w:rPr>
        <w:t>）年末结转和结余：</w:t>
      </w:r>
      <w:r>
        <w:rPr>
          <w:rFonts w:hint="default" w:ascii="Times New Roman" w:hAnsi="Times New Roman" w:eastAsia="方正仿宋_GBK" w:cs="Times New Roman"/>
          <w:color w:val="000000" w:themeColor="text1"/>
          <w:kern w:val="0"/>
          <w:sz w:val="32"/>
          <w:szCs w:val="32"/>
          <w:shd w:val="clear" w:fill="FFFFFF"/>
        </w:rPr>
        <w:t>指单位结转下年的基本支出结转、项目支出结转和结余、经营结余。</w:t>
      </w:r>
    </w:p>
    <w:p w14:paraId="1B3E08B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五</w:t>
      </w:r>
      <w:r>
        <w:rPr>
          <w:rStyle w:val="10"/>
          <w:rFonts w:hint="default" w:ascii="Times New Roman" w:hAnsi="Times New Roman" w:eastAsia="楷体" w:cs="Times New Roman"/>
          <w:color w:val="000000" w:themeColor="text1"/>
          <w:sz w:val="32"/>
          <w:szCs w:val="32"/>
          <w:shd w:val="clear" w:color="auto" w:fill="FFFFFF"/>
          <w:lang w:val="en-US" w:eastAsia="zh-CN" w:bidi="ar-SA"/>
        </w:rPr>
        <w:t>）基本支出：</w:t>
      </w:r>
      <w:r>
        <w:rPr>
          <w:rFonts w:hint="default" w:ascii="Times New Roman" w:hAnsi="Times New Roman" w:eastAsia="方正仿宋_GBK" w:cs="Times New Roman"/>
          <w:color w:val="000000" w:themeColor="text1"/>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6B1220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六</w:t>
      </w:r>
      <w:r>
        <w:rPr>
          <w:rStyle w:val="10"/>
          <w:rFonts w:hint="default" w:ascii="Times New Roman" w:hAnsi="Times New Roman" w:eastAsia="楷体" w:cs="Times New Roman"/>
          <w:color w:val="000000" w:themeColor="text1"/>
          <w:sz w:val="32"/>
          <w:szCs w:val="32"/>
          <w:shd w:val="clear" w:color="auto" w:fill="FFFFFF"/>
          <w:lang w:val="en-US" w:eastAsia="zh-CN" w:bidi="ar-SA"/>
        </w:rPr>
        <w:t>）项目支出：</w:t>
      </w:r>
      <w:r>
        <w:rPr>
          <w:rFonts w:hint="default" w:ascii="Times New Roman" w:hAnsi="Times New Roman" w:eastAsia="方正仿宋_GBK" w:cs="Times New Roman"/>
          <w:color w:val="000000" w:themeColor="text1"/>
          <w:kern w:val="0"/>
          <w:sz w:val="32"/>
          <w:szCs w:val="32"/>
          <w:shd w:val="clear" w:fill="FFFFFF"/>
        </w:rPr>
        <w:t>指在基本支出之外为完成特定行政任务和事业发展目标所发生的支出。</w:t>
      </w:r>
    </w:p>
    <w:p w14:paraId="3FEAFAA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七</w:t>
      </w:r>
      <w:r>
        <w:rPr>
          <w:rStyle w:val="10"/>
          <w:rFonts w:hint="default" w:ascii="Times New Roman" w:hAnsi="Times New Roman" w:eastAsia="楷体" w:cs="Times New Roman"/>
          <w:color w:val="000000" w:themeColor="text1"/>
          <w:sz w:val="32"/>
          <w:szCs w:val="32"/>
          <w:shd w:val="clear" w:color="auto" w:fill="FFFFFF"/>
          <w:lang w:val="en-US" w:eastAsia="zh-CN" w:bidi="ar-SA"/>
        </w:rPr>
        <w:t>）“三公”经费：</w:t>
      </w:r>
      <w:r>
        <w:rPr>
          <w:rFonts w:hint="default" w:ascii="Times New Roman" w:hAnsi="Times New Roman" w:eastAsia="方正仿宋_GBK" w:cs="Times New Roman"/>
          <w:color w:val="000000" w:themeColor="text1"/>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86D0D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八</w:t>
      </w:r>
      <w:r>
        <w:rPr>
          <w:rStyle w:val="10"/>
          <w:rFonts w:hint="default" w:ascii="Times New Roman" w:hAnsi="Times New Roman" w:eastAsia="楷体" w:cs="Times New Roman"/>
          <w:color w:val="000000" w:themeColor="text1"/>
          <w:sz w:val="32"/>
          <w:szCs w:val="32"/>
          <w:shd w:val="clear" w:color="auto" w:fill="FFFFFF"/>
          <w:lang w:val="en-US" w:eastAsia="zh-CN" w:bidi="ar-SA"/>
        </w:rPr>
        <w:t>）机关运行经费：</w:t>
      </w:r>
      <w:r>
        <w:rPr>
          <w:rFonts w:hint="default" w:ascii="Times New Roman" w:hAnsi="Times New Roman" w:eastAsia="方正仿宋_GBK" w:cs="Times New Roman"/>
          <w:color w:val="000000" w:themeColor="text1"/>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EC2ECB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九</w:t>
      </w:r>
      <w:r>
        <w:rPr>
          <w:rStyle w:val="10"/>
          <w:rFonts w:hint="default" w:ascii="Times New Roman" w:hAnsi="Times New Roman" w:eastAsia="楷体" w:cs="Times New Roman"/>
          <w:color w:val="000000" w:themeColor="text1"/>
          <w:sz w:val="32"/>
          <w:szCs w:val="32"/>
          <w:shd w:val="clear" w:color="auto" w:fill="FFFFFF"/>
          <w:lang w:val="en-US" w:eastAsia="zh-CN" w:bidi="ar-SA"/>
        </w:rPr>
        <w:t>）工资福利支出（支出经济分类科目类级）：</w:t>
      </w:r>
      <w:r>
        <w:rPr>
          <w:rFonts w:hint="default" w:ascii="Times New Roman" w:hAnsi="Times New Roman" w:eastAsia="方正仿宋_GBK" w:cs="Times New Roman"/>
          <w:color w:val="000000" w:themeColor="text1"/>
          <w:kern w:val="0"/>
          <w:sz w:val="32"/>
          <w:szCs w:val="32"/>
          <w:shd w:val="clear" w:fill="FFFFFF"/>
        </w:rPr>
        <w:t>反映单位开支的在职职工和编制外长期聘用人员的各类劳动报酬，以及为上述人员缴纳的各项社会保险费等。</w:t>
      </w:r>
    </w:p>
    <w:p w14:paraId="1A34176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（十）商品和服务支出（支出经济分类科目类级）：</w:t>
      </w:r>
      <w:r>
        <w:rPr>
          <w:rFonts w:hint="default" w:ascii="Times New Roman" w:hAnsi="Times New Roman" w:eastAsia="方正仿宋_GBK" w:cs="Times New Roman"/>
          <w:color w:val="000000" w:themeColor="text1"/>
          <w:kern w:val="0"/>
          <w:sz w:val="32"/>
          <w:szCs w:val="32"/>
          <w:shd w:val="clear" w:fill="FFFFFF"/>
        </w:rPr>
        <w:t>反映单位购买商品和服务的支出（不包括用于购置固定资产的支出、战略性和应急储备支出）。</w:t>
      </w:r>
    </w:p>
    <w:p w14:paraId="4DF9F9C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（十</w:t>
      </w:r>
      <w:r>
        <w:rPr>
          <w:rStyle w:val="10"/>
          <w:rFonts w:hint="eastAsia" w:ascii="Times New Roman" w:hAnsi="Times New Roman" w:eastAsia="楷体" w:cs="Times New Roman"/>
          <w:color w:val="000000" w:themeColor="text1"/>
          <w:sz w:val="32"/>
          <w:szCs w:val="32"/>
          <w:shd w:val="clear" w:color="auto" w:fill="FFFFFF"/>
          <w:lang w:val="en-US" w:eastAsia="zh-CN" w:bidi="ar-SA"/>
        </w:rPr>
        <w:t>一</w:t>
      </w:r>
      <w:r>
        <w:rPr>
          <w:rStyle w:val="10"/>
          <w:rFonts w:hint="default" w:ascii="Times New Roman" w:hAnsi="Times New Roman" w:eastAsia="楷体" w:cs="Times New Roman"/>
          <w:color w:val="000000" w:themeColor="text1"/>
          <w:sz w:val="32"/>
          <w:szCs w:val="32"/>
          <w:shd w:val="clear" w:color="auto" w:fill="FFFFFF"/>
          <w:lang w:val="en-US" w:eastAsia="zh-CN" w:bidi="ar-SA"/>
        </w:rPr>
        <w:t>）对个人和家庭的补助（支出经济分类科目类级）：</w:t>
      </w:r>
      <w:r>
        <w:rPr>
          <w:rFonts w:hint="default" w:ascii="Times New Roman" w:hAnsi="Times New Roman" w:eastAsia="方正仿宋_GBK" w:cs="Times New Roman"/>
          <w:color w:val="000000" w:themeColor="text1"/>
          <w:kern w:val="0"/>
          <w:sz w:val="32"/>
          <w:szCs w:val="32"/>
          <w:shd w:val="clear" w:fill="FFFFFF"/>
        </w:rPr>
        <w:t>反映用于对个人和家庭的补助支出。</w:t>
      </w:r>
    </w:p>
    <w:p w14:paraId="75E6DB5A">
      <w:pPr>
        <w:pStyle w:val="12"/>
        <w:spacing w:before="0" w:beforeAutospacing="0" w:after="0" w:afterAutospacing="0" w:line="596" w:lineRule="exact"/>
        <w:ind w:firstLine="643" w:firstLineChars="200"/>
        <w:rPr>
          <w:rFonts w:hint="default" w:ascii="Times New Roman" w:hAnsi="Times New Roman" w:eastAsia="方正仿宋_GBK" w:cs="Times New Roman"/>
          <w:color w:val="auto"/>
          <w:sz w:val="32"/>
          <w:szCs w:val="32"/>
        </w:rPr>
      </w:pPr>
      <w:r>
        <w:rPr>
          <w:rStyle w:val="10"/>
          <w:rFonts w:hint="default" w:ascii="Times New Roman" w:hAnsi="Times New Roman" w:eastAsia="黑体" w:cs="Times New Roman"/>
          <w:color w:val="auto"/>
          <w:sz w:val="32"/>
          <w:szCs w:val="32"/>
          <w:shd w:val="clear" w:color="auto" w:fill="FFFFFF"/>
        </w:rPr>
        <w:t>七、决算公开联系方式及信息反馈渠道</w:t>
      </w:r>
    </w:p>
    <w:p w14:paraId="4C825E5C">
      <w:pPr>
        <w:pStyle w:val="12"/>
        <w:spacing w:before="0" w:beforeAutospacing="0" w:after="0" w:afterAutospacing="0" w:line="596"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本单位决算公开信息反馈和联系方式：</w:t>
      </w:r>
    </w:p>
    <w:p w14:paraId="0035EC9A">
      <w:pPr>
        <w:pStyle w:val="11"/>
        <w:autoSpaceDE w:val="0"/>
        <w:spacing w:line="596" w:lineRule="exact"/>
        <w:ind w:left="0" w:leftChars="0" w:firstLine="0" w:firstLineChars="0"/>
        <w:jc w:val="both"/>
        <w:rPr>
          <w:rStyle w:val="10"/>
          <w:rFonts w:hint="default" w:ascii="Times New Roman" w:hAnsi="Times New Roman" w:eastAsia="方正仿宋_GBK" w:cs="Times New Roman"/>
          <w:color w:val="auto"/>
          <w:sz w:val="32"/>
          <w:szCs w:val="32"/>
          <w:shd w:val="clear" w:color="auto" w:fill="FFFF00"/>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shd w:val="clear" w:color="auto" w:fill="FFFFFF"/>
          <w:lang w:val="en-US" w:eastAsia="zh-CN"/>
        </w:rPr>
        <w:t>冉茂秀</w:t>
      </w:r>
      <w:r>
        <w:rPr>
          <w:rFonts w:hint="default" w:ascii="Times New Roman" w:hAnsi="Times New Roman" w:eastAsia="方正仿宋_GBK" w:cs="Times New Roman"/>
          <w:color w:val="auto"/>
          <w:sz w:val="32"/>
          <w:szCs w:val="32"/>
          <w:shd w:val="clear" w:color="auto" w:fill="FFFFFF"/>
        </w:rPr>
        <w:t xml:space="preserve">   023-</w:t>
      </w:r>
      <w:r>
        <w:rPr>
          <w:rFonts w:hint="default" w:ascii="Times New Roman" w:hAnsi="Times New Roman" w:eastAsia="方正仿宋_GBK" w:cs="Times New Roman"/>
          <w:color w:val="auto"/>
          <w:sz w:val="32"/>
          <w:szCs w:val="32"/>
          <w:shd w:val="clear" w:color="auto" w:fill="FFFFFF"/>
          <w:lang w:val="en-US" w:eastAsia="zh-CN"/>
        </w:rPr>
        <w:t>7884359</w:t>
      </w:r>
    </w:p>
    <w:p w14:paraId="5DFB1E10">
      <w:pPr>
        <w:spacing w:line="400" w:lineRule="exact"/>
        <w:ind w:firstLine="6104" w:firstLineChars="1900"/>
        <w:jc w:val="both"/>
        <w:textAlignment w:val="bottom"/>
        <w:rPr>
          <w:rFonts w:hint="default" w:ascii="Times New Roman" w:hAnsi="Times New Roman" w:eastAsia="方正仿宋_GBK" w:cs="Times New Roman"/>
          <w:b/>
          <w:bCs/>
          <w:kern w:val="0"/>
          <w:sz w:val="32"/>
          <w:szCs w:val="32"/>
          <w:shd w:val="clear" w:fill="FFFFFF"/>
          <w:lang w:eastAsia="zh-CN"/>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p>
    <w:p w14:paraId="0134F9D6">
      <w:pPr>
        <w:rPr>
          <w:rFonts w:hint="default" w:ascii="Times New Roman" w:hAnsi="Times New Roman" w:cs="Times New Roman"/>
          <w:sz w:val="18"/>
          <w:szCs w:val="18"/>
        </w:rPr>
      </w:pPr>
    </w:p>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C6BC">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375BB4BA">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9A56">
    <w:pPr>
      <w:pStyle w:val="3"/>
      <w:jc w:val="both"/>
      <w:rPr>
        <w:rFonts w:hint="default"/>
      </w:rPr>
    </w:pPr>
    <w:r>
      <w:rPr>
        <w:rFonts w:hint="default"/>
      </w:rP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4314BE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30" o:spid="_x0000_s1030"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EBC2ACE">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995E7">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0E550"/>
    <w:multiLevelType w:val="singleLevel"/>
    <w:tmpl w:val="B960E550"/>
    <w:lvl w:ilvl="0" w:tentative="0">
      <w:start w:val="2"/>
      <w:numFmt w:val="chineseCounting"/>
      <w:suff w:val="nothing"/>
      <w:lvlText w:val="（%1）"/>
      <w:lvlJc w:val="left"/>
      <w:rPr>
        <w:rFonts w:hint="eastAsia" w:ascii="方正楷体_GBK" w:hAnsi="方正楷体_GBK" w:eastAsia="方正楷体_GBK" w:cs="方正楷体_GBK"/>
      </w:rPr>
    </w:lvl>
  </w:abstractNum>
  <w:abstractNum w:abstractNumId="1">
    <w:nsid w:val="C0F363CF"/>
    <w:multiLevelType w:val="singleLevel"/>
    <w:tmpl w:val="C0F363CF"/>
    <w:lvl w:ilvl="0" w:tentative="0">
      <w:start w:val="4"/>
      <w:numFmt w:val="chineseCounting"/>
      <w:suff w:val="nothing"/>
      <w:lvlText w:val="（%1）"/>
      <w:lvlJc w:val="left"/>
      <w:rPr>
        <w:rFonts w:hint="eastAsia"/>
      </w:rPr>
    </w:lvl>
  </w:abstractNum>
  <w:abstractNum w:abstractNumId="2">
    <w:nsid w:val="05FB6764"/>
    <w:multiLevelType w:val="singleLevel"/>
    <w:tmpl w:val="05FB6764"/>
    <w:lvl w:ilvl="0" w:tentative="0">
      <w:start w:val="1"/>
      <w:numFmt w:val="chineseCounting"/>
      <w:suff w:val="nothing"/>
      <w:lvlText w:val="%1、"/>
      <w:lvlJc w:val="left"/>
      <w:pPr>
        <w:ind w:left="250" w:leftChars="0" w:firstLine="0" w:firstLineChars="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45D70"/>
    <w:rsid w:val="001632EC"/>
    <w:rsid w:val="00261065"/>
    <w:rsid w:val="002D0E5A"/>
    <w:rsid w:val="002D71F4"/>
    <w:rsid w:val="002E5443"/>
    <w:rsid w:val="0032196C"/>
    <w:rsid w:val="00333A2A"/>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424A1"/>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A3277"/>
    <w:rsid w:val="00CC6B99"/>
    <w:rsid w:val="00DF7706"/>
    <w:rsid w:val="00E05175"/>
    <w:rsid w:val="00E654E2"/>
    <w:rsid w:val="00E76362"/>
    <w:rsid w:val="00E86B80"/>
    <w:rsid w:val="00F137D3"/>
    <w:rsid w:val="00F13C36"/>
    <w:rsid w:val="00F23C68"/>
    <w:rsid w:val="00F32C53"/>
    <w:rsid w:val="00F73F90"/>
    <w:rsid w:val="00F7623D"/>
    <w:rsid w:val="00F8582A"/>
    <w:rsid w:val="00F8598B"/>
    <w:rsid w:val="00FA0819"/>
    <w:rsid w:val="00FB7EF0"/>
    <w:rsid w:val="01474EBF"/>
    <w:rsid w:val="01E4322D"/>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AC21474"/>
    <w:rsid w:val="0B9335CE"/>
    <w:rsid w:val="0BE35828"/>
    <w:rsid w:val="0C7927C4"/>
    <w:rsid w:val="0C9B098C"/>
    <w:rsid w:val="0D0548C6"/>
    <w:rsid w:val="0D5C031F"/>
    <w:rsid w:val="0D673E11"/>
    <w:rsid w:val="0DDA54E4"/>
    <w:rsid w:val="0E084ABF"/>
    <w:rsid w:val="0E3A5F83"/>
    <w:rsid w:val="0E74421A"/>
    <w:rsid w:val="0E79126E"/>
    <w:rsid w:val="0EA46639"/>
    <w:rsid w:val="0EC6180C"/>
    <w:rsid w:val="0F497FB6"/>
    <w:rsid w:val="0F836721"/>
    <w:rsid w:val="0FA25D96"/>
    <w:rsid w:val="107B59E5"/>
    <w:rsid w:val="10EC0126"/>
    <w:rsid w:val="10F70B9A"/>
    <w:rsid w:val="111445C7"/>
    <w:rsid w:val="114278C6"/>
    <w:rsid w:val="1158083A"/>
    <w:rsid w:val="11643A4B"/>
    <w:rsid w:val="117E67C3"/>
    <w:rsid w:val="11ED0F98"/>
    <w:rsid w:val="11F03528"/>
    <w:rsid w:val="12C921C4"/>
    <w:rsid w:val="12F52ECF"/>
    <w:rsid w:val="13871C70"/>
    <w:rsid w:val="13963C5C"/>
    <w:rsid w:val="13A71CB4"/>
    <w:rsid w:val="13AF1D43"/>
    <w:rsid w:val="13CE1647"/>
    <w:rsid w:val="13DA0C25"/>
    <w:rsid w:val="13FD55AB"/>
    <w:rsid w:val="14200702"/>
    <w:rsid w:val="14907817"/>
    <w:rsid w:val="15AF7C5B"/>
    <w:rsid w:val="163A6CEE"/>
    <w:rsid w:val="16AD19E8"/>
    <w:rsid w:val="170D2487"/>
    <w:rsid w:val="173708E3"/>
    <w:rsid w:val="174C19C7"/>
    <w:rsid w:val="17C374FC"/>
    <w:rsid w:val="189079DC"/>
    <w:rsid w:val="189B0D0B"/>
    <w:rsid w:val="18B43F7C"/>
    <w:rsid w:val="194A1770"/>
    <w:rsid w:val="19B906A4"/>
    <w:rsid w:val="19FB026E"/>
    <w:rsid w:val="1A85422C"/>
    <w:rsid w:val="1B6F15B6"/>
    <w:rsid w:val="1BAA2EDC"/>
    <w:rsid w:val="1C5C0973"/>
    <w:rsid w:val="1C817B9F"/>
    <w:rsid w:val="1CA55E64"/>
    <w:rsid w:val="1CD51C99"/>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41B50"/>
    <w:rsid w:val="1FCD26AF"/>
    <w:rsid w:val="20642787"/>
    <w:rsid w:val="20F4064E"/>
    <w:rsid w:val="21556F04"/>
    <w:rsid w:val="221E79CB"/>
    <w:rsid w:val="22403BD3"/>
    <w:rsid w:val="225E7203"/>
    <w:rsid w:val="23DA37D9"/>
    <w:rsid w:val="24B92327"/>
    <w:rsid w:val="24C14514"/>
    <w:rsid w:val="2533755C"/>
    <w:rsid w:val="25791755"/>
    <w:rsid w:val="26396DF4"/>
    <w:rsid w:val="27167136"/>
    <w:rsid w:val="27881412"/>
    <w:rsid w:val="27B23302"/>
    <w:rsid w:val="27EB2F81"/>
    <w:rsid w:val="2873642B"/>
    <w:rsid w:val="28D252DE"/>
    <w:rsid w:val="29310A5F"/>
    <w:rsid w:val="29C37A35"/>
    <w:rsid w:val="2A076083"/>
    <w:rsid w:val="2A73162E"/>
    <w:rsid w:val="2A751F0B"/>
    <w:rsid w:val="2AF03FCE"/>
    <w:rsid w:val="2B167953"/>
    <w:rsid w:val="2B200583"/>
    <w:rsid w:val="2B220436"/>
    <w:rsid w:val="2B8209DE"/>
    <w:rsid w:val="2C6762A3"/>
    <w:rsid w:val="2DE550EC"/>
    <w:rsid w:val="2EBF7B3E"/>
    <w:rsid w:val="2EDE1934"/>
    <w:rsid w:val="2FCA4B37"/>
    <w:rsid w:val="2FE029D7"/>
    <w:rsid w:val="2FF06E00"/>
    <w:rsid w:val="30562E26"/>
    <w:rsid w:val="30586FEC"/>
    <w:rsid w:val="30956157"/>
    <w:rsid w:val="30EC7046"/>
    <w:rsid w:val="315F0B22"/>
    <w:rsid w:val="319D022C"/>
    <w:rsid w:val="31A30F43"/>
    <w:rsid w:val="31C90022"/>
    <w:rsid w:val="31D84415"/>
    <w:rsid w:val="32204E3D"/>
    <w:rsid w:val="32285F6F"/>
    <w:rsid w:val="32573730"/>
    <w:rsid w:val="32770556"/>
    <w:rsid w:val="329C0913"/>
    <w:rsid w:val="32AA0460"/>
    <w:rsid w:val="3337290D"/>
    <w:rsid w:val="33E31118"/>
    <w:rsid w:val="33EF7674"/>
    <w:rsid w:val="342D7BC6"/>
    <w:rsid w:val="34475F39"/>
    <w:rsid w:val="352930DB"/>
    <w:rsid w:val="35573069"/>
    <w:rsid w:val="355F6038"/>
    <w:rsid w:val="358C217E"/>
    <w:rsid w:val="35937598"/>
    <w:rsid w:val="36C9128A"/>
    <w:rsid w:val="36CE1162"/>
    <w:rsid w:val="372E3953"/>
    <w:rsid w:val="37841E99"/>
    <w:rsid w:val="379E11AD"/>
    <w:rsid w:val="37BF1123"/>
    <w:rsid w:val="383C3F15"/>
    <w:rsid w:val="38BE4696"/>
    <w:rsid w:val="3939115E"/>
    <w:rsid w:val="39B82A39"/>
    <w:rsid w:val="39C42CA8"/>
    <w:rsid w:val="39DC4FD6"/>
    <w:rsid w:val="39F03D7A"/>
    <w:rsid w:val="39F33306"/>
    <w:rsid w:val="3A27015C"/>
    <w:rsid w:val="3A2C1C67"/>
    <w:rsid w:val="3B1705E5"/>
    <w:rsid w:val="3B18334B"/>
    <w:rsid w:val="3B36794F"/>
    <w:rsid w:val="3C566AD6"/>
    <w:rsid w:val="3C6A5B02"/>
    <w:rsid w:val="3C8010D7"/>
    <w:rsid w:val="3D2757A1"/>
    <w:rsid w:val="3D3D4FC4"/>
    <w:rsid w:val="3DDF3AB1"/>
    <w:rsid w:val="3E1D0952"/>
    <w:rsid w:val="3E42660A"/>
    <w:rsid w:val="3E7555B1"/>
    <w:rsid w:val="3E787ED9"/>
    <w:rsid w:val="3EEC37F3"/>
    <w:rsid w:val="3F032E93"/>
    <w:rsid w:val="3F0527E5"/>
    <w:rsid w:val="3F4814B0"/>
    <w:rsid w:val="3F5E5D98"/>
    <w:rsid w:val="3F694D83"/>
    <w:rsid w:val="3F885DCC"/>
    <w:rsid w:val="3FB13A48"/>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7B3797"/>
    <w:rsid w:val="44C37687"/>
    <w:rsid w:val="45CB699A"/>
    <w:rsid w:val="465B470D"/>
    <w:rsid w:val="46603AD2"/>
    <w:rsid w:val="469D6AD4"/>
    <w:rsid w:val="471E6C84"/>
    <w:rsid w:val="4748792B"/>
    <w:rsid w:val="475D719D"/>
    <w:rsid w:val="47674801"/>
    <w:rsid w:val="48225EF7"/>
    <w:rsid w:val="488F422B"/>
    <w:rsid w:val="48E36915"/>
    <w:rsid w:val="495C4A24"/>
    <w:rsid w:val="497135DF"/>
    <w:rsid w:val="49717F34"/>
    <w:rsid w:val="4A1605D9"/>
    <w:rsid w:val="4A263DF2"/>
    <w:rsid w:val="4A6F6675"/>
    <w:rsid w:val="4ABF0746"/>
    <w:rsid w:val="4B0502DF"/>
    <w:rsid w:val="4B0615B6"/>
    <w:rsid w:val="4B135857"/>
    <w:rsid w:val="4B7951CB"/>
    <w:rsid w:val="4B7C315C"/>
    <w:rsid w:val="4CCF773C"/>
    <w:rsid w:val="4DAC4ACA"/>
    <w:rsid w:val="4DB36BDD"/>
    <w:rsid w:val="4DBE01D2"/>
    <w:rsid w:val="4EA12ED9"/>
    <w:rsid w:val="4EC92552"/>
    <w:rsid w:val="4EFC6D10"/>
    <w:rsid w:val="4F0C6BA3"/>
    <w:rsid w:val="4F10477D"/>
    <w:rsid w:val="4F186D58"/>
    <w:rsid w:val="4F4106BD"/>
    <w:rsid w:val="4F9F1B0F"/>
    <w:rsid w:val="4FEA65B7"/>
    <w:rsid w:val="5042146E"/>
    <w:rsid w:val="50F06B6E"/>
    <w:rsid w:val="51402E7D"/>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013C4C"/>
    <w:rsid w:val="5F2D4A41"/>
    <w:rsid w:val="60C74F6C"/>
    <w:rsid w:val="61025A59"/>
    <w:rsid w:val="613D5BBC"/>
    <w:rsid w:val="61536C39"/>
    <w:rsid w:val="61DE03A5"/>
    <w:rsid w:val="61E64F4A"/>
    <w:rsid w:val="623E0993"/>
    <w:rsid w:val="62944DD7"/>
    <w:rsid w:val="6319381F"/>
    <w:rsid w:val="63236436"/>
    <w:rsid w:val="63C25DC5"/>
    <w:rsid w:val="63C62057"/>
    <w:rsid w:val="64435DA9"/>
    <w:rsid w:val="64571EF5"/>
    <w:rsid w:val="64CB0157"/>
    <w:rsid w:val="64FB113D"/>
    <w:rsid w:val="65036946"/>
    <w:rsid w:val="654A25FE"/>
    <w:rsid w:val="656152C6"/>
    <w:rsid w:val="6587477F"/>
    <w:rsid w:val="658C3A08"/>
    <w:rsid w:val="65AC2438"/>
    <w:rsid w:val="65C031CA"/>
    <w:rsid w:val="65CE6852"/>
    <w:rsid w:val="66267C04"/>
    <w:rsid w:val="663F505A"/>
    <w:rsid w:val="66967186"/>
    <w:rsid w:val="66EE5541"/>
    <w:rsid w:val="67924660"/>
    <w:rsid w:val="67BB4F53"/>
    <w:rsid w:val="683200C2"/>
    <w:rsid w:val="68407834"/>
    <w:rsid w:val="6883293E"/>
    <w:rsid w:val="688412AD"/>
    <w:rsid w:val="68EB1B71"/>
    <w:rsid w:val="69365A56"/>
    <w:rsid w:val="69475C96"/>
    <w:rsid w:val="6A1B7B8C"/>
    <w:rsid w:val="6AAD2300"/>
    <w:rsid w:val="6B474EF5"/>
    <w:rsid w:val="6BBF53FD"/>
    <w:rsid w:val="6C560CAE"/>
    <w:rsid w:val="6C576495"/>
    <w:rsid w:val="6CDD4570"/>
    <w:rsid w:val="6D903FF5"/>
    <w:rsid w:val="6DA955B8"/>
    <w:rsid w:val="6DE346AB"/>
    <w:rsid w:val="6DE5391A"/>
    <w:rsid w:val="6EFD1324"/>
    <w:rsid w:val="6F5A53AC"/>
    <w:rsid w:val="6FAC003D"/>
    <w:rsid w:val="6FE55E12"/>
    <w:rsid w:val="6FFB2E76"/>
    <w:rsid w:val="706366E5"/>
    <w:rsid w:val="708F6F7F"/>
    <w:rsid w:val="70D94BD3"/>
    <w:rsid w:val="71C34D91"/>
    <w:rsid w:val="72DB435C"/>
    <w:rsid w:val="72E2613A"/>
    <w:rsid w:val="72EB0A43"/>
    <w:rsid w:val="72ED47BB"/>
    <w:rsid w:val="72F771F4"/>
    <w:rsid w:val="734150D5"/>
    <w:rsid w:val="736650B0"/>
    <w:rsid w:val="73934AD2"/>
    <w:rsid w:val="750837F0"/>
    <w:rsid w:val="754758CF"/>
    <w:rsid w:val="761275E6"/>
    <w:rsid w:val="764F62AB"/>
    <w:rsid w:val="765C45EC"/>
    <w:rsid w:val="768A7619"/>
    <w:rsid w:val="76AA36E6"/>
    <w:rsid w:val="772E1EBA"/>
    <w:rsid w:val="77303AE2"/>
    <w:rsid w:val="77EB79F7"/>
    <w:rsid w:val="7834184B"/>
    <w:rsid w:val="796D60A4"/>
    <w:rsid w:val="79A031D5"/>
    <w:rsid w:val="79D603AC"/>
    <w:rsid w:val="7A1525F7"/>
    <w:rsid w:val="7B24540B"/>
    <w:rsid w:val="7B420052"/>
    <w:rsid w:val="7B861484"/>
    <w:rsid w:val="7BD06A28"/>
    <w:rsid w:val="7C3A7C0B"/>
    <w:rsid w:val="7C5248E4"/>
    <w:rsid w:val="7C566698"/>
    <w:rsid w:val="7C5866A3"/>
    <w:rsid w:val="7CBE2F89"/>
    <w:rsid w:val="7D36670C"/>
    <w:rsid w:val="7D7406BB"/>
    <w:rsid w:val="7DAB5338"/>
    <w:rsid w:val="7DE94331"/>
    <w:rsid w:val="7F446A19"/>
    <w:rsid w:val="7F5259A6"/>
    <w:rsid w:val="7F5476B9"/>
    <w:rsid w:val="7F7452B9"/>
    <w:rsid w:val="7F8401D1"/>
    <w:rsid w:val="7FAC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4895</Words>
  <Characters>5599</Characters>
  <Lines>87</Lines>
  <Paragraphs>24</Paragraphs>
  <TotalTime>7</TotalTime>
  <ScaleCrop>false</ScaleCrop>
  <LinksUpToDate>false</LinksUpToDate>
  <CharactersWithSpaces>5668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赵燚</cp:lastModifiedBy>
  <dcterms:modified xsi:type="dcterms:W3CDTF">2025-10-23T12:28:02Z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eyJoZGlkIjoiNjVmMmI0MDIwNjk5Y2RkYWRjMTNkODY0OWM2YjZmMjgifQ==</vt:lpwstr>
  </property>
</Properties>
</file>