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6"/>
        <w:widowControl/>
        <w:wordWrap/>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color w:val="auto"/>
          <w:sz w:val="36"/>
          <w:szCs w:val="36"/>
          <w:lang w:val="en-US" w:eastAsia="zh-CN"/>
        </w:rPr>
      </w:pPr>
    </w:p>
    <w:p>
      <w:pPr>
        <w:pStyle w:val="6"/>
        <w:spacing w:before="0" w:beforeAutospacing="0" w:after="0" w:afterAutospacing="0" w:line="596" w:lineRule="exact"/>
        <w:jc w:val="center"/>
        <w:rPr>
          <w:rFonts w:ascii="方正小标宋_GBK" w:hAnsi="方正小标宋_GBK" w:eastAsia="方正小标宋_GBK" w:cs="方正小标宋_GBK"/>
          <w:b w:val="0"/>
          <w:bCs w:val="0"/>
          <w:color w:val="auto"/>
          <w:sz w:val="44"/>
          <w:szCs w:val="44"/>
        </w:rPr>
      </w:pPr>
      <w:r>
        <w:rPr>
          <w:rFonts w:ascii="方正小标宋_GBK" w:hAnsi="方正小标宋_GBK" w:eastAsia="方正小标宋_GBK" w:cs="方正小标宋_GBK"/>
          <w:b w:val="0"/>
          <w:bCs w:val="0"/>
          <w:color w:val="auto"/>
          <w:sz w:val="44"/>
          <w:szCs w:val="44"/>
        </w:rPr>
        <w:t>彭水苗族土家族自治县乌江画廊生态旅游示范带建设管理委员会（本级）</w:t>
      </w:r>
    </w:p>
    <w:p>
      <w:pPr>
        <w:pStyle w:val="6"/>
        <w:spacing w:before="0" w:beforeAutospacing="0" w:after="0" w:afterAutospacing="0" w:line="596" w:lineRule="exact"/>
        <w:jc w:val="center"/>
        <w:rPr>
          <w:rFonts w:ascii="方正小标宋_GBK" w:hAnsi="方正小标宋_GBK" w:eastAsia="方正小标宋_GBK" w:cs="方正小标宋_GBK"/>
          <w:b w:val="0"/>
          <w:bCs w:val="0"/>
          <w:color w:val="auto"/>
          <w:sz w:val="44"/>
          <w:szCs w:val="44"/>
          <w:shd w:val="clear" w:color="auto" w:fill="FFFFFF"/>
        </w:rPr>
      </w:pPr>
      <w:r>
        <w:rPr>
          <w:rFonts w:hint="default" w:ascii="Times New Roman" w:hAnsi="Times New Roman" w:eastAsia="方正小标宋_GBK"/>
          <w:b w:val="0"/>
          <w:bCs w:val="0"/>
          <w:color w:val="auto"/>
          <w:sz w:val="44"/>
          <w:szCs w:val="44"/>
          <w:shd w:val="clear" w:color="auto" w:fill="FFFFFF"/>
        </w:rPr>
        <w:t>2024</w:t>
      </w:r>
      <w:r>
        <w:rPr>
          <w:rFonts w:ascii="方正小标宋_GBK" w:hAnsi="方正小标宋_GBK" w:eastAsia="方正小标宋_GBK" w:cs="方正小标宋_GBK"/>
          <w:b w:val="0"/>
          <w:bCs w:val="0"/>
          <w:color w:val="auto"/>
          <w:sz w:val="44"/>
          <w:szCs w:val="44"/>
          <w:shd w:val="clear" w:color="auto" w:fill="FFFFFF"/>
        </w:rPr>
        <w:t>年度决算公开说明</w:t>
      </w:r>
    </w:p>
    <w:p>
      <w:pPr>
        <w:pStyle w:val="6"/>
        <w:spacing w:before="0" w:beforeAutospacing="0" w:after="0" w:afterAutospacing="0" w:line="596" w:lineRule="exact"/>
        <w:jc w:val="center"/>
        <w:rPr>
          <w:rFonts w:hint="default" w:ascii="方正小标宋_GBK" w:hAnsi="方正小标宋_GBK" w:eastAsia="方正小标宋_GBK" w:cs="方正小标宋_GBK"/>
          <w:b w:val="0"/>
          <w:bCs w:val="0"/>
          <w:color w:val="auto"/>
          <w:sz w:val="44"/>
          <w:szCs w:val="44"/>
          <w:shd w:val="clear" w:color="auto" w:fill="FFFFFF"/>
        </w:rPr>
      </w:pPr>
    </w:p>
    <w:p>
      <w:pPr>
        <w:pStyle w:val="6"/>
        <w:widowControl w:val="0"/>
        <w:numPr>
          <w:ilvl w:val="0"/>
          <w:numId w:val="1"/>
        </w:numPr>
        <w:kinsoku w:val="0"/>
        <w:wordWrap/>
        <w:adjustRightInd/>
        <w:spacing w:before="0" w:beforeAutospacing="0" w:after="0" w:afterAutospacing="0" w:line="520" w:lineRule="exact"/>
        <w:ind w:left="0" w:leftChars="0" w:firstLine="640" w:firstLineChars="200"/>
        <w:textAlignment w:val="auto"/>
        <w:rPr>
          <w:rFonts w:hint="default" w:ascii="Times New Roman" w:hAnsi="Times New Roman" w:eastAsia="方正黑体_GBK" w:cs="Times New Roman"/>
          <w:b w:val="0"/>
          <w:bCs w:val="0"/>
          <w:color w:val="auto"/>
          <w:sz w:val="32"/>
          <w:szCs w:val="32"/>
        </w:rPr>
      </w:pPr>
      <w:r>
        <w:rPr>
          <w:rStyle w:val="8"/>
          <w:rFonts w:hint="default" w:ascii="Times New Roman" w:hAnsi="Times New Roman" w:eastAsia="方正黑体_GBK" w:cs="Times New Roman"/>
          <w:b w:val="0"/>
          <w:bCs w:val="0"/>
          <w:color w:val="auto"/>
          <w:sz w:val="32"/>
          <w:szCs w:val="32"/>
        </w:rPr>
        <w:t>部门基本情况</w:t>
      </w:r>
    </w:p>
    <w:p>
      <w:pPr>
        <w:pStyle w:val="6"/>
        <w:widowControl w:val="0"/>
        <w:numPr>
          <w:numId w:val="0"/>
        </w:numPr>
        <w:kinsoku w:val="0"/>
        <w:wordWrap/>
        <w:adjustRightInd/>
        <w:spacing w:before="0" w:beforeAutospacing="0" w:after="0" w:afterAutospacing="0" w:line="520" w:lineRule="exact"/>
        <w:ind w:left="0" w:leftChars="0" w:firstLine="640" w:firstLineChars="200"/>
        <w:textAlignment w:val="auto"/>
        <w:rPr>
          <w:rFonts w:hint="default" w:ascii="Times New Roman" w:hAnsi="Times New Roman" w:eastAsia="方正楷体_GBK" w:cs="Times New Roman"/>
          <w:b w:val="0"/>
          <w:bCs w:val="0"/>
          <w:color w:val="auto"/>
          <w:sz w:val="32"/>
          <w:szCs w:val="32"/>
        </w:rPr>
      </w:pPr>
      <w:r>
        <w:rPr>
          <w:rStyle w:val="8"/>
          <w:rFonts w:hint="default" w:ascii="Times New Roman" w:hAnsi="Times New Roman" w:eastAsia="方正楷体_GBK" w:cs="Times New Roman"/>
          <w:b w:val="0"/>
          <w:bCs w:val="0"/>
          <w:color w:val="auto"/>
          <w:sz w:val="32"/>
          <w:szCs w:val="32"/>
        </w:rPr>
        <w:t>（一）职能职责</w:t>
      </w:r>
    </w:p>
    <w:p>
      <w:pPr>
        <w:pStyle w:val="6"/>
        <w:widowControl w:val="0"/>
        <w:kinsoku w:val="0"/>
        <w:wordWrap/>
        <w:adjustRightInd/>
        <w:spacing w:before="0" w:beforeAutospacing="0" w:after="0" w:afterAutospacing="0" w:line="520" w:lineRule="exact"/>
        <w:ind w:left="0" w:leftChars="0"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color w:val="auto"/>
          <w:sz w:val="32"/>
          <w:szCs w:val="32"/>
          <w:highlight w:val="none"/>
        </w:rPr>
        <w:t>1.贯彻执行国家有关法律、法规和政策，严格执行县委、县</w:t>
      </w:r>
      <w:r>
        <w:rPr>
          <w:rFonts w:hint="default" w:ascii="Times New Roman" w:hAnsi="Times New Roman" w:eastAsia="方正仿宋_GBK" w:cs="Times New Roman"/>
          <w:color w:val="auto"/>
          <w:spacing w:val="-6"/>
          <w:sz w:val="32"/>
          <w:szCs w:val="32"/>
          <w:highlight w:val="none"/>
        </w:rPr>
        <w:t>政府的决策部署；研究制定开发区域内</w:t>
      </w:r>
      <w:r>
        <w:rPr>
          <w:rFonts w:hint="default" w:ascii="Times New Roman" w:hAnsi="Times New Roman" w:eastAsia="方正仿宋_GBK" w:cs="Times New Roman"/>
          <w:color w:val="auto"/>
          <w:spacing w:val="-6"/>
          <w:sz w:val="32"/>
          <w:szCs w:val="32"/>
          <w:highlight w:val="none"/>
          <w:lang w:val="en-US" w:eastAsia="zh-CN"/>
        </w:rPr>
        <w:t>旅游</w:t>
      </w:r>
      <w:r>
        <w:rPr>
          <w:rFonts w:hint="default" w:ascii="Times New Roman" w:hAnsi="Times New Roman" w:eastAsia="方正仿宋_GBK" w:cs="Times New Roman"/>
          <w:color w:val="auto"/>
          <w:spacing w:val="-6"/>
          <w:sz w:val="32"/>
          <w:szCs w:val="32"/>
          <w:highlight w:val="none"/>
        </w:rPr>
        <w:t>开发建设相关管理制度</w:t>
      </w:r>
      <w:r>
        <w:rPr>
          <w:rFonts w:hint="default" w:ascii="Times New Roman" w:hAnsi="Times New Roman" w:eastAsia="方正仿宋_GBK" w:cs="Times New Roman"/>
          <w:color w:val="auto"/>
          <w:spacing w:val="-6"/>
          <w:sz w:val="32"/>
          <w:szCs w:val="32"/>
          <w:highlight w:val="none"/>
          <w:lang w:eastAsia="zh-CN"/>
        </w:rPr>
        <w:t>；</w:t>
      </w:r>
      <w:r>
        <w:rPr>
          <w:rFonts w:hint="default" w:ascii="Times New Roman" w:hAnsi="Times New Roman" w:eastAsia="方正仿宋_GBK" w:cs="Times New Roman"/>
          <w:color w:val="auto"/>
          <w:sz w:val="32"/>
          <w:szCs w:val="32"/>
          <w:highlight w:val="none"/>
        </w:rPr>
        <w:t>2.根据国土空间规划</w:t>
      </w:r>
      <w:r>
        <w:rPr>
          <w:rFonts w:hint="default" w:ascii="Times New Roman" w:hAnsi="Times New Roman" w:eastAsia="方正仿宋_GBK" w:cs="Times New Roman"/>
          <w:color w:val="auto"/>
          <w:sz w:val="32"/>
          <w:szCs w:val="32"/>
          <w:highlight w:val="none"/>
          <w:lang w:eastAsia="zh-CN"/>
        </w:rPr>
        <w:t>和旅游发展规划，</w:t>
      </w:r>
      <w:r>
        <w:rPr>
          <w:rFonts w:hint="default" w:ascii="Times New Roman" w:hAnsi="Times New Roman" w:eastAsia="方正仿宋_GBK" w:cs="Times New Roman"/>
          <w:color w:val="auto"/>
          <w:sz w:val="32"/>
          <w:szCs w:val="32"/>
          <w:highlight w:val="none"/>
        </w:rPr>
        <w:t>负责编制开发区域</w:t>
      </w:r>
      <w:r>
        <w:rPr>
          <w:rFonts w:hint="default" w:ascii="Times New Roman" w:hAnsi="Times New Roman" w:eastAsia="方正仿宋_GBK" w:cs="Times New Roman"/>
          <w:color w:val="auto"/>
          <w:sz w:val="32"/>
          <w:szCs w:val="32"/>
          <w:highlight w:val="none"/>
          <w:lang w:val="en-US" w:eastAsia="zh-CN"/>
        </w:rPr>
        <w:t>内</w:t>
      </w:r>
      <w:r>
        <w:rPr>
          <w:rFonts w:hint="default" w:ascii="Times New Roman" w:hAnsi="Times New Roman" w:eastAsia="方正仿宋_GBK" w:cs="Times New Roman"/>
          <w:color w:val="auto"/>
          <w:sz w:val="32"/>
          <w:szCs w:val="32"/>
          <w:highlight w:val="none"/>
          <w:lang w:eastAsia="zh-CN"/>
        </w:rPr>
        <w:t>旅游开发建设相关</w:t>
      </w:r>
      <w:r>
        <w:rPr>
          <w:rFonts w:hint="default" w:ascii="Times New Roman" w:hAnsi="Times New Roman" w:eastAsia="方正仿宋_GBK" w:cs="Times New Roman"/>
          <w:color w:val="auto"/>
          <w:sz w:val="32"/>
          <w:szCs w:val="32"/>
          <w:highlight w:val="none"/>
        </w:rPr>
        <w:t>规划，并组织实施</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3.负责开发区域内的招商引资和土地推介工作</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负责开发区域内</w:t>
      </w:r>
      <w:r>
        <w:rPr>
          <w:rFonts w:hint="default" w:ascii="Times New Roman" w:hAnsi="Times New Roman" w:eastAsia="方正仿宋_GBK" w:cs="Times New Roman"/>
          <w:color w:val="auto"/>
          <w:sz w:val="32"/>
          <w:szCs w:val="32"/>
          <w:highlight w:val="none"/>
          <w:lang w:val="en-US" w:eastAsia="zh-CN"/>
        </w:rPr>
        <w:t>旅游</w:t>
      </w:r>
      <w:r>
        <w:rPr>
          <w:rFonts w:hint="default" w:ascii="Times New Roman" w:hAnsi="Times New Roman" w:eastAsia="方正仿宋_GBK" w:cs="Times New Roman"/>
          <w:color w:val="auto"/>
          <w:sz w:val="32"/>
          <w:szCs w:val="32"/>
          <w:highlight w:val="none"/>
        </w:rPr>
        <w:t>开发建设的</w:t>
      </w:r>
      <w:r>
        <w:rPr>
          <w:rFonts w:hint="default" w:ascii="Times New Roman" w:hAnsi="Times New Roman" w:eastAsia="方正仿宋_GBK" w:cs="Times New Roman"/>
          <w:color w:val="auto"/>
          <w:sz w:val="32"/>
          <w:szCs w:val="32"/>
          <w:highlight w:val="none"/>
          <w:lang w:val="en-US" w:eastAsia="zh-CN"/>
        </w:rPr>
        <w:t>组织领导</w:t>
      </w:r>
      <w:r>
        <w:rPr>
          <w:rFonts w:hint="default" w:ascii="Times New Roman" w:hAnsi="Times New Roman" w:eastAsia="方正仿宋_GBK" w:cs="Times New Roman"/>
          <w:color w:val="auto"/>
          <w:sz w:val="32"/>
          <w:szCs w:val="32"/>
          <w:highlight w:val="none"/>
        </w:rPr>
        <w:t>和协调服务</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.负责开发区域内</w:t>
      </w:r>
      <w:r>
        <w:rPr>
          <w:rFonts w:hint="default" w:ascii="Times New Roman" w:hAnsi="Times New Roman" w:eastAsia="方正仿宋_GBK" w:cs="Times New Roman"/>
          <w:color w:val="auto"/>
          <w:sz w:val="32"/>
          <w:szCs w:val="32"/>
          <w:highlight w:val="none"/>
          <w:lang w:val="en-US" w:eastAsia="zh-CN"/>
        </w:rPr>
        <w:t>旅游</w:t>
      </w:r>
      <w:r>
        <w:rPr>
          <w:rFonts w:hint="default" w:ascii="Times New Roman" w:hAnsi="Times New Roman" w:eastAsia="方正仿宋_GBK" w:cs="Times New Roman"/>
          <w:color w:val="auto"/>
          <w:sz w:val="32"/>
          <w:szCs w:val="32"/>
          <w:highlight w:val="none"/>
        </w:rPr>
        <w:t>基础设施建设</w:t>
      </w:r>
      <w:r>
        <w:rPr>
          <w:rFonts w:hint="default" w:ascii="Times New Roman" w:hAnsi="Times New Roman" w:eastAsia="方正仿宋_GBK" w:cs="Times New Roman"/>
          <w:color w:val="auto"/>
          <w:sz w:val="32"/>
          <w:szCs w:val="32"/>
          <w:highlight w:val="none"/>
          <w:lang w:val="en-US" w:eastAsia="zh-CN"/>
        </w:rPr>
        <w:t>和管理；6</w:t>
      </w:r>
      <w:r>
        <w:rPr>
          <w:rFonts w:hint="default" w:ascii="Times New Roman" w:hAnsi="Times New Roman" w:eastAsia="方正仿宋_GBK" w:cs="Times New Roman"/>
          <w:color w:val="auto"/>
          <w:sz w:val="32"/>
          <w:szCs w:val="32"/>
          <w:highlight w:val="none"/>
        </w:rPr>
        <w:t>.负责开发区域内生态环境、人文景观</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旅游资源</w:t>
      </w:r>
      <w:r>
        <w:rPr>
          <w:rFonts w:hint="default" w:ascii="Times New Roman" w:hAnsi="Times New Roman" w:eastAsia="方正仿宋_GBK" w:cs="Times New Roman"/>
          <w:color w:val="auto"/>
          <w:sz w:val="32"/>
          <w:szCs w:val="32"/>
          <w:highlight w:val="none"/>
        </w:rPr>
        <w:t>的保护管理及开发利用</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7</w:t>
      </w:r>
      <w:r>
        <w:rPr>
          <w:rFonts w:hint="default" w:ascii="Times New Roman" w:hAnsi="Times New Roman" w:eastAsia="方正仿宋_GBK" w:cs="Times New Roman"/>
          <w:color w:val="auto"/>
          <w:sz w:val="32"/>
          <w:szCs w:val="32"/>
          <w:highlight w:val="none"/>
        </w:rPr>
        <w:t>.协助相关部门开展土地征收、土地流转和房屋拆迁工作；协助相关部门开展违法建设、违法用地查处工作</w:t>
      </w:r>
      <w:r>
        <w:rPr>
          <w:rFonts w:hint="default" w:ascii="Times New Roman" w:hAnsi="Times New Roman" w:eastAsia="方正仿宋_GBK" w:cs="Times New Roman"/>
          <w:color w:val="auto"/>
          <w:sz w:val="32"/>
          <w:szCs w:val="32"/>
          <w:highlight w:val="none"/>
          <w:lang w:val="en-US" w:eastAsia="zh-CN"/>
        </w:rPr>
        <w:t>；8</w:t>
      </w:r>
      <w:r>
        <w:rPr>
          <w:rFonts w:hint="default" w:ascii="Times New Roman" w:hAnsi="Times New Roman" w:eastAsia="方正仿宋_GBK" w:cs="Times New Roman"/>
          <w:color w:val="auto"/>
          <w:sz w:val="32"/>
          <w:szCs w:val="32"/>
          <w:highlight w:val="none"/>
        </w:rPr>
        <w:t>.负责开发区域内</w:t>
      </w:r>
      <w:r>
        <w:rPr>
          <w:rFonts w:hint="default" w:ascii="Times New Roman" w:hAnsi="Times New Roman" w:eastAsia="方正仿宋_GBK" w:cs="Times New Roman"/>
          <w:color w:val="auto"/>
          <w:sz w:val="32"/>
          <w:szCs w:val="32"/>
          <w:highlight w:val="none"/>
          <w:lang w:val="en-US" w:eastAsia="zh-CN"/>
        </w:rPr>
        <w:t>旅游开发</w:t>
      </w:r>
      <w:r>
        <w:rPr>
          <w:rFonts w:hint="default" w:ascii="Times New Roman" w:hAnsi="Times New Roman" w:eastAsia="方正仿宋_GBK" w:cs="Times New Roman"/>
          <w:color w:val="auto"/>
          <w:sz w:val="32"/>
          <w:szCs w:val="32"/>
          <w:highlight w:val="none"/>
        </w:rPr>
        <w:t>建设</w:t>
      </w:r>
      <w:r>
        <w:rPr>
          <w:rFonts w:hint="default" w:ascii="Times New Roman" w:hAnsi="Times New Roman" w:eastAsia="方正仿宋_GBK" w:cs="Times New Roman"/>
          <w:color w:val="auto"/>
          <w:sz w:val="32"/>
          <w:szCs w:val="32"/>
          <w:highlight w:val="none"/>
          <w:lang w:val="en-US" w:eastAsia="zh-CN"/>
        </w:rPr>
        <w:t>项目</w:t>
      </w:r>
      <w:r>
        <w:rPr>
          <w:rFonts w:hint="default" w:ascii="Times New Roman" w:hAnsi="Times New Roman" w:eastAsia="方正仿宋_GBK" w:cs="Times New Roman"/>
          <w:color w:val="auto"/>
          <w:sz w:val="32"/>
          <w:szCs w:val="32"/>
          <w:highlight w:val="none"/>
        </w:rPr>
        <w:t>的安全生产监管工作</w:t>
      </w:r>
      <w:r>
        <w:rPr>
          <w:rFonts w:hint="default" w:ascii="Times New Roman" w:hAnsi="Times New Roman" w:eastAsia="方正仿宋_GBK" w:cs="Times New Roman"/>
          <w:color w:val="auto"/>
          <w:sz w:val="32"/>
          <w:szCs w:val="32"/>
          <w:highlight w:val="none"/>
          <w:lang w:eastAsia="zh-CN"/>
        </w:rPr>
        <w:t>以及</w:t>
      </w:r>
      <w:r>
        <w:rPr>
          <w:rFonts w:hint="default" w:ascii="Times New Roman" w:hAnsi="Times New Roman" w:eastAsia="方正仿宋_GBK" w:cs="Times New Roman"/>
          <w:color w:val="auto"/>
          <w:sz w:val="32"/>
          <w:szCs w:val="32"/>
          <w:highlight w:val="none"/>
        </w:rPr>
        <w:t>完成县委、县政府交办的其他工作。</w:t>
      </w:r>
    </w:p>
    <w:p>
      <w:pPr>
        <w:pStyle w:val="6"/>
        <w:widowControl w:val="0"/>
        <w:numPr>
          <w:ilvl w:val="0"/>
          <w:numId w:val="2"/>
        </w:numPr>
        <w:kinsoku w:val="0"/>
        <w:wordWrap/>
        <w:adjustRightInd/>
        <w:spacing w:before="0" w:beforeAutospacing="0" w:after="0" w:afterAutospacing="0" w:line="520" w:lineRule="exact"/>
        <w:ind w:left="0" w:leftChars="0" w:firstLine="640" w:firstLineChars="200"/>
        <w:textAlignment w:val="auto"/>
        <w:rPr>
          <w:rFonts w:hint="default" w:ascii="Times New Roman" w:hAnsi="Times New Roman" w:eastAsia="方正楷体_GBK" w:cs="Times New Roman"/>
          <w:b w:val="0"/>
          <w:bCs w:val="0"/>
          <w:color w:val="auto"/>
          <w:sz w:val="32"/>
          <w:szCs w:val="32"/>
          <w:u w:val="none"/>
        </w:rPr>
      </w:pPr>
      <w:r>
        <w:rPr>
          <w:rStyle w:val="8"/>
          <w:rFonts w:hint="default" w:ascii="Times New Roman" w:hAnsi="Times New Roman" w:eastAsia="方正楷体_GBK" w:cs="Times New Roman"/>
          <w:b w:val="0"/>
          <w:bCs w:val="0"/>
          <w:color w:val="auto"/>
          <w:sz w:val="32"/>
          <w:szCs w:val="32"/>
        </w:rPr>
        <w:t>机构设置</w:t>
      </w:r>
    </w:p>
    <w:p>
      <w:pPr>
        <w:widowControl w:val="0"/>
        <w:wordWrap/>
        <w:adjustRightInd/>
        <w:snapToGrid/>
        <w:spacing w:beforeAutospacing="0" w:afterAutospacing="0" w:line="594" w:lineRule="exact"/>
        <w:ind w:left="0" w:leftChars="0" w:firstLine="640" w:firstLineChars="200"/>
        <w:textAlignment w:val="auto"/>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color w:val="auto"/>
          <w:sz w:val="32"/>
          <w:szCs w:val="32"/>
          <w:highlight w:val="none"/>
        </w:rPr>
        <w:t>彭水自治</w:t>
      </w:r>
      <w:r>
        <w:rPr>
          <w:rFonts w:hint="default" w:ascii="Times New Roman" w:hAnsi="Times New Roman" w:eastAsia="方正仿宋_GBK" w:cs="Times New Roman"/>
          <w:color w:val="auto"/>
          <w:sz w:val="32"/>
          <w:szCs w:val="32"/>
          <w:highlight w:val="none"/>
          <w:u w:val="none"/>
        </w:rPr>
        <w:t>县</w:t>
      </w:r>
      <w:r>
        <w:rPr>
          <w:rFonts w:hint="default" w:ascii="Times New Roman" w:hAnsi="Times New Roman" w:eastAsia="方正仿宋_GBK" w:cs="Times New Roman"/>
          <w:color w:val="auto"/>
          <w:sz w:val="32"/>
          <w:szCs w:val="32"/>
          <w:highlight w:val="none"/>
          <w:u w:val="none"/>
          <w:lang w:val="en-US" w:eastAsia="zh-CN"/>
        </w:rPr>
        <w:t>乌江画廊示范带</w:t>
      </w:r>
      <w:r>
        <w:rPr>
          <w:rFonts w:hint="default" w:ascii="Times New Roman" w:hAnsi="Times New Roman" w:eastAsia="方正仿宋_GBK" w:cs="Times New Roman"/>
          <w:color w:val="auto"/>
          <w:sz w:val="32"/>
          <w:szCs w:val="32"/>
          <w:highlight w:val="none"/>
          <w:u w:val="none"/>
        </w:rPr>
        <w:t>管委会</w:t>
      </w:r>
      <w:r>
        <w:rPr>
          <w:rFonts w:hint="default" w:ascii="Times New Roman" w:hAnsi="Times New Roman" w:eastAsia="方正仿宋_GBK" w:cs="Times New Roman"/>
          <w:color w:val="auto"/>
          <w:sz w:val="32"/>
          <w:szCs w:val="32"/>
          <w:highlight w:val="none"/>
        </w:rPr>
        <w:t>是县政府派出机构，为正科级</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u w:val="none"/>
          <w:lang w:val="en-US" w:eastAsia="zh-CN"/>
        </w:rPr>
        <w:t>下设办公室和规划建设科。</w:t>
      </w:r>
    </w:p>
    <w:p>
      <w:pPr>
        <w:pStyle w:val="6"/>
        <w:widowControl w:val="0"/>
        <w:numPr>
          <w:numId w:val="0"/>
        </w:numPr>
        <w:kinsoku w:val="0"/>
        <w:wordWrap/>
        <w:adjustRightInd/>
        <w:spacing w:before="0" w:beforeAutospacing="0" w:after="0" w:afterAutospacing="0" w:line="520" w:lineRule="exact"/>
        <w:ind w:left="0" w:leftChars="0" w:firstLine="640" w:firstLineChars="200"/>
        <w:textAlignment w:val="auto"/>
        <w:rPr>
          <w:rFonts w:hint="default" w:ascii="Times New Roman" w:hAnsi="Times New Roman" w:eastAsia="方正仿宋_GBK" w:cs="Times New Roman"/>
          <w:b w:val="0"/>
          <w:bCs w:val="0"/>
          <w:color w:val="auto"/>
          <w:sz w:val="32"/>
          <w:szCs w:val="32"/>
        </w:rPr>
      </w:pPr>
      <w:r>
        <w:rPr>
          <w:rStyle w:val="8"/>
          <w:rFonts w:hint="default" w:ascii="Times New Roman" w:hAnsi="Times New Roman" w:eastAsia="方正楷体_GBK" w:cs="Times New Roman"/>
          <w:b w:val="0"/>
          <w:bCs w:val="0"/>
          <w:color w:val="auto"/>
          <w:sz w:val="32"/>
          <w:szCs w:val="32"/>
        </w:rPr>
        <w:t>（三）单位构成</w:t>
      </w:r>
      <w:r>
        <w:rPr>
          <w:rStyle w:val="8"/>
          <w:rFonts w:hint="default" w:ascii="Times New Roman" w:hAnsi="Times New Roman" w:eastAsia="方正楷体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从预算单位构成看，纳入本部门2024年度决算编制的二级预算单位</w:t>
      </w:r>
      <w:r>
        <w:rPr>
          <w:rFonts w:hint="default" w:ascii="Times New Roman" w:hAnsi="Times New Roman" w:eastAsia="方正仿宋_GBK" w:cs="Times New Roman"/>
          <w:b w:val="0"/>
          <w:bCs w:val="0"/>
          <w:color w:val="auto"/>
          <w:sz w:val="32"/>
          <w:szCs w:val="32"/>
          <w:lang w:eastAsia="zh-CN"/>
        </w:rPr>
        <w:t>是县乌江画廊生态旅游示范带开发建设服务中心</w:t>
      </w:r>
      <w:r>
        <w:rPr>
          <w:rFonts w:hint="default" w:ascii="Times New Roman" w:hAnsi="Times New Roman" w:eastAsia="方正仿宋_GBK" w:cs="Times New Roman"/>
          <w:b w:val="0"/>
          <w:bCs w:val="0"/>
          <w:color w:val="auto"/>
          <w:sz w:val="32"/>
          <w:szCs w:val="32"/>
          <w:u w:val="none"/>
          <w:lang w:val="en-US" w:eastAsia="zh-CN"/>
        </w:rPr>
        <w:t>，属于管委会下属事业单位</w:t>
      </w:r>
      <w:r>
        <w:rPr>
          <w:rFonts w:hint="default" w:ascii="Times New Roman" w:hAnsi="Times New Roman" w:eastAsia="方正仿宋_GBK" w:cs="Times New Roman"/>
          <w:b w:val="0"/>
          <w:bCs w:val="0"/>
          <w:color w:val="auto"/>
          <w:sz w:val="32"/>
          <w:szCs w:val="32"/>
        </w:rPr>
        <w:t>。</w:t>
      </w:r>
    </w:p>
    <w:p>
      <w:pPr>
        <w:pStyle w:val="6"/>
        <w:widowControl w:val="0"/>
        <w:kinsoku w:val="0"/>
        <w:wordWrap/>
        <w:adjustRightInd/>
        <w:spacing w:before="0" w:beforeAutospacing="0" w:after="0" w:afterAutospacing="0" w:line="520" w:lineRule="exact"/>
        <w:ind w:firstLine="640" w:firstLineChars="200"/>
        <w:textAlignment w:val="auto"/>
        <w:rPr>
          <w:rFonts w:hint="default" w:ascii="Times New Roman" w:hAnsi="Times New Roman" w:eastAsia="方正黑体_GBK" w:cs="Times New Roman"/>
          <w:b w:val="0"/>
          <w:bCs w:val="0"/>
          <w:color w:val="auto"/>
          <w:sz w:val="32"/>
          <w:szCs w:val="32"/>
        </w:rPr>
      </w:pPr>
      <w:r>
        <w:rPr>
          <w:rStyle w:val="8"/>
          <w:rFonts w:hint="default" w:ascii="Times New Roman" w:hAnsi="Times New Roman" w:eastAsia="方正黑体_GBK" w:cs="Times New Roman"/>
          <w:b w:val="0"/>
          <w:bCs w:val="0"/>
          <w:color w:val="auto"/>
          <w:sz w:val="32"/>
          <w:szCs w:val="32"/>
        </w:rPr>
        <w:t>二、部门决算情况说明</w:t>
      </w:r>
    </w:p>
    <w:p>
      <w:pPr>
        <w:pStyle w:val="6"/>
        <w:widowControl w:val="0"/>
        <w:kinsoku w:val="0"/>
        <w:wordWrap/>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auto"/>
          <w:sz w:val="32"/>
          <w:szCs w:val="32"/>
        </w:rPr>
      </w:pPr>
      <w:r>
        <w:rPr>
          <w:rStyle w:val="8"/>
          <w:rFonts w:hint="default" w:ascii="Times New Roman" w:hAnsi="Times New Roman" w:eastAsia="方正楷体_GBK" w:cs="Times New Roman"/>
          <w:b w:val="0"/>
          <w:bCs w:val="0"/>
          <w:color w:val="auto"/>
          <w:sz w:val="32"/>
          <w:szCs w:val="32"/>
        </w:rPr>
        <w:t>（一）收入支出决算总体情况说明</w:t>
      </w:r>
    </w:p>
    <w:p>
      <w:pPr>
        <w:pStyle w:val="6"/>
        <w:widowControl w:val="0"/>
        <w:kinsoku w:val="0"/>
        <w:wordWrap/>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Style w:val="8"/>
          <w:rFonts w:hint="default" w:ascii="Times New Roman" w:hAnsi="Times New Roman" w:eastAsia="方正仿宋_GBK" w:cs="Times New Roman"/>
          <w:b w:val="0"/>
          <w:bCs w:val="0"/>
          <w:color w:val="auto"/>
          <w:sz w:val="32"/>
          <w:szCs w:val="32"/>
        </w:rPr>
        <w:t>1.总体情况。</w:t>
      </w:r>
      <w:r>
        <w:rPr>
          <w:rFonts w:hint="default" w:ascii="Times New Roman" w:hAnsi="Times New Roman" w:eastAsia="方正仿宋_GBK" w:cs="Times New Roman"/>
          <w:b w:val="0"/>
          <w:bCs w:val="0"/>
          <w:color w:val="auto"/>
          <w:sz w:val="32"/>
          <w:szCs w:val="32"/>
        </w:rPr>
        <w:t>2024年度收入总计</w:t>
      </w:r>
      <w:r>
        <w:rPr>
          <w:rFonts w:hint="eastAsia" w:ascii="Times New Roman" w:hAnsi="Times New Roman" w:eastAsia="方正仿宋_GBK" w:cs="Times New Roman"/>
          <w:b w:val="0"/>
          <w:bCs w:val="0"/>
          <w:color w:val="auto"/>
          <w:sz w:val="32"/>
          <w:szCs w:val="32"/>
          <w:lang w:val="en-US" w:eastAsia="zh-CN"/>
        </w:rPr>
        <w:t>1</w:t>
      </w:r>
      <w:r>
        <w:rPr>
          <w:rFonts w:hint="default" w:ascii="Times New Roman" w:hAnsi="Times New Roman" w:eastAsia="方正仿宋_GBK" w:cs="Times New Roman"/>
          <w:b w:val="0"/>
          <w:bCs w:val="0"/>
          <w:color w:val="auto"/>
          <w:sz w:val="32"/>
          <w:szCs w:val="32"/>
        </w:rPr>
        <w:t>万元，支出总计</w:t>
      </w:r>
      <w:r>
        <w:rPr>
          <w:rFonts w:hint="eastAsia" w:ascii="Times New Roman" w:hAnsi="Times New Roman" w:eastAsia="方正仿宋_GBK" w:cs="Times New Roman"/>
          <w:b w:val="0"/>
          <w:bCs w:val="0"/>
          <w:color w:val="auto"/>
          <w:sz w:val="32"/>
          <w:szCs w:val="32"/>
          <w:lang w:val="en-US" w:eastAsia="zh-CN"/>
        </w:rPr>
        <w:t>83.22</w:t>
      </w:r>
      <w:r>
        <w:rPr>
          <w:rFonts w:hint="default" w:ascii="Times New Roman" w:hAnsi="Times New Roman" w:eastAsia="方正仿宋_GBK" w:cs="Times New Roman"/>
          <w:b w:val="0"/>
          <w:bCs w:val="0"/>
          <w:color w:val="auto"/>
          <w:sz w:val="32"/>
          <w:szCs w:val="32"/>
        </w:rPr>
        <w:t>万元。收支较上年决算数减少</w:t>
      </w:r>
      <w:r>
        <w:rPr>
          <w:rFonts w:hint="eastAsia" w:ascii="Times New Roman" w:hAnsi="Times New Roman" w:eastAsia="方正仿宋_GBK" w:cs="Times New Roman"/>
          <w:b w:val="0"/>
          <w:bCs w:val="0"/>
          <w:color w:val="auto"/>
          <w:sz w:val="32"/>
          <w:szCs w:val="32"/>
          <w:lang w:val="en-US" w:eastAsia="zh-CN"/>
        </w:rPr>
        <w:t>73.39</w:t>
      </w:r>
      <w:r>
        <w:rPr>
          <w:rFonts w:hint="default" w:ascii="Times New Roman" w:hAnsi="Times New Roman" w:eastAsia="方正仿宋_GBK" w:cs="Times New Roman"/>
          <w:b w:val="0"/>
          <w:bCs w:val="0"/>
          <w:color w:val="auto"/>
          <w:sz w:val="32"/>
          <w:szCs w:val="32"/>
        </w:rPr>
        <w:t>万元,下降</w:t>
      </w:r>
      <w:r>
        <w:rPr>
          <w:rFonts w:hint="eastAsia" w:ascii="Times New Roman" w:hAnsi="Times New Roman" w:eastAsia="方正仿宋_GBK" w:cs="Times New Roman"/>
          <w:b w:val="0"/>
          <w:bCs w:val="0"/>
          <w:color w:val="auto"/>
          <w:sz w:val="32"/>
          <w:szCs w:val="32"/>
          <w:lang w:val="en-US" w:eastAsia="zh-CN"/>
        </w:rPr>
        <w:t>46.86</w:t>
      </w:r>
      <w:r>
        <w:rPr>
          <w:rFonts w:hint="default" w:ascii="Times New Roman" w:hAnsi="Times New Roman" w:eastAsia="方正仿宋_GBK" w:cs="Times New Roman"/>
          <w:b w:val="0"/>
          <w:bCs w:val="0"/>
          <w:color w:val="auto"/>
          <w:sz w:val="32"/>
          <w:szCs w:val="32"/>
        </w:rPr>
        <w:t>%，主要原因是</w:t>
      </w:r>
      <w:r>
        <w:rPr>
          <w:rFonts w:hint="eastAsia" w:ascii="Times New Roman" w:hAnsi="Times New Roman" w:eastAsia="方正仿宋_GBK" w:cs="Times New Roman"/>
          <w:b w:val="0"/>
          <w:bCs w:val="0"/>
          <w:color w:val="auto"/>
          <w:sz w:val="32"/>
          <w:szCs w:val="32"/>
          <w:lang w:val="en-US" w:eastAsia="zh-CN"/>
        </w:rPr>
        <w:t>本年度涉及机构改革，部分预算资金划转至新单位</w:t>
      </w:r>
      <w:r>
        <w:rPr>
          <w:rFonts w:hint="default" w:ascii="Times New Roman" w:hAnsi="Times New Roman" w:eastAsia="方正仿宋_GBK" w:cs="Times New Roman"/>
          <w:b w:val="0"/>
          <w:bCs w:val="0"/>
          <w:color w:val="auto"/>
          <w:sz w:val="32"/>
          <w:szCs w:val="32"/>
        </w:rPr>
        <w:t>。</w:t>
      </w:r>
    </w:p>
    <w:p>
      <w:pPr>
        <w:pStyle w:val="6"/>
        <w:widowControl w:val="0"/>
        <w:kinsoku w:val="0"/>
        <w:wordWrap/>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shd w:val="clear" w:color="auto" w:fill="FFFF00"/>
        </w:rPr>
      </w:pPr>
      <w:r>
        <w:rPr>
          <w:rStyle w:val="8"/>
          <w:rFonts w:hint="default" w:ascii="Times New Roman" w:hAnsi="Times New Roman" w:eastAsia="方正仿宋_GBK" w:cs="Times New Roman"/>
          <w:b w:val="0"/>
          <w:bCs w:val="0"/>
          <w:color w:val="auto"/>
          <w:sz w:val="32"/>
          <w:szCs w:val="32"/>
        </w:rPr>
        <w:t>2.收入情况。</w:t>
      </w:r>
      <w:r>
        <w:rPr>
          <w:rFonts w:hint="default" w:ascii="Times New Roman" w:hAnsi="Times New Roman" w:eastAsia="方正仿宋_GBK" w:cs="Times New Roman"/>
          <w:b w:val="0"/>
          <w:bCs w:val="0"/>
          <w:color w:val="auto"/>
          <w:sz w:val="32"/>
          <w:szCs w:val="32"/>
        </w:rPr>
        <w:t>2024年度收入合计</w:t>
      </w:r>
      <w:r>
        <w:rPr>
          <w:rFonts w:hint="eastAsia" w:ascii="Times New Roman" w:hAnsi="Times New Roman" w:eastAsia="方正仿宋_GBK" w:cs="Times New Roman"/>
          <w:b w:val="0"/>
          <w:bCs w:val="0"/>
          <w:color w:val="auto"/>
          <w:sz w:val="32"/>
          <w:szCs w:val="32"/>
          <w:lang w:val="en-US" w:eastAsia="zh-CN"/>
        </w:rPr>
        <w:t>83.22</w:t>
      </w:r>
      <w:r>
        <w:rPr>
          <w:rFonts w:hint="default" w:ascii="Times New Roman" w:hAnsi="Times New Roman" w:eastAsia="方正仿宋_GBK" w:cs="Times New Roman"/>
          <w:b w:val="0"/>
          <w:bCs w:val="0"/>
          <w:color w:val="auto"/>
          <w:sz w:val="32"/>
          <w:szCs w:val="32"/>
        </w:rPr>
        <w:t>万元，较上年决算数减少</w:t>
      </w:r>
      <w:r>
        <w:rPr>
          <w:rFonts w:hint="eastAsia" w:ascii="Times New Roman" w:hAnsi="Times New Roman" w:eastAsia="方正仿宋_GBK" w:cs="Times New Roman"/>
          <w:b w:val="0"/>
          <w:bCs w:val="0"/>
          <w:color w:val="auto"/>
          <w:sz w:val="32"/>
          <w:szCs w:val="32"/>
          <w:lang w:val="en-US" w:eastAsia="zh-CN"/>
        </w:rPr>
        <w:t>73.39</w:t>
      </w:r>
      <w:r>
        <w:rPr>
          <w:rFonts w:hint="default" w:ascii="Times New Roman" w:hAnsi="Times New Roman" w:eastAsia="方正仿宋_GBK" w:cs="Times New Roman"/>
          <w:b w:val="0"/>
          <w:bCs w:val="0"/>
          <w:color w:val="auto"/>
          <w:sz w:val="32"/>
          <w:szCs w:val="32"/>
        </w:rPr>
        <w:t>万元,下降</w:t>
      </w:r>
      <w:r>
        <w:rPr>
          <w:rFonts w:hint="eastAsia" w:ascii="Times New Roman" w:hAnsi="Times New Roman" w:eastAsia="方正仿宋_GBK" w:cs="Times New Roman"/>
          <w:b w:val="0"/>
          <w:bCs w:val="0"/>
          <w:color w:val="auto"/>
          <w:sz w:val="32"/>
          <w:szCs w:val="32"/>
          <w:lang w:val="en-US" w:eastAsia="zh-CN"/>
        </w:rPr>
        <w:t>46.86</w:t>
      </w:r>
      <w:r>
        <w:rPr>
          <w:rFonts w:hint="default" w:ascii="Times New Roman" w:hAnsi="Times New Roman" w:eastAsia="方正仿宋_GBK" w:cs="Times New Roman"/>
          <w:b w:val="0"/>
          <w:bCs w:val="0"/>
          <w:color w:val="auto"/>
          <w:sz w:val="32"/>
          <w:szCs w:val="32"/>
        </w:rPr>
        <w:t>%，主要原因是</w:t>
      </w:r>
      <w:r>
        <w:rPr>
          <w:rFonts w:hint="eastAsia" w:ascii="Times New Roman" w:hAnsi="Times New Roman" w:eastAsia="方正仿宋_GBK" w:cs="Times New Roman"/>
          <w:b w:val="0"/>
          <w:bCs w:val="0"/>
          <w:color w:val="auto"/>
          <w:sz w:val="32"/>
          <w:szCs w:val="32"/>
          <w:lang w:val="en-US" w:eastAsia="zh-CN"/>
        </w:rPr>
        <w:t>本年度涉及机构改革，部分预算资金划转至新单位</w:t>
      </w:r>
      <w:r>
        <w:rPr>
          <w:rFonts w:hint="default" w:ascii="Times New Roman" w:hAnsi="Times New Roman" w:eastAsia="方正仿宋_GBK" w:cs="Times New Roman"/>
          <w:b w:val="0"/>
          <w:bCs w:val="0"/>
          <w:color w:val="auto"/>
          <w:sz w:val="32"/>
          <w:szCs w:val="32"/>
        </w:rPr>
        <w:t>。其中：财政拨款收入</w:t>
      </w:r>
      <w:r>
        <w:rPr>
          <w:rFonts w:hint="eastAsia" w:ascii="Times New Roman" w:hAnsi="Times New Roman" w:eastAsia="方正仿宋_GBK" w:cs="Times New Roman"/>
          <w:b w:val="0"/>
          <w:bCs w:val="0"/>
          <w:color w:val="auto"/>
          <w:sz w:val="32"/>
          <w:szCs w:val="32"/>
          <w:lang w:val="en-US" w:eastAsia="zh-CN"/>
        </w:rPr>
        <w:t>83.22</w:t>
      </w:r>
      <w:r>
        <w:rPr>
          <w:rFonts w:hint="default" w:ascii="Times New Roman" w:hAnsi="Times New Roman" w:eastAsia="方正仿宋_GBK" w:cs="Times New Roman"/>
          <w:b w:val="0"/>
          <w:bCs w:val="0"/>
          <w:color w:val="auto"/>
          <w:sz w:val="32"/>
          <w:szCs w:val="32"/>
        </w:rPr>
        <w:t>万元，占</w:t>
      </w:r>
      <w:r>
        <w:rPr>
          <w:rFonts w:hint="eastAsia" w:ascii="Times New Roman" w:hAnsi="Times New Roman" w:eastAsia="方正仿宋_GBK" w:cs="Times New Roman"/>
          <w:b w:val="0"/>
          <w:bCs w:val="0"/>
          <w:color w:val="auto"/>
          <w:sz w:val="32"/>
          <w:szCs w:val="32"/>
          <w:lang w:val="en-US" w:eastAsia="zh-CN"/>
        </w:rPr>
        <w:t>100</w:t>
      </w:r>
      <w:r>
        <w:rPr>
          <w:rFonts w:hint="default" w:ascii="Times New Roman" w:hAnsi="Times New Roman" w:eastAsia="方正仿宋_GBK" w:cs="Times New Roman"/>
          <w:b w:val="0"/>
          <w:bCs w:val="0"/>
          <w:color w:val="auto"/>
          <w:sz w:val="32"/>
          <w:szCs w:val="32"/>
        </w:rPr>
        <w:t>%。</w:t>
      </w:r>
    </w:p>
    <w:p>
      <w:pPr>
        <w:pStyle w:val="6"/>
        <w:widowControl w:val="0"/>
        <w:kinsoku w:val="0"/>
        <w:wordWrap/>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Style w:val="8"/>
          <w:rFonts w:hint="default" w:ascii="Times New Roman" w:hAnsi="Times New Roman" w:eastAsia="方正仿宋_GBK" w:cs="Times New Roman"/>
          <w:b w:val="0"/>
          <w:bCs w:val="0"/>
          <w:color w:val="auto"/>
          <w:sz w:val="32"/>
          <w:szCs w:val="32"/>
        </w:rPr>
        <w:t>3.支出情况。</w:t>
      </w:r>
      <w:r>
        <w:rPr>
          <w:rFonts w:hint="default" w:ascii="Times New Roman" w:hAnsi="Times New Roman" w:eastAsia="方正仿宋_GBK" w:cs="Times New Roman"/>
          <w:b w:val="0"/>
          <w:bCs w:val="0"/>
          <w:color w:val="auto"/>
          <w:sz w:val="32"/>
          <w:szCs w:val="32"/>
        </w:rPr>
        <w:t>2024年度支出合计</w:t>
      </w:r>
      <w:r>
        <w:rPr>
          <w:rFonts w:hint="eastAsia" w:ascii="Times New Roman" w:hAnsi="Times New Roman" w:eastAsia="方正仿宋_GBK" w:cs="Times New Roman"/>
          <w:b w:val="0"/>
          <w:bCs w:val="0"/>
          <w:color w:val="auto"/>
          <w:sz w:val="32"/>
          <w:szCs w:val="32"/>
          <w:lang w:val="en-US" w:eastAsia="zh-CN"/>
        </w:rPr>
        <w:t>83.22</w:t>
      </w:r>
      <w:r>
        <w:rPr>
          <w:rFonts w:hint="default" w:ascii="Times New Roman" w:hAnsi="Times New Roman" w:eastAsia="方正仿宋_GBK" w:cs="Times New Roman"/>
          <w:b w:val="0"/>
          <w:bCs w:val="0"/>
          <w:color w:val="auto"/>
          <w:sz w:val="32"/>
          <w:szCs w:val="32"/>
        </w:rPr>
        <w:t>万元，较上年决算减少</w:t>
      </w:r>
      <w:r>
        <w:rPr>
          <w:rFonts w:hint="eastAsia" w:ascii="Times New Roman" w:hAnsi="Times New Roman" w:eastAsia="方正仿宋_GBK" w:cs="Times New Roman"/>
          <w:b w:val="0"/>
          <w:bCs w:val="0"/>
          <w:color w:val="auto"/>
          <w:sz w:val="32"/>
          <w:szCs w:val="32"/>
          <w:lang w:val="en-US" w:eastAsia="zh-CN"/>
        </w:rPr>
        <w:t>73.39</w:t>
      </w:r>
      <w:r>
        <w:rPr>
          <w:rFonts w:hint="default" w:ascii="Times New Roman" w:hAnsi="Times New Roman" w:eastAsia="方正仿宋_GBK" w:cs="Times New Roman"/>
          <w:b w:val="0"/>
          <w:bCs w:val="0"/>
          <w:color w:val="auto"/>
          <w:sz w:val="32"/>
          <w:szCs w:val="32"/>
        </w:rPr>
        <w:t>万元</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下降</w:t>
      </w:r>
      <w:r>
        <w:rPr>
          <w:rFonts w:hint="eastAsia" w:ascii="Times New Roman" w:hAnsi="Times New Roman" w:eastAsia="方正仿宋_GBK" w:cs="Times New Roman"/>
          <w:b w:val="0"/>
          <w:bCs w:val="0"/>
          <w:color w:val="auto"/>
          <w:sz w:val="32"/>
          <w:szCs w:val="32"/>
          <w:lang w:val="en-US" w:eastAsia="zh-CN"/>
        </w:rPr>
        <w:t>46.86</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其中：基本支出</w:t>
      </w:r>
      <w:r>
        <w:rPr>
          <w:rFonts w:hint="eastAsia" w:ascii="Times New Roman" w:hAnsi="Times New Roman" w:eastAsia="方正仿宋_GBK" w:cs="Times New Roman"/>
          <w:b w:val="0"/>
          <w:bCs w:val="0"/>
          <w:color w:val="auto"/>
          <w:sz w:val="32"/>
          <w:szCs w:val="32"/>
          <w:lang w:val="en-US" w:eastAsia="zh-CN"/>
        </w:rPr>
        <w:t>81.64</w:t>
      </w:r>
      <w:r>
        <w:rPr>
          <w:rFonts w:hint="default" w:ascii="Times New Roman" w:hAnsi="Times New Roman" w:eastAsia="方正仿宋_GBK" w:cs="Times New Roman"/>
          <w:b w:val="0"/>
          <w:bCs w:val="0"/>
          <w:color w:val="auto"/>
          <w:sz w:val="32"/>
          <w:szCs w:val="32"/>
        </w:rPr>
        <w:t>万元，占</w:t>
      </w:r>
      <w:r>
        <w:rPr>
          <w:rFonts w:hint="eastAsia" w:ascii="Times New Roman" w:hAnsi="Times New Roman" w:eastAsia="方正仿宋_GBK" w:cs="Times New Roman"/>
          <w:b w:val="0"/>
          <w:bCs w:val="0"/>
          <w:color w:val="auto"/>
          <w:sz w:val="32"/>
          <w:szCs w:val="32"/>
          <w:lang w:val="en-US" w:eastAsia="zh-CN"/>
        </w:rPr>
        <w:t>98</w:t>
      </w:r>
      <w:r>
        <w:rPr>
          <w:rFonts w:hint="default" w:ascii="Times New Roman" w:hAnsi="Times New Roman" w:eastAsia="方正仿宋_GBK" w:cs="Times New Roman"/>
          <w:b w:val="0"/>
          <w:bCs w:val="0"/>
          <w:color w:val="auto"/>
          <w:sz w:val="32"/>
          <w:szCs w:val="32"/>
        </w:rPr>
        <w:t>%；项目支出</w:t>
      </w:r>
      <w:r>
        <w:rPr>
          <w:rFonts w:hint="eastAsia" w:ascii="Times New Roman" w:hAnsi="Times New Roman" w:eastAsia="方正仿宋_GBK" w:cs="Times New Roman"/>
          <w:b w:val="0"/>
          <w:bCs w:val="0"/>
          <w:color w:val="auto"/>
          <w:sz w:val="32"/>
          <w:szCs w:val="32"/>
          <w:lang w:val="en-US" w:eastAsia="zh-CN"/>
        </w:rPr>
        <w:t>1.58</w:t>
      </w:r>
      <w:r>
        <w:rPr>
          <w:rFonts w:hint="default" w:ascii="Times New Roman" w:hAnsi="Times New Roman" w:eastAsia="方正仿宋_GBK" w:cs="Times New Roman"/>
          <w:b w:val="0"/>
          <w:bCs w:val="0"/>
          <w:color w:val="auto"/>
          <w:sz w:val="32"/>
          <w:szCs w:val="32"/>
        </w:rPr>
        <w:t>万元，占</w:t>
      </w:r>
      <w:r>
        <w:rPr>
          <w:rFonts w:hint="eastAsia" w:ascii="Times New Roman" w:hAnsi="Times New Roman" w:eastAsia="方正仿宋_GBK" w:cs="Times New Roman"/>
          <w:b w:val="0"/>
          <w:bCs w:val="0"/>
          <w:color w:val="auto"/>
          <w:sz w:val="32"/>
          <w:szCs w:val="32"/>
          <w:lang w:val="en-US" w:eastAsia="zh-CN"/>
        </w:rPr>
        <w:t>2</w:t>
      </w:r>
      <w:r>
        <w:rPr>
          <w:rFonts w:hint="default" w:ascii="Times New Roman" w:hAnsi="Times New Roman" w:eastAsia="方正仿宋_GBK" w:cs="Times New Roman"/>
          <w:b w:val="0"/>
          <w:bCs w:val="0"/>
          <w:color w:val="auto"/>
          <w:sz w:val="32"/>
          <w:szCs w:val="32"/>
        </w:rPr>
        <w:t>%.</w:t>
      </w:r>
    </w:p>
    <w:p>
      <w:pPr>
        <w:pStyle w:val="6"/>
        <w:widowControl w:val="0"/>
        <w:kinsoku w:val="0"/>
        <w:wordWrap/>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Style w:val="8"/>
          <w:rFonts w:hint="default" w:ascii="Times New Roman" w:hAnsi="Times New Roman" w:eastAsia="方正仿宋_GBK" w:cs="Times New Roman"/>
          <w:b w:val="0"/>
          <w:bCs w:val="0"/>
          <w:color w:val="auto"/>
          <w:sz w:val="32"/>
          <w:szCs w:val="32"/>
        </w:rPr>
        <w:t>4.结转结余情况。</w:t>
      </w:r>
      <w:r>
        <w:rPr>
          <w:rFonts w:hint="default" w:ascii="Times New Roman" w:hAnsi="Times New Roman" w:eastAsia="方正仿宋_GBK" w:cs="Times New Roman"/>
          <w:b w:val="0"/>
          <w:bCs w:val="0"/>
          <w:color w:val="auto"/>
          <w:sz w:val="32"/>
          <w:szCs w:val="32"/>
        </w:rPr>
        <w:t>2024年度年末结转和结余0万元，与上年决算数</w:t>
      </w:r>
      <w:r>
        <w:rPr>
          <w:rFonts w:hint="default" w:ascii="Times New Roman" w:hAnsi="Times New Roman" w:eastAsia="方正仿宋_GBK" w:cs="Times New Roman"/>
          <w:b w:val="0"/>
          <w:bCs w:val="0"/>
          <w:color w:val="auto"/>
          <w:sz w:val="32"/>
          <w:szCs w:val="32"/>
          <w:lang w:val="en-US" w:eastAsia="zh-CN"/>
        </w:rPr>
        <w:t>无增减</w:t>
      </w:r>
      <w:r>
        <w:rPr>
          <w:rFonts w:hint="default" w:ascii="Times New Roman" w:hAnsi="Times New Roman" w:eastAsia="方正仿宋_GBK" w:cs="Times New Roman"/>
          <w:b w:val="0"/>
          <w:bCs w:val="0"/>
          <w:color w:val="auto"/>
          <w:sz w:val="32"/>
          <w:szCs w:val="32"/>
        </w:rPr>
        <w:t>。</w:t>
      </w:r>
    </w:p>
    <w:p>
      <w:pPr>
        <w:pStyle w:val="6"/>
        <w:widowControl w:val="0"/>
        <w:kinsoku w:val="0"/>
        <w:wordWrap/>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auto"/>
          <w:sz w:val="32"/>
          <w:szCs w:val="32"/>
        </w:rPr>
      </w:pPr>
      <w:r>
        <w:rPr>
          <w:rStyle w:val="8"/>
          <w:rFonts w:hint="default" w:ascii="Times New Roman" w:hAnsi="Times New Roman" w:eastAsia="方正楷体_GBK" w:cs="Times New Roman"/>
          <w:b w:val="0"/>
          <w:bCs w:val="0"/>
          <w:color w:val="auto"/>
          <w:sz w:val="32"/>
          <w:szCs w:val="32"/>
        </w:rPr>
        <w:t>（二）财政拨款收入支出决算总体情况说明</w:t>
      </w:r>
    </w:p>
    <w:p>
      <w:pPr>
        <w:pStyle w:val="6"/>
        <w:widowControl w:val="0"/>
        <w:kinsoku w:val="0"/>
        <w:wordWrap/>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2024年度财政拨款收、支总计</w:t>
      </w:r>
      <w:r>
        <w:rPr>
          <w:rFonts w:hint="eastAsia" w:ascii="Times New Roman" w:hAnsi="Times New Roman" w:eastAsia="方正仿宋_GBK" w:cs="Times New Roman"/>
          <w:b w:val="0"/>
          <w:bCs w:val="0"/>
          <w:color w:val="auto"/>
          <w:sz w:val="32"/>
          <w:szCs w:val="32"/>
          <w:lang w:val="en-US" w:eastAsia="zh-CN"/>
        </w:rPr>
        <w:t>83.22</w:t>
      </w:r>
      <w:r>
        <w:rPr>
          <w:rFonts w:hint="default" w:ascii="Times New Roman" w:hAnsi="Times New Roman" w:eastAsia="方正仿宋_GBK" w:cs="Times New Roman"/>
          <w:b w:val="0"/>
          <w:bCs w:val="0"/>
          <w:color w:val="auto"/>
          <w:sz w:val="32"/>
          <w:szCs w:val="32"/>
        </w:rPr>
        <w:t>万元。与2023年相比，财政拨款收、支总计各数减少</w:t>
      </w:r>
      <w:r>
        <w:rPr>
          <w:rFonts w:hint="eastAsia" w:ascii="Times New Roman" w:hAnsi="Times New Roman" w:eastAsia="方正仿宋_GBK" w:cs="Times New Roman"/>
          <w:b w:val="0"/>
          <w:bCs w:val="0"/>
          <w:color w:val="auto"/>
          <w:sz w:val="32"/>
          <w:szCs w:val="32"/>
          <w:lang w:val="en-US" w:eastAsia="zh-CN"/>
        </w:rPr>
        <w:t>73.39</w:t>
      </w:r>
      <w:r>
        <w:rPr>
          <w:rFonts w:hint="default" w:ascii="Times New Roman" w:hAnsi="Times New Roman" w:eastAsia="方正仿宋_GBK" w:cs="Times New Roman"/>
          <w:b w:val="0"/>
          <w:bCs w:val="0"/>
          <w:color w:val="auto"/>
          <w:sz w:val="32"/>
          <w:szCs w:val="32"/>
        </w:rPr>
        <w:t>万元</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下降</w:t>
      </w:r>
      <w:r>
        <w:rPr>
          <w:rFonts w:hint="eastAsia" w:ascii="Times New Roman" w:hAnsi="Times New Roman" w:eastAsia="方正仿宋_GBK" w:cs="Times New Roman"/>
          <w:b w:val="0"/>
          <w:bCs w:val="0"/>
          <w:color w:val="auto"/>
          <w:sz w:val="32"/>
          <w:szCs w:val="32"/>
          <w:lang w:val="en-US" w:eastAsia="zh-CN"/>
        </w:rPr>
        <w:t>46.86</w:t>
      </w:r>
      <w:r>
        <w:rPr>
          <w:rFonts w:hint="default" w:ascii="Times New Roman" w:hAnsi="Times New Roman" w:eastAsia="方正仿宋_GBK" w:cs="Times New Roman"/>
          <w:b w:val="0"/>
          <w:bCs w:val="0"/>
          <w:color w:val="auto"/>
          <w:sz w:val="32"/>
          <w:szCs w:val="32"/>
        </w:rPr>
        <w:t>%，主要原因是</w:t>
      </w:r>
      <w:r>
        <w:rPr>
          <w:rFonts w:hint="eastAsia" w:ascii="Times New Roman" w:hAnsi="Times New Roman" w:eastAsia="方正仿宋_GBK" w:cs="Times New Roman"/>
          <w:b w:val="0"/>
          <w:bCs w:val="0"/>
          <w:color w:val="auto"/>
          <w:sz w:val="32"/>
          <w:szCs w:val="32"/>
          <w:lang w:val="en-US" w:eastAsia="zh-CN"/>
        </w:rPr>
        <w:t>本年度涉及机构改革，部分预算资金划转至新单位</w:t>
      </w:r>
      <w:r>
        <w:rPr>
          <w:rFonts w:hint="default" w:ascii="Times New Roman" w:hAnsi="Times New Roman" w:eastAsia="方正仿宋_GBK" w:cs="Times New Roman"/>
          <w:b w:val="0"/>
          <w:bCs w:val="0"/>
          <w:color w:val="auto"/>
          <w:sz w:val="32"/>
          <w:szCs w:val="32"/>
        </w:rPr>
        <w:t>。</w:t>
      </w:r>
    </w:p>
    <w:p>
      <w:pPr>
        <w:pStyle w:val="6"/>
        <w:widowControl w:val="0"/>
        <w:kinsoku w:val="0"/>
        <w:wordWrap/>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auto"/>
          <w:sz w:val="32"/>
          <w:szCs w:val="32"/>
        </w:rPr>
      </w:pPr>
      <w:r>
        <w:rPr>
          <w:rStyle w:val="8"/>
          <w:rFonts w:hint="default" w:ascii="Times New Roman" w:hAnsi="Times New Roman" w:eastAsia="方正楷体_GBK" w:cs="Times New Roman"/>
          <w:b w:val="0"/>
          <w:bCs w:val="0"/>
          <w:color w:val="auto"/>
          <w:sz w:val="32"/>
          <w:szCs w:val="32"/>
        </w:rPr>
        <w:t>（三）一般公共预算财政拨款收入支出决算情况说明</w:t>
      </w:r>
    </w:p>
    <w:p>
      <w:pPr>
        <w:pStyle w:val="6"/>
        <w:widowControl w:val="0"/>
        <w:kinsoku w:val="0"/>
        <w:wordWrap/>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Style w:val="8"/>
          <w:rFonts w:hint="default" w:ascii="Times New Roman" w:hAnsi="Times New Roman" w:eastAsia="方正仿宋_GBK" w:cs="Times New Roman"/>
          <w:b w:val="0"/>
          <w:bCs w:val="0"/>
          <w:color w:val="auto"/>
          <w:sz w:val="32"/>
          <w:szCs w:val="32"/>
        </w:rPr>
        <w:t>1.收入情况。</w:t>
      </w:r>
      <w:r>
        <w:rPr>
          <w:rFonts w:hint="default" w:ascii="Times New Roman" w:hAnsi="Times New Roman" w:eastAsia="方正仿宋_GBK" w:cs="Times New Roman"/>
          <w:b w:val="0"/>
          <w:bCs w:val="0"/>
          <w:color w:val="auto"/>
          <w:sz w:val="32"/>
          <w:szCs w:val="32"/>
        </w:rPr>
        <w:t>2024年度一般公共预算财政拨款收入</w:t>
      </w:r>
      <w:r>
        <w:rPr>
          <w:rFonts w:hint="eastAsia" w:ascii="Times New Roman" w:hAnsi="Times New Roman" w:eastAsia="方正仿宋_GBK" w:cs="Times New Roman"/>
          <w:b w:val="0"/>
          <w:bCs w:val="0"/>
          <w:color w:val="auto"/>
          <w:sz w:val="32"/>
          <w:szCs w:val="32"/>
          <w:lang w:val="en-US" w:eastAsia="zh-CN"/>
        </w:rPr>
        <w:t>83.22</w:t>
      </w:r>
      <w:r>
        <w:rPr>
          <w:rFonts w:hint="default" w:ascii="Times New Roman" w:hAnsi="Times New Roman" w:eastAsia="方正仿宋_GBK" w:cs="Times New Roman"/>
          <w:b w:val="0"/>
          <w:bCs w:val="0"/>
          <w:color w:val="auto"/>
          <w:sz w:val="32"/>
          <w:szCs w:val="32"/>
        </w:rPr>
        <w:t>万元，较上年决算数减少</w:t>
      </w:r>
      <w:r>
        <w:rPr>
          <w:rFonts w:hint="eastAsia" w:ascii="Times New Roman" w:hAnsi="Times New Roman" w:eastAsia="方正仿宋_GBK" w:cs="Times New Roman"/>
          <w:b w:val="0"/>
          <w:bCs w:val="0"/>
          <w:color w:val="auto"/>
          <w:sz w:val="32"/>
          <w:szCs w:val="32"/>
          <w:lang w:val="en-US" w:eastAsia="zh-CN"/>
        </w:rPr>
        <w:t>73.39</w:t>
      </w:r>
      <w:r>
        <w:rPr>
          <w:rFonts w:hint="default" w:ascii="Times New Roman" w:hAnsi="Times New Roman" w:eastAsia="方正仿宋_GBK" w:cs="Times New Roman"/>
          <w:b w:val="0"/>
          <w:bCs w:val="0"/>
          <w:color w:val="auto"/>
          <w:sz w:val="32"/>
          <w:szCs w:val="32"/>
        </w:rPr>
        <w:t>万元，减少</w:t>
      </w:r>
      <w:r>
        <w:rPr>
          <w:rFonts w:hint="eastAsia" w:ascii="Times New Roman" w:hAnsi="Times New Roman" w:eastAsia="方正仿宋_GBK" w:cs="Times New Roman"/>
          <w:b w:val="0"/>
          <w:bCs w:val="0"/>
          <w:color w:val="auto"/>
          <w:sz w:val="32"/>
          <w:szCs w:val="32"/>
          <w:lang w:val="en-US" w:eastAsia="zh-CN"/>
        </w:rPr>
        <w:t>46.86</w:t>
      </w:r>
      <w:r>
        <w:rPr>
          <w:rFonts w:hint="default" w:ascii="Times New Roman" w:hAnsi="Times New Roman" w:eastAsia="方正仿宋_GBK" w:cs="Times New Roman"/>
          <w:b w:val="0"/>
          <w:bCs w:val="0"/>
          <w:color w:val="auto"/>
          <w:sz w:val="32"/>
          <w:szCs w:val="32"/>
        </w:rPr>
        <w:t>%。主要原因是</w:t>
      </w:r>
      <w:r>
        <w:rPr>
          <w:rFonts w:hint="eastAsia" w:ascii="Times New Roman" w:hAnsi="Times New Roman" w:eastAsia="方正仿宋_GBK" w:cs="Times New Roman"/>
          <w:b w:val="0"/>
          <w:bCs w:val="0"/>
          <w:color w:val="auto"/>
          <w:sz w:val="32"/>
          <w:szCs w:val="32"/>
          <w:lang w:val="en-US" w:eastAsia="zh-CN"/>
        </w:rPr>
        <w:t>本年度涉及机构改革，部分预算资金划转至新单位</w:t>
      </w:r>
      <w:r>
        <w:rPr>
          <w:rFonts w:hint="default" w:ascii="Times New Roman" w:hAnsi="Times New Roman" w:eastAsia="方正仿宋_GBK" w:cs="Times New Roman"/>
          <w:b w:val="0"/>
          <w:bCs w:val="0"/>
          <w:color w:val="auto"/>
          <w:sz w:val="32"/>
          <w:szCs w:val="32"/>
        </w:rPr>
        <w:t>。较年初预算数</w:t>
      </w:r>
      <w:r>
        <w:rPr>
          <w:rFonts w:hint="eastAsia" w:ascii="Times New Roman" w:hAnsi="Times New Roman" w:eastAsia="方正仿宋_GBK" w:cs="Times New Roman"/>
          <w:b w:val="0"/>
          <w:bCs w:val="0"/>
          <w:color w:val="auto"/>
          <w:sz w:val="32"/>
          <w:szCs w:val="32"/>
          <w:lang w:val="en-US" w:eastAsia="zh-CN"/>
        </w:rPr>
        <w:t>减少45.51</w:t>
      </w:r>
      <w:r>
        <w:rPr>
          <w:rFonts w:hint="default" w:ascii="Times New Roman" w:hAnsi="Times New Roman" w:eastAsia="方正仿宋_GBK" w:cs="Times New Roman"/>
          <w:b w:val="0"/>
          <w:bCs w:val="0"/>
          <w:color w:val="auto"/>
          <w:sz w:val="32"/>
          <w:szCs w:val="32"/>
        </w:rPr>
        <w:t>万元，</w:t>
      </w:r>
      <w:r>
        <w:rPr>
          <w:rFonts w:hint="eastAsia" w:ascii="Times New Roman" w:hAnsi="Times New Roman" w:eastAsia="方正仿宋_GBK" w:cs="Times New Roman"/>
          <w:b w:val="0"/>
          <w:bCs w:val="0"/>
          <w:color w:val="auto"/>
          <w:sz w:val="32"/>
          <w:szCs w:val="32"/>
          <w:lang w:val="en-US" w:eastAsia="zh-CN"/>
        </w:rPr>
        <w:t>下降35.35</w:t>
      </w:r>
      <w:r>
        <w:rPr>
          <w:rFonts w:hint="default" w:ascii="Times New Roman" w:hAnsi="Times New Roman" w:eastAsia="方正仿宋_GBK" w:cs="Times New Roman"/>
          <w:b w:val="0"/>
          <w:bCs w:val="0"/>
          <w:color w:val="auto"/>
          <w:sz w:val="32"/>
          <w:szCs w:val="32"/>
        </w:rPr>
        <w:t>%。主要原因是</w:t>
      </w:r>
      <w:r>
        <w:rPr>
          <w:rFonts w:hint="eastAsia" w:ascii="Times New Roman" w:hAnsi="Times New Roman" w:eastAsia="方正仿宋_GBK" w:cs="Times New Roman"/>
          <w:b w:val="0"/>
          <w:bCs w:val="0"/>
          <w:color w:val="auto"/>
          <w:sz w:val="32"/>
          <w:szCs w:val="32"/>
          <w:lang w:val="en-US" w:eastAsia="zh-CN"/>
        </w:rPr>
        <w:t>本年度涉及机构改革，部分预算资金划转至新单位</w:t>
      </w:r>
      <w:r>
        <w:rPr>
          <w:rFonts w:hint="default" w:ascii="Times New Roman" w:hAnsi="Times New Roman" w:eastAsia="方正仿宋_GBK" w:cs="Times New Roman"/>
          <w:b w:val="0"/>
          <w:bCs w:val="0"/>
          <w:color w:val="auto"/>
          <w:sz w:val="32"/>
          <w:szCs w:val="32"/>
        </w:rPr>
        <w:t>。此外，年初财政拨款结转和结余0万元。</w:t>
      </w:r>
    </w:p>
    <w:p>
      <w:pPr>
        <w:pStyle w:val="6"/>
        <w:widowControl w:val="0"/>
        <w:kinsoku w:val="0"/>
        <w:wordWrap/>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Style w:val="8"/>
          <w:rFonts w:hint="default" w:ascii="Times New Roman" w:hAnsi="Times New Roman" w:eastAsia="方正仿宋_GBK" w:cs="Times New Roman"/>
          <w:b w:val="0"/>
          <w:bCs w:val="0"/>
          <w:color w:val="auto"/>
          <w:sz w:val="32"/>
          <w:szCs w:val="32"/>
        </w:rPr>
        <w:t>2.支出情况。</w:t>
      </w:r>
      <w:r>
        <w:rPr>
          <w:rFonts w:hint="default" w:ascii="Times New Roman" w:hAnsi="Times New Roman" w:eastAsia="方正仿宋_GBK" w:cs="Times New Roman"/>
          <w:b w:val="0"/>
          <w:bCs w:val="0"/>
          <w:color w:val="auto"/>
          <w:sz w:val="32"/>
          <w:szCs w:val="32"/>
        </w:rPr>
        <w:t>2024年度一般公共预算财政拨款支出</w:t>
      </w:r>
      <w:r>
        <w:rPr>
          <w:rFonts w:hint="eastAsia" w:ascii="Times New Roman" w:hAnsi="Times New Roman" w:eastAsia="方正仿宋_GBK" w:cs="Times New Roman"/>
          <w:b w:val="0"/>
          <w:bCs w:val="0"/>
          <w:color w:val="auto"/>
          <w:sz w:val="32"/>
          <w:szCs w:val="32"/>
          <w:lang w:val="en-US" w:eastAsia="zh-CN"/>
        </w:rPr>
        <w:t>83.22</w:t>
      </w:r>
      <w:r>
        <w:rPr>
          <w:rFonts w:hint="default" w:ascii="Times New Roman" w:hAnsi="Times New Roman" w:eastAsia="方正仿宋_GBK" w:cs="Times New Roman"/>
          <w:b w:val="0"/>
          <w:bCs w:val="0"/>
          <w:color w:val="auto"/>
          <w:sz w:val="32"/>
          <w:szCs w:val="32"/>
        </w:rPr>
        <w:t>万元，较上年决算数减少</w:t>
      </w:r>
      <w:r>
        <w:rPr>
          <w:rFonts w:hint="eastAsia" w:ascii="Times New Roman" w:hAnsi="Times New Roman" w:eastAsia="方正仿宋_GBK" w:cs="Times New Roman"/>
          <w:b w:val="0"/>
          <w:bCs w:val="0"/>
          <w:color w:val="auto"/>
          <w:sz w:val="32"/>
          <w:szCs w:val="32"/>
          <w:lang w:val="en-US" w:eastAsia="zh-CN"/>
        </w:rPr>
        <w:t>73.39</w:t>
      </w:r>
      <w:r>
        <w:rPr>
          <w:rFonts w:hint="default" w:ascii="Times New Roman" w:hAnsi="Times New Roman" w:eastAsia="方正仿宋_GBK" w:cs="Times New Roman"/>
          <w:b w:val="0"/>
          <w:bCs w:val="0"/>
          <w:color w:val="auto"/>
          <w:sz w:val="32"/>
          <w:szCs w:val="32"/>
        </w:rPr>
        <w:t>万元，减少</w:t>
      </w:r>
      <w:r>
        <w:rPr>
          <w:rFonts w:hint="eastAsia" w:ascii="Times New Roman" w:hAnsi="Times New Roman" w:eastAsia="方正仿宋_GBK" w:cs="Times New Roman"/>
          <w:b w:val="0"/>
          <w:bCs w:val="0"/>
          <w:color w:val="auto"/>
          <w:sz w:val="32"/>
          <w:szCs w:val="32"/>
          <w:lang w:val="en-US" w:eastAsia="zh-CN"/>
        </w:rPr>
        <w:t>46.86</w:t>
      </w:r>
      <w:r>
        <w:rPr>
          <w:rFonts w:hint="default" w:ascii="Times New Roman" w:hAnsi="Times New Roman" w:eastAsia="方正仿宋_GBK" w:cs="Times New Roman"/>
          <w:b w:val="0"/>
          <w:bCs w:val="0"/>
          <w:color w:val="auto"/>
          <w:sz w:val="32"/>
          <w:szCs w:val="32"/>
        </w:rPr>
        <w:t>%。主要原因是</w:t>
      </w:r>
      <w:r>
        <w:rPr>
          <w:rFonts w:hint="eastAsia" w:ascii="Times New Roman" w:hAnsi="Times New Roman" w:eastAsia="方正仿宋_GBK" w:cs="Times New Roman"/>
          <w:b w:val="0"/>
          <w:bCs w:val="0"/>
          <w:color w:val="auto"/>
          <w:sz w:val="32"/>
          <w:szCs w:val="32"/>
          <w:lang w:val="en-US" w:eastAsia="zh-CN"/>
        </w:rPr>
        <w:t>本年度涉及机构改革，部分预算资金划转至新单位</w:t>
      </w:r>
      <w:r>
        <w:rPr>
          <w:rFonts w:hint="default" w:ascii="Times New Roman" w:hAnsi="Times New Roman" w:eastAsia="方正仿宋_GBK" w:cs="Times New Roman"/>
          <w:b w:val="0"/>
          <w:bCs w:val="0"/>
          <w:color w:val="auto"/>
          <w:sz w:val="32"/>
          <w:szCs w:val="32"/>
        </w:rPr>
        <w:t>。较年初预算数</w:t>
      </w:r>
      <w:r>
        <w:rPr>
          <w:rFonts w:hint="eastAsia" w:ascii="Times New Roman" w:hAnsi="Times New Roman" w:eastAsia="方正仿宋_GBK" w:cs="Times New Roman"/>
          <w:b w:val="0"/>
          <w:bCs w:val="0"/>
          <w:color w:val="auto"/>
          <w:sz w:val="32"/>
          <w:szCs w:val="32"/>
          <w:lang w:val="en-US" w:eastAsia="zh-CN"/>
        </w:rPr>
        <w:t>减少45.51</w:t>
      </w:r>
      <w:r>
        <w:rPr>
          <w:rFonts w:hint="default" w:ascii="Times New Roman" w:hAnsi="Times New Roman" w:eastAsia="方正仿宋_GBK" w:cs="Times New Roman"/>
          <w:b w:val="0"/>
          <w:bCs w:val="0"/>
          <w:color w:val="auto"/>
          <w:sz w:val="32"/>
          <w:szCs w:val="32"/>
        </w:rPr>
        <w:t>万元，</w:t>
      </w:r>
      <w:r>
        <w:rPr>
          <w:rFonts w:hint="eastAsia" w:ascii="Times New Roman" w:hAnsi="Times New Roman" w:eastAsia="方正仿宋_GBK" w:cs="Times New Roman"/>
          <w:b w:val="0"/>
          <w:bCs w:val="0"/>
          <w:color w:val="auto"/>
          <w:sz w:val="32"/>
          <w:szCs w:val="32"/>
          <w:lang w:val="en-US" w:eastAsia="zh-CN"/>
        </w:rPr>
        <w:t>下降35.35</w:t>
      </w:r>
      <w:r>
        <w:rPr>
          <w:rFonts w:hint="default" w:ascii="Times New Roman" w:hAnsi="Times New Roman" w:eastAsia="方正仿宋_GBK" w:cs="Times New Roman"/>
          <w:b w:val="0"/>
          <w:bCs w:val="0"/>
          <w:color w:val="auto"/>
          <w:sz w:val="32"/>
          <w:szCs w:val="32"/>
        </w:rPr>
        <w:t>%。主要原因是</w:t>
      </w:r>
      <w:r>
        <w:rPr>
          <w:rFonts w:hint="eastAsia" w:ascii="Times New Roman" w:hAnsi="Times New Roman" w:eastAsia="方正仿宋_GBK" w:cs="Times New Roman"/>
          <w:b w:val="0"/>
          <w:bCs w:val="0"/>
          <w:color w:val="auto"/>
          <w:sz w:val="32"/>
          <w:szCs w:val="32"/>
          <w:lang w:val="en-US" w:eastAsia="zh-CN"/>
        </w:rPr>
        <w:t>本年度涉及机构改革，部分预算资金划转至新单位</w:t>
      </w:r>
      <w:r>
        <w:rPr>
          <w:rFonts w:hint="default" w:ascii="Times New Roman" w:hAnsi="Times New Roman" w:eastAsia="方正仿宋_GBK" w:cs="Times New Roman"/>
          <w:b w:val="0"/>
          <w:bCs w:val="0"/>
          <w:color w:val="auto"/>
          <w:sz w:val="32"/>
          <w:szCs w:val="32"/>
        </w:rPr>
        <w:t>。</w:t>
      </w:r>
    </w:p>
    <w:p>
      <w:pPr>
        <w:pStyle w:val="6"/>
        <w:widowControl w:val="0"/>
        <w:kinsoku w:val="0"/>
        <w:wordWrap/>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Style w:val="8"/>
          <w:rFonts w:hint="default" w:ascii="Times New Roman" w:hAnsi="Times New Roman" w:eastAsia="方正仿宋_GBK" w:cs="Times New Roman"/>
          <w:b w:val="0"/>
          <w:bCs w:val="0"/>
          <w:color w:val="auto"/>
          <w:sz w:val="32"/>
          <w:szCs w:val="32"/>
        </w:rPr>
        <w:t>3.结转结余情况。</w:t>
      </w:r>
      <w:r>
        <w:rPr>
          <w:rFonts w:hint="default" w:ascii="Times New Roman" w:hAnsi="Times New Roman" w:eastAsia="方正仿宋_GBK" w:cs="Times New Roman"/>
          <w:b w:val="0"/>
          <w:bCs w:val="0"/>
          <w:color w:val="auto"/>
          <w:sz w:val="32"/>
          <w:szCs w:val="32"/>
        </w:rPr>
        <w:t>2024年度年末一般公共预算财政拨款结转和结余0万元，与上年决算数持平，均为0万元。</w:t>
      </w:r>
    </w:p>
    <w:p>
      <w:pPr>
        <w:pStyle w:val="6"/>
        <w:widowControl w:val="0"/>
        <w:kinsoku w:val="0"/>
        <w:wordWrap/>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shd w:val="clear" w:color="auto" w:fill="FFFF00"/>
        </w:rPr>
      </w:pPr>
      <w:r>
        <w:rPr>
          <w:rStyle w:val="8"/>
          <w:rFonts w:hint="default" w:ascii="Times New Roman" w:hAnsi="Times New Roman" w:eastAsia="方正仿宋_GBK" w:cs="Times New Roman"/>
          <w:b w:val="0"/>
          <w:bCs w:val="0"/>
          <w:color w:val="auto"/>
          <w:sz w:val="32"/>
          <w:szCs w:val="32"/>
        </w:rPr>
        <w:t>4.比较情况。</w:t>
      </w:r>
      <w:r>
        <w:rPr>
          <w:rFonts w:hint="default" w:ascii="Times New Roman" w:hAnsi="Times New Roman" w:eastAsia="方正仿宋_GBK" w:cs="Times New Roman"/>
          <w:b w:val="0"/>
          <w:bCs w:val="0"/>
          <w:color w:val="auto"/>
          <w:sz w:val="32"/>
          <w:szCs w:val="32"/>
        </w:rPr>
        <w:t>本部门2024年度一般公共预算财政拨款支出主要用于以下几个方面：</w:t>
      </w:r>
    </w:p>
    <w:p>
      <w:pPr>
        <w:pStyle w:val="6"/>
        <w:widowControl w:val="0"/>
        <w:kinsoku w:val="0"/>
        <w:wordWrap/>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（1）一般公共服务支出</w:t>
      </w:r>
      <w:r>
        <w:rPr>
          <w:rFonts w:hint="eastAsia" w:ascii="Times New Roman" w:hAnsi="Times New Roman" w:eastAsia="方正仿宋_GBK" w:cs="Times New Roman"/>
          <w:b w:val="0"/>
          <w:bCs w:val="0"/>
          <w:color w:val="auto"/>
          <w:sz w:val="32"/>
          <w:szCs w:val="32"/>
          <w:lang w:val="en-US" w:eastAsia="zh-CN"/>
        </w:rPr>
        <w:t>57.51</w:t>
      </w:r>
      <w:r>
        <w:rPr>
          <w:rFonts w:hint="default" w:ascii="Times New Roman" w:hAnsi="Times New Roman" w:eastAsia="方正仿宋_GBK" w:cs="Times New Roman"/>
          <w:b w:val="0"/>
          <w:bCs w:val="0"/>
          <w:color w:val="auto"/>
          <w:sz w:val="32"/>
          <w:szCs w:val="32"/>
        </w:rPr>
        <w:t>万元，占</w:t>
      </w:r>
      <w:r>
        <w:rPr>
          <w:rFonts w:hint="eastAsia" w:ascii="Times New Roman" w:hAnsi="Times New Roman" w:eastAsia="方正仿宋_GBK" w:cs="Times New Roman"/>
          <w:b w:val="0"/>
          <w:bCs w:val="0"/>
          <w:color w:val="auto"/>
          <w:sz w:val="32"/>
          <w:szCs w:val="32"/>
          <w:lang w:val="en-US" w:eastAsia="zh-CN"/>
        </w:rPr>
        <w:t>69.1</w:t>
      </w:r>
      <w:r>
        <w:rPr>
          <w:rFonts w:hint="default" w:ascii="Times New Roman" w:hAnsi="Times New Roman" w:eastAsia="方正仿宋_GBK" w:cs="Times New Roman"/>
          <w:b w:val="0"/>
          <w:bCs w:val="0"/>
          <w:color w:val="auto"/>
          <w:sz w:val="32"/>
          <w:szCs w:val="32"/>
        </w:rPr>
        <w:t>%，较年初预算数</w:t>
      </w:r>
      <w:r>
        <w:rPr>
          <w:rFonts w:hint="eastAsia" w:ascii="Times New Roman" w:hAnsi="Times New Roman" w:eastAsia="方正仿宋_GBK" w:cs="Times New Roman"/>
          <w:b w:val="0"/>
          <w:bCs w:val="0"/>
          <w:color w:val="auto"/>
          <w:sz w:val="32"/>
          <w:szCs w:val="32"/>
          <w:lang w:val="en-US" w:eastAsia="zh-CN"/>
        </w:rPr>
        <w:t>减少41.15万</w:t>
      </w:r>
      <w:r>
        <w:rPr>
          <w:rFonts w:hint="default" w:ascii="Times New Roman" w:hAnsi="Times New Roman" w:eastAsia="方正仿宋_GBK" w:cs="Times New Roman"/>
          <w:b w:val="0"/>
          <w:bCs w:val="0"/>
          <w:color w:val="auto"/>
          <w:sz w:val="32"/>
          <w:szCs w:val="32"/>
        </w:rPr>
        <w:t>元，</w:t>
      </w:r>
      <w:r>
        <w:rPr>
          <w:rFonts w:hint="eastAsia" w:ascii="Times New Roman" w:hAnsi="Times New Roman" w:eastAsia="方正仿宋_GBK" w:cs="Times New Roman"/>
          <w:b w:val="0"/>
          <w:bCs w:val="0"/>
          <w:color w:val="auto"/>
          <w:sz w:val="32"/>
          <w:szCs w:val="32"/>
          <w:lang w:val="en-US" w:eastAsia="zh-CN"/>
        </w:rPr>
        <w:t>减少41.71</w:t>
      </w:r>
      <w:r>
        <w:rPr>
          <w:rFonts w:hint="default" w:ascii="Times New Roman" w:hAnsi="Times New Roman" w:eastAsia="方正仿宋_GBK" w:cs="Times New Roman"/>
          <w:b w:val="0"/>
          <w:bCs w:val="0"/>
          <w:color w:val="auto"/>
          <w:sz w:val="32"/>
          <w:szCs w:val="32"/>
        </w:rPr>
        <w:t>%，主要原因是</w:t>
      </w:r>
      <w:r>
        <w:rPr>
          <w:rFonts w:hint="eastAsia" w:ascii="Times New Roman" w:hAnsi="Times New Roman" w:eastAsia="方正仿宋_GBK" w:cs="Times New Roman"/>
          <w:b w:val="0"/>
          <w:bCs w:val="0"/>
          <w:color w:val="auto"/>
          <w:sz w:val="32"/>
          <w:szCs w:val="32"/>
          <w:lang w:val="en-US" w:eastAsia="zh-CN"/>
        </w:rPr>
        <w:t>本年度涉及机构改革，部分预算资金划转至新单位</w:t>
      </w:r>
      <w:r>
        <w:rPr>
          <w:rFonts w:hint="default" w:ascii="Times New Roman" w:hAnsi="Times New Roman" w:eastAsia="方正仿宋_GBK" w:cs="Times New Roman"/>
          <w:b w:val="0"/>
          <w:bCs w:val="0"/>
          <w:color w:val="auto"/>
          <w:sz w:val="32"/>
          <w:szCs w:val="32"/>
        </w:rPr>
        <w:t>。</w:t>
      </w:r>
    </w:p>
    <w:p>
      <w:pPr>
        <w:pStyle w:val="6"/>
        <w:widowControl w:val="0"/>
        <w:kinsoku w:val="0"/>
        <w:wordWrap/>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（2）社会保障与就业支出</w:t>
      </w:r>
      <w:r>
        <w:rPr>
          <w:rFonts w:hint="eastAsia" w:ascii="Times New Roman" w:hAnsi="Times New Roman" w:eastAsia="方正仿宋_GBK" w:cs="Times New Roman"/>
          <w:b w:val="0"/>
          <w:bCs w:val="0"/>
          <w:color w:val="auto"/>
          <w:sz w:val="32"/>
          <w:szCs w:val="32"/>
          <w:lang w:val="en-US" w:eastAsia="zh-CN"/>
        </w:rPr>
        <w:t>15.57</w:t>
      </w:r>
      <w:r>
        <w:rPr>
          <w:rFonts w:hint="default" w:ascii="Times New Roman" w:hAnsi="Times New Roman" w:eastAsia="方正仿宋_GBK" w:cs="Times New Roman"/>
          <w:b w:val="0"/>
          <w:bCs w:val="0"/>
          <w:color w:val="auto"/>
          <w:sz w:val="32"/>
          <w:szCs w:val="32"/>
        </w:rPr>
        <w:t>万元，占</w:t>
      </w:r>
      <w:r>
        <w:rPr>
          <w:rFonts w:hint="eastAsia" w:ascii="Times New Roman" w:hAnsi="Times New Roman" w:eastAsia="方正仿宋_GBK" w:cs="Times New Roman"/>
          <w:b w:val="0"/>
          <w:bCs w:val="0"/>
          <w:color w:val="auto"/>
          <w:sz w:val="32"/>
          <w:szCs w:val="32"/>
          <w:lang w:val="en-US" w:eastAsia="zh-CN"/>
        </w:rPr>
        <w:t>18.7</w:t>
      </w:r>
      <w:r>
        <w:rPr>
          <w:rFonts w:hint="default" w:ascii="Times New Roman" w:hAnsi="Times New Roman" w:eastAsia="方正仿宋_GBK" w:cs="Times New Roman"/>
          <w:b w:val="0"/>
          <w:bCs w:val="0"/>
          <w:color w:val="auto"/>
          <w:sz w:val="32"/>
          <w:szCs w:val="32"/>
        </w:rPr>
        <w:t>%，较年初预算</w:t>
      </w:r>
      <w:r>
        <w:rPr>
          <w:rFonts w:hint="eastAsia" w:ascii="Times New Roman" w:hAnsi="Times New Roman" w:eastAsia="方正仿宋_GBK" w:cs="Times New Roman"/>
          <w:b w:val="0"/>
          <w:bCs w:val="0"/>
          <w:color w:val="auto"/>
          <w:sz w:val="32"/>
          <w:szCs w:val="32"/>
          <w:lang w:val="en-US" w:eastAsia="zh-CN"/>
        </w:rPr>
        <w:t>数减少0.83</w:t>
      </w:r>
      <w:r>
        <w:rPr>
          <w:rFonts w:hint="default" w:ascii="Times New Roman" w:hAnsi="Times New Roman" w:eastAsia="方正仿宋_GBK" w:cs="Times New Roman"/>
          <w:b w:val="0"/>
          <w:bCs w:val="0"/>
          <w:color w:val="auto"/>
          <w:sz w:val="32"/>
          <w:szCs w:val="32"/>
        </w:rPr>
        <w:t>万元，</w:t>
      </w:r>
      <w:r>
        <w:rPr>
          <w:rFonts w:hint="eastAsia" w:ascii="Times New Roman" w:hAnsi="Times New Roman" w:eastAsia="方正仿宋_GBK" w:cs="Times New Roman"/>
          <w:b w:val="0"/>
          <w:bCs w:val="0"/>
          <w:color w:val="auto"/>
          <w:sz w:val="32"/>
          <w:szCs w:val="32"/>
          <w:lang w:val="en-US" w:eastAsia="zh-CN"/>
        </w:rPr>
        <w:t>减少5</w:t>
      </w:r>
      <w:r>
        <w:rPr>
          <w:rFonts w:hint="default" w:ascii="Times New Roman" w:hAnsi="Times New Roman" w:eastAsia="方正仿宋_GBK" w:cs="Times New Roman"/>
          <w:b w:val="0"/>
          <w:bCs w:val="0"/>
          <w:color w:val="auto"/>
          <w:sz w:val="32"/>
          <w:szCs w:val="32"/>
        </w:rPr>
        <w:t>%，主要原因是</w:t>
      </w:r>
      <w:r>
        <w:rPr>
          <w:rFonts w:hint="eastAsia" w:ascii="Times New Roman" w:hAnsi="Times New Roman" w:eastAsia="方正仿宋_GBK" w:cs="Times New Roman"/>
          <w:b w:val="0"/>
          <w:bCs w:val="0"/>
          <w:color w:val="auto"/>
          <w:sz w:val="32"/>
          <w:szCs w:val="32"/>
          <w:lang w:val="en-US" w:eastAsia="zh-CN"/>
        </w:rPr>
        <w:t>本年度涉及机构改革，部分预算资金划转至新单位</w:t>
      </w:r>
      <w:r>
        <w:rPr>
          <w:rFonts w:hint="default" w:ascii="Times New Roman" w:hAnsi="Times New Roman" w:eastAsia="方正仿宋_GBK" w:cs="Times New Roman"/>
          <w:b w:val="0"/>
          <w:bCs w:val="0"/>
          <w:color w:val="auto"/>
          <w:sz w:val="32"/>
          <w:szCs w:val="32"/>
        </w:rPr>
        <w:t>。</w:t>
      </w:r>
    </w:p>
    <w:p>
      <w:pPr>
        <w:pStyle w:val="6"/>
        <w:widowControl w:val="0"/>
        <w:kinsoku w:val="0"/>
        <w:wordWrap/>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3</w:t>
      </w:r>
      <w:r>
        <w:rPr>
          <w:rFonts w:hint="default" w:ascii="Times New Roman" w:hAnsi="Times New Roman" w:eastAsia="方正仿宋_GBK" w:cs="Times New Roman"/>
          <w:b w:val="0"/>
          <w:bCs w:val="0"/>
          <w:color w:val="auto"/>
          <w:sz w:val="32"/>
          <w:szCs w:val="32"/>
        </w:rPr>
        <w:t>）卫生健康支出</w:t>
      </w:r>
      <w:r>
        <w:rPr>
          <w:rFonts w:hint="eastAsia" w:ascii="Times New Roman" w:hAnsi="Times New Roman" w:eastAsia="方正仿宋_GBK" w:cs="Times New Roman"/>
          <w:b w:val="0"/>
          <w:bCs w:val="0"/>
          <w:color w:val="auto"/>
          <w:sz w:val="32"/>
          <w:szCs w:val="32"/>
          <w:lang w:val="en-US" w:eastAsia="zh-CN"/>
        </w:rPr>
        <w:t>5.82</w:t>
      </w:r>
      <w:r>
        <w:rPr>
          <w:rFonts w:hint="default" w:ascii="Times New Roman" w:hAnsi="Times New Roman" w:eastAsia="方正仿宋_GBK" w:cs="Times New Roman"/>
          <w:b w:val="0"/>
          <w:bCs w:val="0"/>
          <w:color w:val="auto"/>
          <w:sz w:val="32"/>
          <w:szCs w:val="32"/>
        </w:rPr>
        <w:t>万元，占</w:t>
      </w:r>
      <w:r>
        <w:rPr>
          <w:rFonts w:hint="eastAsia" w:ascii="Times New Roman" w:hAnsi="Times New Roman" w:eastAsia="方正仿宋_GBK" w:cs="Times New Roman"/>
          <w:b w:val="0"/>
          <w:bCs w:val="0"/>
          <w:color w:val="auto"/>
          <w:sz w:val="32"/>
          <w:szCs w:val="32"/>
          <w:lang w:val="en-US" w:eastAsia="zh-CN"/>
        </w:rPr>
        <w:t>7.0%</w:t>
      </w:r>
      <w:r>
        <w:rPr>
          <w:rFonts w:hint="default" w:ascii="Times New Roman" w:hAnsi="Times New Roman" w:eastAsia="方正仿宋_GBK" w:cs="Times New Roman"/>
          <w:b w:val="0"/>
          <w:bCs w:val="0"/>
          <w:color w:val="auto"/>
          <w:sz w:val="32"/>
          <w:szCs w:val="32"/>
        </w:rPr>
        <w:t>，较年初预算</w:t>
      </w:r>
      <w:r>
        <w:rPr>
          <w:rFonts w:hint="eastAsia" w:ascii="Times New Roman" w:hAnsi="Times New Roman" w:eastAsia="方正仿宋_GBK" w:cs="Times New Roman"/>
          <w:b w:val="0"/>
          <w:bCs w:val="0"/>
          <w:color w:val="auto"/>
          <w:sz w:val="32"/>
          <w:szCs w:val="32"/>
          <w:lang w:val="en-US" w:eastAsia="zh-CN"/>
        </w:rPr>
        <w:t>数减少0.18</w:t>
      </w:r>
      <w:r>
        <w:rPr>
          <w:rFonts w:hint="default" w:ascii="Times New Roman" w:hAnsi="Times New Roman" w:eastAsia="方正仿宋_GBK" w:cs="Times New Roman"/>
          <w:b w:val="0"/>
          <w:bCs w:val="0"/>
          <w:color w:val="auto"/>
          <w:sz w:val="32"/>
          <w:szCs w:val="32"/>
        </w:rPr>
        <w:t>万元，</w:t>
      </w:r>
      <w:r>
        <w:rPr>
          <w:rFonts w:hint="eastAsia" w:ascii="Times New Roman" w:hAnsi="Times New Roman" w:eastAsia="方正仿宋_GBK" w:cs="Times New Roman"/>
          <w:b w:val="0"/>
          <w:bCs w:val="0"/>
          <w:color w:val="auto"/>
          <w:sz w:val="32"/>
          <w:szCs w:val="32"/>
          <w:lang w:val="en-US" w:eastAsia="zh-CN"/>
        </w:rPr>
        <w:t>减少3</w:t>
      </w:r>
      <w:r>
        <w:rPr>
          <w:rFonts w:hint="default" w:ascii="Times New Roman" w:hAnsi="Times New Roman" w:eastAsia="方正仿宋_GBK" w:cs="Times New Roman"/>
          <w:b w:val="0"/>
          <w:bCs w:val="0"/>
          <w:color w:val="auto"/>
          <w:sz w:val="32"/>
          <w:szCs w:val="32"/>
        </w:rPr>
        <w:t>%，主要原因是</w:t>
      </w:r>
      <w:r>
        <w:rPr>
          <w:rFonts w:hint="eastAsia" w:ascii="Times New Roman" w:hAnsi="Times New Roman" w:eastAsia="方正仿宋_GBK" w:cs="Times New Roman"/>
          <w:b w:val="0"/>
          <w:bCs w:val="0"/>
          <w:color w:val="auto"/>
          <w:sz w:val="32"/>
          <w:szCs w:val="32"/>
          <w:lang w:val="en-US" w:eastAsia="zh-CN"/>
        </w:rPr>
        <w:t>本年度涉及机构改革，部分预算资金划转至新单位</w:t>
      </w:r>
      <w:r>
        <w:rPr>
          <w:rFonts w:hint="default" w:ascii="Times New Roman" w:hAnsi="Times New Roman" w:eastAsia="方正仿宋_GBK" w:cs="Times New Roman"/>
          <w:b w:val="0"/>
          <w:bCs w:val="0"/>
          <w:color w:val="auto"/>
          <w:sz w:val="32"/>
          <w:szCs w:val="32"/>
        </w:rPr>
        <w:t>。</w:t>
      </w:r>
    </w:p>
    <w:p>
      <w:pPr>
        <w:pStyle w:val="6"/>
        <w:widowControl w:val="0"/>
        <w:kinsoku w:val="0"/>
        <w:wordWrap/>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val="en-US" w:eastAsia="zh-CN"/>
        </w:rPr>
        <w:t>4</w:t>
      </w:r>
      <w:r>
        <w:rPr>
          <w:rFonts w:hint="default" w:ascii="Times New Roman" w:hAnsi="Times New Roman" w:eastAsia="方正仿宋_GBK" w:cs="Times New Roman"/>
          <w:b w:val="0"/>
          <w:bCs w:val="0"/>
          <w:color w:val="auto"/>
          <w:sz w:val="32"/>
          <w:szCs w:val="32"/>
        </w:rPr>
        <w:t>）住房保障支出</w:t>
      </w:r>
      <w:r>
        <w:rPr>
          <w:rFonts w:hint="eastAsia" w:ascii="Times New Roman" w:hAnsi="Times New Roman" w:eastAsia="方正仿宋_GBK" w:cs="Times New Roman"/>
          <w:b w:val="0"/>
          <w:bCs w:val="0"/>
          <w:color w:val="auto"/>
          <w:sz w:val="32"/>
          <w:szCs w:val="32"/>
          <w:lang w:val="en-US" w:eastAsia="zh-CN"/>
        </w:rPr>
        <w:t>4.32</w:t>
      </w:r>
      <w:r>
        <w:rPr>
          <w:rFonts w:hint="default" w:ascii="Times New Roman" w:hAnsi="Times New Roman" w:eastAsia="方正仿宋_GBK" w:cs="Times New Roman"/>
          <w:b w:val="0"/>
          <w:bCs w:val="0"/>
          <w:color w:val="auto"/>
          <w:sz w:val="32"/>
          <w:szCs w:val="32"/>
        </w:rPr>
        <w:t>万元，占</w:t>
      </w:r>
      <w:r>
        <w:rPr>
          <w:rFonts w:hint="eastAsia" w:ascii="Times New Roman" w:hAnsi="Times New Roman" w:eastAsia="方正仿宋_GBK" w:cs="Times New Roman"/>
          <w:b w:val="0"/>
          <w:bCs w:val="0"/>
          <w:color w:val="auto"/>
          <w:sz w:val="32"/>
          <w:szCs w:val="32"/>
          <w:lang w:val="en-US" w:eastAsia="zh-CN"/>
        </w:rPr>
        <w:t>5.2</w:t>
      </w:r>
      <w:r>
        <w:rPr>
          <w:rFonts w:hint="default" w:ascii="Times New Roman" w:hAnsi="Times New Roman" w:eastAsia="方正仿宋_GBK" w:cs="Times New Roman"/>
          <w:b w:val="0"/>
          <w:bCs w:val="0"/>
          <w:color w:val="auto"/>
          <w:sz w:val="32"/>
          <w:szCs w:val="32"/>
        </w:rPr>
        <w:t>%，较年初预算数</w:t>
      </w:r>
      <w:r>
        <w:rPr>
          <w:rFonts w:hint="eastAsia" w:ascii="Times New Roman" w:hAnsi="Times New Roman" w:eastAsia="方正仿宋_GBK" w:cs="Times New Roman"/>
          <w:b w:val="0"/>
          <w:bCs w:val="0"/>
          <w:color w:val="auto"/>
          <w:sz w:val="32"/>
          <w:szCs w:val="32"/>
          <w:lang w:val="en-US" w:eastAsia="zh-CN"/>
        </w:rPr>
        <w:t>减少</w:t>
      </w:r>
      <w:r>
        <w:rPr>
          <w:rFonts w:hint="default" w:ascii="Times New Roman" w:hAnsi="Times New Roman" w:eastAsia="方正仿宋_GBK" w:cs="Times New Roman"/>
          <w:b w:val="0"/>
          <w:bCs w:val="0"/>
          <w:color w:val="auto"/>
          <w:sz w:val="32"/>
          <w:szCs w:val="32"/>
        </w:rPr>
        <w:t>3.34万元，</w:t>
      </w:r>
      <w:r>
        <w:rPr>
          <w:rFonts w:hint="eastAsia" w:ascii="Times New Roman" w:hAnsi="Times New Roman" w:eastAsia="方正仿宋_GBK" w:cs="Times New Roman"/>
          <w:b w:val="0"/>
          <w:bCs w:val="0"/>
          <w:color w:val="auto"/>
          <w:sz w:val="32"/>
          <w:szCs w:val="32"/>
          <w:lang w:val="en-US" w:eastAsia="zh-CN"/>
        </w:rPr>
        <w:t>减少43.6</w:t>
      </w:r>
      <w:r>
        <w:rPr>
          <w:rFonts w:hint="default" w:ascii="Times New Roman" w:hAnsi="Times New Roman" w:eastAsia="方正仿宋_GBK" w:cs="Times New Roman"/>
          <w:b w:val="0"/>
          <w:bCs w:val="0"/>
          <w:color w:val="auto"/>
          <w:sz w:val="32"/>
          <w:szCs w:val="32"/>
        </w:rPr>
        <w:t>%，主要原因是</w:t>
      </w:r>
      <w:r>
        <w:rPr>
          <w:rFonts w:hint="eastAsia" w:ascii="Times New Roman" w:hAnsi="Times New Roman" w:eastAsia="方正仿宋_GBK" w:cs="Times New Roman"/>
          <w:b w:val="0"/>
          <w:bCs w:val="0"/>
          <w:color w:val="auto"/>
          <w:sz w:val="32"/>
          <w:szCs w:val="32"/>
          <w:lang w:val="en-US" w:eastAsia="zh-CN"/>
        </w:rPr>
        <w:t>本年度涉及机构改革，部分预算资金划转至新单位</w:t>
      </w:r>
      <w:r>
        <w:rPr>
          <w:rFonts w:hint="default" w:ascii="Times New Roman" w:hAnsi="Times New Roman" w:eastAsia="方正仿宋_GBK" w:cs="Times New Roman"/>
          <w:b w:val="0"/>
          <w:bCs w:val="0"/>
          <w:color w:val="auto"/>
          <w:sz w:val="32"/>
          <w:szCs w:val="32"/>
        </w:rPr>
        <w:t>。</w:t>
      </w:r>
    </w:p>
    <w:p>
      <w:pPr>
        <w:pStyle w:val="6"/>
        <w:widowControl w:val="0"/>
        <w:kinsoku w:val="0"/>
        <w:wordWrap/>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auto"/>
          <w:sz w:val="32"/>
          <w:szCs w:val="32"/>
        </w:rPr>
      </w:pPr>
      <w:r>
        <w:rPr>
          <w:rStyle w:val="8"/>
          <w:rFonts w:hint="default" w:ascii="Times New Roman" w:hAnsi="Times New Roman" w:eastAsia="方正楷体_GBK" w:cs="Times New Roman"/>
          <w:b w:val="0"/>
          <w:bCs w:val="0"/>
          <w:color w:val="auto"/>
          <w:sz w:val="32"/>
          <w:szCs w:val="32"/>
        </w:rPr>
        <w:t>（四）一般公共预算财政拨款基本支出决算情况说明</w:t>
      </w:r>
    </w:p>
    <w:p>
      <w:pPr>
        <w:pStyle w:val="6"/>
        <w:widowControl w:val="0"/>
        <w:kinsoku w:val="0"/>
        <w:wordWrap/>
        <w:adjustRightInd/>
        <w:snapToGrid w:val="0"/>
        <w:spacing w:before="0" w:beforeAutospacing="0" w:after="0" w:afterAutospacing="0" w:line="52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2024年度一般公共预算财政拨款基本支出</w:t>
      </w:r>
      <w:r>
        <w:rPr>
          <w:rFonts w:hint="eastAsia" w:ascii="Times New Roman" w:hAnsi="Times New Roman" w:eastAsia="方正仿宋_GBK" w:cs="Times New Roman"/>
          <w:b w:val="0"/>
          <w:bCs w:val="0"/>
          <w:color w:val="auto"/>
          <w:sz w:val="32"/>
          <w:szCs w:val="32"/>
          <w:lang w:val="en-US" w:eastAsia="zh-CN"/>
        </w:rPr>
        <w:t>83.22</w:t>
      </w:r>
      <w:r>
        <w:rPr>
          <w:rFonts w:hint="default" w:ascii="Times New Roman" w:hAnsi="Times New Roman" w:eastAsia="方正仿宋_GBK" w:cs="Times New Roman"/>
          <w:b w:val="0"/>
          <w:bCs w:val="0"/>
          <w:color w:val="auto"/>
          <w:sz w:val="32"/>
          <w:szCs w:val="32"/>
        </w:rPr>
        <w:t>万元。其中：人员经费</w:t>
      </w:r>
      <w:r>
        <w:rPr>
          <w:rFonts w:hint="eastAsia" w:ascii="Times New Roman" w:hAnsi="Times New Roman" w:eastAsia="方正仿宋_GBK" w:cs="Times New Roman"/>
          <w:b w:val="0"/>
          <w:bCs w:val="0"/>
          <w:color w:val="auto"/>
          <w:sz w:val="32"/>
          <w:szCs w:val="32"/>
          <w:lang w:val="en-US" w:eastAsia="zh-CN"/>
        </w:rPr>
        <w:t>63.18</w:t>
      </w:r>
      <w:r>
        <w:rPr>
          <w:rFonts w:hint="default" w:ascii="Times New Roman" w:hAnsi="Times New Roman" w:eastAsia="方正仿宋_GBK" w:cs="Times New Roman"/>
          <w:b w:val="0"/>
          <w:bCs w:val="0"/>
          <w:color w:val="auto"/>
          <w:sz w:val="32"/>
          <w:szCs w:val="32"/>
        </w:rPr>
        <w:t>万元，较上年决算数</w:t>
      </w:r>
      <w:r>
        <w:rPr>
          <w:rFonts w:hint="eastAsia" w:ascii="Times New Roman" w:hAnsi="Times New Roman" w:eastAsia="方正仿宋_GBK" w:cs="Times New Roman"/>
          <w:b w:val="0"/>
          <w:bCs w:val="0"/>
          <w:color w:val="auto"/>
          <w:sz w:val="32"/>
          <w:szCs w:val="32"/>
          <w:lang w:val="en-US" w:eastAsia="zh-CN"/>
        </w:rPr>
        <w:t>减少48.89</w:t>
      </w:r>
      <w:r>
        <w:rPr>
          <w:rFonts w:hint="default" w:ascii="Times New Roman" w:hAnsi="Times New Roman" w:eastAsia="方正仿宋_GBK" w:cs="Times New Roman"/>
          <w:b w:val="0"/>
          <w:bCs w:val="0"/>
          <w:color w:val="auto"/>
          <w:sz w:val="32"/>
          <w:szCs w:val="32"/>
        </w:rPr>
        <w:t>万元，</w:t>
      </w:r>
      <w:r>
        <w:rPr>
          <w:rFonts w:hint="eastAsia" w:ascii="Times New Roman" w:hAnsi="Times New Roman" w:eastAsia="方正仿宋_GBK" w:cs="Times New Roman"/>
          <w:b w:val="0"/>
          <w:bCs w:val="0"/>
          <w:color w:val="auto"/>
          <w:sz w:val="32"/>
          <w:szCs w:val="32"/>
          <w:lang w:val="en-US" w:eastAsia="zh-CN"/>
        </w:rPr>
        <w:t>下降43.62</w:t>
      </w:r>
      <w:r>
        <w:rPr>
          <w:rFonts w:hint="default" w:ascii="Times New Roman" w:hAnsi="Times New Roman" w:eastAsia="方正仿宋_GBK" w:cs="Times New Roman"/>
          <w:b w:val="0"/>
          <w:bCs w:val="0"/>
          <w:color w:val="auto"/>
          <w:sz w:val="32"/>
          <w:szCs w:val="32"/>
        </w:rPr>
        <w:t>%，主要原因是</w:t>
      </w:r>
      <w:r>
        <w:rPr>
          <w:rFonts w:hint="eastAsia" w:ascii="Times New Roman" w:hAnsi="Times New Roman" w:eastAsia="方正仿宋_GBK" w:cs="Times New Roman"/>
          <w:b w:val="0"/>
          <w:bCs w:val="0"/>
          <w:color w:val="auto"/>
          <w:sz w:val="32"/>
          <w:szCs w:val="32"/>
          <w:lang w:val="en-US" w:eastAsia="zh-CN"/>
        </w:rPr>
        <w:t>本年度涉及机构改革，部分预算资金划转至新单位</w:t>
      </w:r>
      <w:r>
        <w:rPr>
          <w:rFonts w:hint="default" w:ascii="Times New Roman" w:hAnsi="Times New Roman" w:eastAsia="方正仿宋_GBK" w:cs="Times New Roman"/>
          <w:b w:val="0"/>
          <w:bCs w:val="0"/>
          <w:color w:val="auto"/>
          <w:sz w:val="32"/>
          <w:szCs w:val="32"/>
        </w:rPr>
        <w:t>。人员经费用途主要包括基本工资、津贴补贴、其他社会保障费、绩效工资、机关事业单位基本养老保险缴费、职业年金缴费、职工基本医疗保险费、抚恤金、生活补助、医疗费补助、住房公积金、购房补贴、其他对个人和家庭的补助支出。公用经费</w:t>
      </w:r>
      <w:r>
        <w:rPr>
          <w:rFonts w:hint="eastAsia" w:ascii="Times New Roman" w:hAnsi="Times New Roman" w:eastAsia="方正仿宋_GBK" w:cs="Times New Roman"/>
          <w:b w:val="0"/>
          <w:bCs w:val="0"/>
          <w:color w:val="auto"/>
          <w:sz w:val="32"/>
          <w:szCs w:val="32"/>
          <w:lang w:val="en-US" w:eastAsia="zh-CN"/>
        </w:rPr>
        <w:t>18.46</w:t>
      </w:r>
      <w:r>
        <w:rPr>
          <w:rFonts w:hint="default" w:ascii="Times New Roman" w:hAnsi="Times New Roman" w:eastAsia="方正仿宋_GBK" w:cs="Times New Roman"/>
          <w:b w:val="0"/>
          <w:bCs w:val="0"/>
          <w:color w:val="auto"/>
          <w:sz w:val="32"/>
          <w:szCs w:val="32"/>
        </w:rPr>
        <w:t>万元，较上年决算数</w:t>
      </w:r>
      <w:r>
        <w:rPr>
          <w:rFonts w:hint="eastAsia" w:ascii="Times New Roman" w:hAnsi="Times New Roman" w:eastAsia="方正仿宋_GBK" w:cs="Times New Roman"/>
          <w:b w:val="0"/>
          <w:bCs w:val="0"/>
          <w:color w:val="auto"/>
          <w:sz w:val="32"/>
          <w:szCs w:val="32"/>
          <w:lang w:val="en-US" w:eastAsia="zh-CN"/>
        </w:rPr>
        <w:t>减少4.08</w:t>
      </w:r>
      <w:r>
        <w:rPr>
          <w:rFonts w:hint="default" w:ascii="Times New Roman" w:hAnsi="Times New Roman" w:eastAsia="方正仿宋_GBK" w:cs="Times New Roman"/>
          <w:b w:val="0"/>
          <w:bCs w:val="0"/>
          <w:color w:val="auto"/>
          <w:sz w:val="32"/>
          <w:szCs w:val="32"/>
        </w:rPr>
        <w:t>万元，</w:t>
      </w:r>
      <w:r>
        <w:rPr>
          <w:rFonts w:hint="eastAsia" w:ascii="Times New Roman" w:hAnsi="Times New Roman" w:eastAsia="方正仿宋_GBK" w:cs="Times New Roman"/>
          <w:b w:val="0"/>
          <w:bCs w:val="0"/>
          <w:color w:val="auto"/>
          <w:sz w:val="32"/>
          <w:szCs w:val="32"/>
          <w:lang w:val="en-US" w:eastAsia="zh-CN"/>
        </w:rPr>
        <w:t>下降18.1</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eastAsia="zh-CN"/>
        </w:rPr>
        <w:t>主要</w:t>
      </w:r>
      <w:bookmarkStart w:id="0" w:name="_GoBack"/>
      <w:bookmarkEnd w:id="0"/>
      <w:r>
        <w:rPr>
          <w:rFonts w:hint="default" w:ascii="Times New Roman" w:hAnsi="Times New Roman" w:eastAsia="方正仿宋_GBK" w:cs="Times New Roman"/>
          <w:b w:val="0"/>
          <w:bCs w:val="0"/>
          <w:color w:val="auto"/>
          <w:sz w:val="32"/>
          <w:szCs w:val="32"/>
        </w:rPr>
        <w:t>原因是</w:t>
      </w:r>
      <w:r>
        <w:rPr>
          <w:rFonts w:hint="eastAsia" w:ascii="Times New Roman" w:hAnsi="Times New Roman" w:eastAsia="方正仿宋_GBK" w:cs="Times New Roman"/>
          <w:b w:val="0"/>
          <w:bCs w:val="0"/>
          <w:color w:val="auto"/>
          <w:sz w:val="32"/>
          <w:szCs w:val="32"/>
          <w:lang w:val="en-US" w:eastAsia="zh-CN"/>
        </w:rPr>
        <w:t>本年度涉及机构改革，部分预算资金划转至新单位</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shd w:val="clear" w:color="auto" w:fill="FFFFFF"/>
        </w:rPr>
        <w:t>公用经费用途主要包括</w:t>
      </w:r>
      <w:r>
        <w:rPr>
          <w:rFonts w:hint="default" w:ascii="Times New Roman" w:hAnsi="Times New Roman" w:eastAsia="方正仿宋_GBK" w:cs="Times New Roman"/>
          <w:b w:val="0"/>
          <w:bCs w:val="0"/>
          <w:color w:val="auto"/>
          <w:sz w:val="32"/>
          <w:szCs w:val="32"/>
        </w:rPr>
        <w:t>办公费、手续费、水费、电费、邮电费、物业管理费、差旅费、维修（护）费、租赁费、会议费、培训费、委托业务费、工会经费、公务用车运行维护费、其他交通费用、税金及附加费用、其他商品和服务支出、办公设备购置。</w:t>
      </w:r>
    </w:p>
    <w:p>
      <w:pPr>
        <w:pStyle w:val="6"/>
        <w:widowControl w:val="0"/>
        <w:kinsoku w:val="0"/>
        <w:wordWrap/>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auto"/>
          <w:sz w:val="32"/>
          <w:szCs w:val="32"/>
        </w:rPr>
      </w:pPr>
      <w:r>
        <w:rPr>
          <w:rStyle w:val="8"/>
          <w:rFonts w:hint="default" w:ascii="Times New Roman" w:hAnsi="Times New Roman" w:eastAsia="方正楷体_GBK" w:cs="Times New Roman"/>
          <w:b w:val="0"/>
          <w:bCs w:val="0"/>
          <w:color w:val="auto"/>
          <w:sz w:val="32"/>
          <w:szCs w:val="32"/>
        </w:rPr>
        <w:t>（五）政府性基金预算收支决算情况说明。</w:t>
      </w:r>
    </w:p>
    <w:p>
      <w:pPr>
        <w:pStyle w:val="6"/>
        <w:widowControl w:val="0"/>
        <w:kinsoku w:val="0"/>
        <w:wordWrap/>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本部门2024年度无政府性基金预算收支。</w:t>
      </w:r>
    </w:p>
    <w:p>
      <w:pPr>
        <w:pStyle w:val="6"/>
        <w:widowControl w:val="0"/>
        <w:kinsoku w:val="0"/>
        <w:wordWrap/>
        <w:adjustRightInd/>
        <w:spacing w:before="0" w:beforeAutospacing="0" w:after="0" w:afterAutospacing="0" w:line="520" w:lineRule="exact"/>
        <w:ind w:firstLine="640" w:firstLineChars="200"/>
        <w:textAlignment w:val="auto"/>
        <w:rPr>
          <w:rStyle w:val="8"/>
          <w:rFonts w:hint="default" w:ascii="Times New Roman" w:hAnsi="Times New Roman" w:eastAsia="方正楷体_GBK" w:cs="Times New Roman"/>
          <w:b w:val="0"/>
          <w:bCs w:val="0"/>
          <w:color w:val="auto"/>
          <w:sz w:val="32"/>
          <w:szCs w:val="32"/>
        </w:rPr>
      </w:pPr>
      <w:r>
        <w:rPr>
          <w:rStyle w:val="8"/>
          <w:rFonts w:hint="default" w:ascii="Times New Roman" w:hAnsi="Times New Roman" w:eastAsia="方正楷体_GBK" w:cs="Times New Roman"/>
          <w:b w:val="0"/>
          <w:bCs w:val="0"/>
          <w:color w:val="auto"/>
          <w:sz w:val="32"/>
          <w:szCs w:val="32"/>
        </w:rPr>
        <w:t>（六）国有资本经营预算财政拨款支出决算情况说明。</w:t>
      </w:r>
    </w:p>
    <w:p>
      <w:pPr>
        <w:pStyle w:val="6"/>
        <w:widowControl w:val="0"/>
        <w:kinsoku w:val="0"/>
        <w:wordWrap/>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本部门2024年度无国有资本经营预算财政拨款支出。</w:t>
      </w:r>
    </w:p>
    <w:p>
      <w:pPr>
        <w:pStyle w:val="6"/>
        <w:widowControl w:val="0"/>
        <w:kinsoku w:val="0"/>
        <w:wordWrap/>
        <w:adjustRightInd/>
        <w:spacing w:before="0" w:beforeAutospacing="0" w:after="0" w:afterAutospacing="0" w:line="520" w:lineRule="exact"/>
        <w:ind w:firstLine="640" w:firstLineChars="200"/>
        <w:textAlignment w:val="auto"/>
        <w:rPr>
          <w:rFonts w:hint="default" w:ascii="Times New Roman" w:hAnsi="Times New Roman" w:eastAsia="方正黑体_GBK" w:cs="Times New Roman"/>
          <w:b w:val="0"/>
          <w:bCs w:val="0"/>
          <w:color w:val="auto"/>
          <w:sz w:val="32"/>
          <w:szCs w:val="32"/>
        </w:rPr>
      </w:pPr>
      <w:r>
        <w:rPr>
          <w:rStyle w:val="8"/>
          <w:rFonts w:hint="default" w:ascii="Times New Roman" w:hAnsi="Times New Roman" w:eastAsia="方正黑体_GBK" w:cs="Times New Roman"/>
          <w:b w:val="0"/>
          <w:bCs w:val="0"/>
          <w:color w:val="auto"/>
          <w:sz w:val="32"/>
          <w:szCs w:val="32"/>
        </w:rPr>
        <w:t>三、“三公”经费情况说明</w:t>
      </w:r>
    </w:p>
    <w:p>
      <w:pPr>
        <w:pStyle w:val="6"/>
        <w:widowControl w:val="0"/>
        <w:kinsoku w:val="0"/>
        <w:wordWrap/>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auto"/>
          <w:sz w:val="32"/>
          <w:szCs w:val="32"/>
        </w:rPr>
      </w:pPr>
      <w:r>
        <w:rPr>
          <w:rStyle w:val="8"/>
          <w:rFonts w:hint="default" w:ascii="Times New Roman" w:hAnsi="Times New Roman" w:eastAsia="方正楷体_GBK" w:cs="Times New Roman"/>
          <w:b w:val="0"/>
          <w:bCs w:val="0"/>
          <w:color w:val="auto"/>
          <w:sz w:val="32"/>
          <w:szCs w:val="32"/>
        </w:rPr>
        <w:t>（一）“三公”经费支出总体情况说明</w:t>
      </w:r>
    </w:p>
    <w:p>
      <w:pPr>
        <w:pStyle w:val="6"/>
        <w:widowControl w:val="0"/>
        <w:kinsoku w:val="0"/>
        <w:wordWrap/>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2024年度“三公”经费支出共计</w:t>
      </w:r>
      <w:r>
        <w:rPr>
          <w:rFonts w:hint="eastAsia" w:ascii="Times New Roman" w:hAnsi="Times New Roman" w:eastAsia="方正仿宋_GBK" w:cs="Times New Roman"/>
          <w:b w:val="0"/>
          <w:bCs w:val="0"/>
          <w:color w:val="auto"/>
          <w:sz w:val="32"/>
          <w:szCs w:val="32"/>
          <w:lang w:val="en-US" w:eastAsia="zh-CN"/>
        </w:rPr>
        <w:t>5.08</w:t>
      </w:r>
      <w:r>
        <w:rPr>
          <w:rFonts w:hint="default" w:ascii="Times New Roman" w:hAnsi="Times New Roman" w:eastAsia="方正仿宋_GBK" w:cs="Times New Roman"/>
          <w:b w:val="0"/>
          <w:bCs w:val="0"/>
          <w:color w:val="auto"/>
          <w:sz w:val="32"/>
          <w:szCs w:val="32"/>
        </w:rPr>
        <w:t>万元，较年初预算数</w:t>
      </w:r>
      <w:r>
        <w:rPr>
          <w:rFonts w:hint="eastAsia" w:ascii="Times New Roman" w:hAnsi="Times New Roman" w:eastAsia="方正仿宋_GBK" w:cs="Times New Roman"/>
          <w:b w:val="0"/>
          <w:bCs w:val="0"/>
          <w:color w:val="auto"/>
          <w:sz w:val="32"/>
          <w:szCs w:val="32"/>
          <w:lang w:val="en-US" w:eastAsia="zh-CN"/>
        </w:rPr>
        <w:t>减少0.82万元</w:t>
      </w:r>
      <w:r>
        <w:rPr>
          <w:rFonts w:hint="default" w:ascii="Times New Roman" w:hAnsi="Times New Roman" w:eastAsia="方正仿宋_GBK" w:cs="Times New Roman"/>
          <w:b w:val="0"/>
          <w:bCs w:val="0"/>
          <w:color w:val="auto"/>
          <w:sz w:val="32"/>
          <w:szCs w:val="32"/>
        </w:rPr>
        <w:t>，主要原因是</w:t>
      </w:r>
      <w:r>
        <w:rPr>
          <w:rFonts w:hint="eastAsia" w:ascii="Times New Roman" w:hAnsi="Times New Roman" w:eastAsia="方正仿宋_GBK" w:cs="Times New Roman"/>
          <w:b w:val="0"/>
          <w:bCs w:val="0"/>
          <w:color w:val="auto"/>
          <w:sz w:val="32"/>
          <w:szCs w:val="32"/>
          <w:lang w:val="en-US" w:eastAsia="zh-CN"/>
        </w:rPr>
        <w:t>本年度涉及机构改革，部分预算资金划转至新单位</w:t>
      </w:r>
      <w:r>
        <w:rPr>
          <w:rFonts w:hint="default" w:ascii="Times New Roman" w:hAnsi="Times New Roman" w:eastAsia="方正仿宋_GBK" w:cs="Times New Roman"/>
          <w:b w:val="0"/>
          <w:bCs w:val="0"/>
          <w:color w:val="auto"/>
          <w:sz w:val="32"/>
          <w:szCs w:val="32"/>
        </w:rPr>
        <w:t>。较上年支出数</w:t>
      </w:r>
      <w:r>
        <w:rPr>
          <w:rFonts w:hint="eastAsia" w:ascii="Times New Roman" w:hAnsi="Times New Roman" w:eastAsia="方正仿宋_GBK" w:cs="Times New Roman"/>
          <w:b w:val="0"/>
          <w:bCs w:val="0"/>
          <w:color w:val="auto"/>
          <w:sz w:val="32"/>
          <w:szCs w:val="32"/>
          <w:lang w:val="en-US" w:eastAsia="zh-CN"/>
        </w:rPr>
        <w:t>减少0.45</w:t>
      </w:r>
      <w:r>
        <w:rPr>
          <w:rFonts w:hint="default" w:ascii="Times New Roman" w:hAnsi="Times New Roman" w:eastAsia="方正仿宋_GBK" w:cs="Times New Roman"/>
          <w:b w:val="0"/>
          <w:bCs w:val="0"/>
          <w:color w:val="auto"/>
          <w:sz w:val="32"/>
          <w:szCs w:val="32"/>
        </w:rPr>
        <w:t>，主要原因是</w:t>
      </w:r>
      <w:r>
        <w:rPr>
          <w:rFonts w:hint="default" w:ascii="Times New Roman" w:hAnsi="Times New Roman" w:eastAsia="方正仿宋_GBK" w:cs="Times New Roman"/>
          <w:b w:val="0"/>
          <w:bCs w:val="0"/>
          <w:color w:val="auto"/>
          <w:sz w:val="32"/>
          <w:szCs w:val="32"/>
          <w:lang w:val="en-US" w:eastAsia="zh-CN"/>
        </w:rPr>
        <w:t>严控支出，厉行节约</w:t>
      </w:r>
      <w:r>
        <w:rPr>
          <w:rFonts w:hint="default" w:ascii="Times New Roman" w:hAnsi="Times New Roman" w:eastAsia="方正仿宋_GBK" w:cs="Times New Roman"/>
          <w:b w:val="0"/>
          <w:bCs w:val="0"/>
          <w:color w:val="auto"/>
          <w:sz w:val="32"/>
          <w:szCs w:val="32"/>
        </w:rPr>
        <w:t>。</w:t>
      </w:r>
    </w:p>
    <w:p>
      <w:pPr>
        <w:pStyle w:val="6"/>
        <w:widowControl w:val="0"/>
        <w:kinsoku w:val="0"/>
        <w:wordWrap/>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auto"/>
          <w:sz w:val="32"/>
          <w:szCs w:val="32"/>
        </w:rPr>
      </w:pPr>
      <w:r>
        <w:rPr>
          <w:rStyle w:val="8"/>
          <w:rFonts w:hint="default" w:ascii="Times New Roman" w:hAnsi="Times New Roman" w:eastAsia="方正楷体_GBK" w:cs="Times New Roman"/>
          <w:b w:val="0"/>
          <w:bCs w:val="0"/>
          <w:color w:val="auto"/>
          <w:sz w:val="32"/>
          <w:szCs w:val="32"/>
        </w:rPr>
        <w:t>（二）“三公”经费分项支出情况</w:t>
      </w:r>
    </w:p>
    <w:p>
      <w:pPr>
        <w:pStyle w:val="6"/>
        <w:widowControl w:val="0"/>
        <w:kinsoku w:val="0"/>
        <w:wordWrap/>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rPr>
        <w:t>2024年度本部门因公出国（境）费用</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万元</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shd w:val="clear" w:color="auto" w:fill="FFFFFF"/>
        </w:rPr>
        <w:t>费用支出较年初预算数无增减，与年初预算持平。较上年支出数无增减，与上年持平。2024年度未发生因公出国（境）支出。</w:t>
      </w:r>
    </w:p>
    <w:p>
      <w:pPr>
        <w:pStyle w:val="6"/>
        <w:widowControl w:val="0"/>
        <w:kinsoku w:val="0"/>
        <w:wordWrap/>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rPr>
        <w:t>公务车购置费</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万元，</w:t>
      </w:r>
      <w:r>
        <w:rPr>
          <w:rFonts w:hint="default" w:ascii="Times New Roman" w:hAnsi="Times New Roman" w:eastAsia="方正仿宋_GBK" w:cs="Times New Roman"/>
          <w:b w:val="0"/>
          <w:bCs w:val="0"/>
          <w:color w:val="auto"/>
          <w:sz w:val="32"/>
          <w:szCs w:val="32"/>
          <w:shd w:val="clear" w:color="auto" w:fill="FFFFFF"/>
        </w:rPr>
        <w:t>费用支出较年初预算数无增减，与年初预算持平。较上年支出数无增减，与上年持平。2024年度未发生</w:t>
      </w:r>
      <w:r>
        <w:rPr>
          <w:rFonts w:hint="default" w:ascii="Times New Roman" w:hAnsi="Times New Roman" w:eastAsia="方正仿宋_GBK" w:cs="Times New Roman"/>
          <w:b w:val="0"/>
          <w:bCs w:val="0"/>
          <w:color w:val="auto"/>
          <w:sz w:val="32"/>
          <w:szCs w:val="32"/>
        </w:rPr>
        <w:t>公务车购置费</w:t>
      </w:r>
      <w:r>
        <w:rPr>
          <w:rFonts w:hint="default" w:ascii="Times New Roman" w:hAnsi="Times New Roman" w:eastAsia="方正仿宋_GBK" w:cs="Times New Roman"/>
          <w:b w:val="0"/>
          <w:bCs w:val="0"/>
          <w:color w:val="auto"/>
          <w:sz w:val="32"/>
          <w:szCs w:val="32"/>
          <w:shd w:val="clear" w:color="auto" w:fill="FFFFFF"/>
        </w:rPr>
        <w:t>。</w:t>
      </w:r>
    </w:p>
    <w:p>
      <w:pPr>
        <w:pStyle w:val="6"/>
        <w:widowControl w:val="0"/>
        <w:kinsoku w:val="0"/>
        <w:wordWrap/>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rPr>
        <w:t>公务车运行维护费</w:t>
      </w:r>
      <w:r>
        <w:rPr>
          <w:rFonts w:hint="eastAsia" w:ascii="Times New Roman" w:hAnsi="Times New Roman" w:eastAsia="方正仿宋_GBK" w:cs="Times New Roman"/>
          <w:b w:val="0"/>
          <w:bCs w:val="0"/>
          <w:color w:val="auto"/>
          <w:sz w:val="32"/>
          <w:szCs w:val="32"/>
          <w:lang w:val="en-US" w:eastAsia="zh-CN"/>
        </w:rPr>
        <w:t>4.69</w:t>
      </w:r>
      <w:r>
        <w:rPr>
          <w:rFonts w:hint="default" w:ascii="Times New Roman" w:hAnsi="Times New Roman" w:eastAsia="方正仿宋_GBK" w:cs="Times New Roman"/>
          <w:b w:val="0"/>
          <w:bCs w:val="0"/>
          <w:color w:val="auto"/>
          <w:sz w:val="32"/>
          <w:szCs w:val="32"/>
        </w:rPr>
        <w:t>万元，</w:t>
      </w:r>
      <w:r>
        <w:rPr>
          <w:rFonts w:hint="default" w:ascii="Times New Roman" w:hAnsi="Times New Roman" w:eastAsia="方正仿宋_GBK" w:cs="Times New Roman"/>
          <w:b w:val="0"/>
          <w:bCs w:val="0"/>
          <w:color w:val="auto"/>
          <w:sz w:val="32"/>
          <w:szCs w:val="32"/>
          <w:shd w:val="clear" w:color="auto" w:fill="FFFFFF"/>
        </w:rPr>
        <w:t>费用支出较年初预算数</w:t>
      </w:r>
      <w:r>
        <w:rPr>
          <w:rFonts w:hint="eastAsia" w:ascii="Times New Roman" w:hAnsi="Times New Roman" w:eastAsia="方正仿宋_GBK" w:cs="Times New Roman"/>
          <w:b w:val="0"/>
          <w:bCs w:val="0"/>
          <w:color w:val="auto"/>
          <w:sz w:val="32"/>
          <w:szCs w:val="32"/>
          <w:shd w:val="clear" w:color="auto" w:fill="FFFFFF"/>
          <w:lang w:val="en-US" w:eastAsia="zh-CN"/>
        </w:rPr>
        <w:t>减少0.81万元</w:t>
      </w:r>
      <w:r>
        <w:rPr>
          <w:rFonts w:hint="default" w:ascii="Times New Roman" w:hAnsi="Times New Roman" w:eastAsia="方正仿宋_GBK" w:cs="Times New Roman"/>
          <w:b w:val="0"/>
          <w:bCs w:val="0"/>
          <w:color w:val="auto"/>
          <w:sz w:val="32"/>
          <w:szCs w:val="32"/>
          <w:shd w:val="clear" w:color="auto" w:fill="FFFFFF"/>
        </w:rPr>
        <w:t>。较上年支出数</w:t>
      </w:r>
      <w:r>
        <w:rPr>
          <w:rFonts w:hint="eastAsia" w:ascii="Times New Roman" w:hAnsi="Times New Roman" w:eastAsia="方正仿宋_GBK" w:cs="Times New Roman"/>
          <w:b w:val="0"/>
          <w:bCs w:val="0"/>
          <w:color w:val="auto"/>
          <w:sz w:val="32"/>
          <w:szCs w:val="32"/>
          <w:shd w:val="clear" w:color="auto" w:fill="FFFFFF"/>
          <w:lang w:val="en-US" w:eastAsia="zh-CN"/>
        </w:rPr>
        <w:t>减少0.4万元</w:t>
      </w:r>
      <w:r>
        <w:rPr>
          <w:rFonts w:hint="default" w:ascii="Times New Roman" w:hAnsi="Times New Roman" w:eastAsia="方正仿宋_GBK" w:cs="Times New Roman"/>
          <w:b w:val="0"/>
          <w:bCs w:val="0"/>
          <w:color w:val="auto"/>
          <w:sz w:val="32"/>
          <w:szCs w:val="32"/>
          <w:shd w:val="clear" w:color="auto" w:fill="FFFFFF"/>
        </w:rPr>
        <w:t>。</w:t>
      </w:r>
    </w:p>
    <w:p>
      <w:pPr>
        <w:pStyle w:val="6"/>
        <w:widowControl w:val="0"/>
        <w:kinsoku w:val="0"/>
        <w:wordWrap/>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公务接待费</w:t>
      </w:r>
      <w:r>
        <w:rPr>
          <w:rFonts w:hint="eastAsia" w:ascii="Times New Roman" w:hAnsi="Times New Roman" w:eastAsia="方正仿宋_GBK" w:cs="Times New Roman"/>
          <w:b w:val="0"/>
          <w:bCs w:val="0"/>
          <w:color w:val="auto"/>
          <w:sz w:val="32"/>
          <w:szCs w:val="32"/>
          <w:lang w:val="en-US" w:eastAsia="zh-CN"/>
        </w:rPr>
        <w:t>0.39</w:t>
      </w:r>
      <w:r>
        <w:rPr>
          <w:rFonts w:hint="default" w:ascii="Times New Roman" w:hAnsi="Times New Roman" w:eastAsia="方正仿宋_GBK" w:cs="Times New Roman"/>
          <w:b w:val="0"/>
          <w:bCs w:val="0"/>
          <w:color w:val="auto"/>
          <w:sz w:val="32"/>
          <w:szCs w:val="32"/>
        </w:rPr>
        <w:t>万元，主要用于</w:t>
      </w:r>
      <w:r>
        <w:rPr>
          <w:rFonts w:hint="default" w:ascii="Times New Roman" w:hAnsi="Times New Roman" w:eastAsia="方正仿宋_GBK" w:cs="Times New Roman"/>
          <w:b w:val="0"/>
          <w:bCs w:val="0"/>
          <w:color w:val="auto"/>
          <w:sz w:val="32"/>
          <w:szCs w:val="32"/>
          <w:lang w:val="en-US" w:eastAsia="zh-CN"/>
        </w:rPr>
        <w:t>招商企业等</w:t>
      </w:r>
      <w:r>
        <w:rPr>
          <w:rFonts w:hint="default" w:ascii="Times New Roman" w:hAnsi="Times New Roman" w:eastAsia="方正仿宋_GBK" w:cs="Times New Roman"/>
          <w:b w:val="0"/>
          <w:bCs w:val="0"/>
          <w:color w:val="auto"/>
          <w:sz w:val="32"/>
          <w:szCs w:val="32"/>
        </w:rPr>
        <w:t>。费用支出较年初预算数</w:t>
      </w:r>
      <w:r>
        <w:rPr>
          <w:rFonts w:hint="eastAsia" w:ascii="Times New Roman" w:hAnsi="Times New Roman" w:eastAsia="方正仿宋_GBK" w:cs="Times New Roman"/>
          <w:b w:val="0"/>
          <w:bCs w:val="0"/>
          <w:color w:val="auto"/>
          <w:sz w:val="32"/>
          <w:szCs w:val="32"/>
          <w:lang w:val="en-US" w:eastAsia="zh-CN"/>
        </w:rPr>
        <w:t>减少0.01万元</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较上年支出数</w:t>
      </w:r>
      <w:r>
        <w:rPr>
          <w:rFonts w:hint="eastAsia" w:ascii="Times New Roman" w:hAnsi="Times New Roman" w:eastAsia="方正仿宋_GBK" w:cs="Times New Roman"/>
          <w:b w:val="0"/>
          <w:bCs w:val="0"/>
          <w:color w:val="auto"/>
          <w:sz w:val="32"/>
          <w:szCs w:val="32"/>
          <w:lang w:val="en-US" w:eastAsia="zh-CN"/>
        </w:rPr>
        <w:t>减少0.06万元，</w:t>
      </w:r>
      <w:r>
        <w:rPr>
          <w:rFonts w:hint="default" w:ascii="Times New Roman" w:hAnsi="Times New Roman" w:eastAsia="方正仿宋_GBK" w:cs="Times New Roman"/>
          <w:b w:val="0"/>
          <w:bCs w:val="0"/>
          <w:color w:val="auto"/>
          <w:sz w:val="32"/>
          <w:szCs w:val="32"/>
        </w:rPr>
        <w:t>主要原因是</w:t>
      </w:r>
      <w:r>
        <w:rPr>
          <w:rFonts w:hint="eastAsia" w:ascii="Times New Roman" w:hAnsi="Times New Roman" w:eastAsia="方正仿宋_GBK" w:cs="Times New Roman"/>
          <w:b w:val="0"/>
          <w:bCs w:val="0"/>
          <w:color w:val="auto"/>
          <w:sz w:val="32"/>
          <w:szCs w:val="32"/>
          <w:lang w:val="en-US" w:eastAsia="zh-CN"/>
        </w:rPr>
        <w:t>厉行节约，严控支出</w:t>
      </w:r>
      <w:r>
        <w:rPr>
          <w:rFonts w:hint="default" w:ascii="Times New Roman" w:hAnsi="Times New Roman" w:eastAsia="方正仿宋_GBK" w:cs="Times New Roman"/>
          <w:b w:val="0"/>
          <w:bCs w:val="0"/>
          <w:color w:val="auto"/>
          <w:sz w:val="32"/>
          <w:szCs w:val="32"/>
        </w:rPr>
        <w:t>。。</w:t>
      </w:r>
    </w:p>
    <w:p>
      <w:pPr>
        <w:pStyle w:val="6"/>
        <w:widowControl w:val="0"/>
        <w:kinsoku w:val="0"/>
        <w:wordWrap/>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auto"/>
          <w:sz w:val="32"/>
          <w:szCs w:val="32"/>
        </w:rPr>
      </w:pPr>
      <w:r>
        <w:rPr>
          <w:rStyle w:val="8"/>
          <w:rFonts w:hint="default" w:ascii="Times New Roman" w:hAnsi="Times New Roman" w:eastAsia="方正楷体_GBK" w:cs="Times New Roman"/>
          <w:b w:val="0"/>
          <w:bCs w:val="0"/>
          <w:color w:val="auto"/>
          <w:sz w:val="32"/>
          <w:szCs w:val="32"/>
        </w:rPr>
        <w:t>（三）“三公”经费实物量情况</w:t>
      </w:r>
    </w:p>
    <w:p>
      <w:pPr>
        <w:pStyle w:val="6"/>
        <w:widowControl w:val="0"/>
        <w:kinsoku w:val="0"/>
        <w:wordWrap/>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2024年度本部门因公出国（境）共计</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个团组，</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人；公务用车购置</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辆，公务车保有量为</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辆；国内公务接待</w:t>
      </w:r>
      <w:r>
        <w:rPr>
          <w:rFonts w:hint="eastAsia" w:ascii="Times New Roman" w:hAnsi="Times New Roman" w:eastAsia="方正仿宋_GBK" w:cs="Times New Roman"/>
          <w:b w:val="0"/>
          <w:bCs w:val="0"/>
          <w:color w:val="auto"/>
          <w:sz w:val="32"/>
          <w:szCs w:val="32"/>
          <w:lang w:val="en-US" w:eastAsia="zh-CN"/>
        </w:rPr>
        <w:t>4</w:t>
      </w:r>
      <w:r>
        <w:rPr>
          <w:rFonts w:hint="default" w:ascii="Times New Roman" w:hAnsi="Times New Roman" w:eastAsia="方正仿宋_GBK" w:cs="Times New Roman"/>
          <w:b w:val="0"/>
          <w:bCs w:val="0"/>
          <w:color w:val="auto"/>
          <w:sz w:val="32"/>
          <w:szCs w:val="32"/>
        </w:rPr>
        <w:t>批次</w:t>
      </w:r>
      <w:r>
        <w:rPr>
          <w:rFonts w:hint="eastAsia" w:ascii="Times New Roman" w:hAnsi="Times New Roman" w:eastAsia="方正仿宋_GBK" w:cs="Times New Roman"/>
          <w:b w:val="0"/>
          <w:bCs w:val="0"/>
          <w:color w:val="auto"/>
          <w:sz w:val="32"/>
          <w:szCs w:val="32"/>
          <w:lang w:val="en-US" w:eastAsia="zh-CN"/>
        </w:rPr>
        <w:t>40</w:t>
      </w:r>
      <w:r>
        <w:rPr>
          <w:rFonts w:hint="default" w:ascii="Times New Roman" w:hAnsi="Times New Roman" w:eastAsia="方正仿宋_GBK" w:cs="Times New Roman"/>
          <w:b w:val="0"/>
          <w:bCs w:val="0"/>
          <w:color w:val="auto"/>
          <w:sz w:val="32"/>
          <w:szCs w:val="32"/>
        </w:rPr>
        <w:t>人，其中：国内外事接待</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批次，</w:t>
      </w:r>
      <w:r>
        <w:rPr>
          <w:rFonts w:hint="eastAsia"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人；国（境）外公务接待</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批次，</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人。2024年本部门人均接待费</w:t>
      </w:r>
      <w:r>
        <w:rPr>
          <w:rFonts w:hint="eastAsia" w:ascii="Times New Roman" w:hAnsi="Times New Roman" w:eastAsia="方正仿宋_GBK" w:cs="Times New Roman"/>
          <w:b w:val="0"/>
          <w:bCs w:val="0"/>
          <w:color w:val="auto"/>
          <w:sz w:val="32"/>
          <w:szCs w:val="32"/>
          <w:lang w:val="en-US" w:eastAsia="zh-CN"/>
        </w:rPr>
        <w:t>97.5</w:t>
      </w:r>
      <w:r>
        <w:rPr>
          <w:rFonts w:hint="default" w:ascii="Times New Roman" w:hAnsi="Times New Roman" w:eastAsia="方正仿宋_GBK" w:cs="Times New Roman"/>
          <w:b w:val="0"/>
          <w:bCs w:val="0"/>
          <w:color w:val="auto"/>
          <w:sz w:val="32"/>
          <w:szCs w:val="32"/>
        </w:rPr>
        <w:t>元，车均购置费</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万元，车均维护费</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万元。</w:t>
      </w:r>
    </w:p>
    <w:p>
      <w:pPr>
        <w:pStyle w:val="6"/>
        <w:widowControl w:val="0"/>
        <w:kinsoku w:val="0"/>
        <w:wordWrap/>
        <w:adjustRightInd/>
        <w:spacing w:before="0" w:beforeAutospacing="0" w:after="0" w:afterAutospacing="0" w:line="520" w:lineRule="exact"/>
        <w:ind w:firstLine="640" w:firstLineChars="200"/>
        <w:textAlignment w:val="auto"/>
        <w:rPr>
          <w:rFonts w:hint="default" w:ascii="Times New Roman" w:hAnsi="Times New Roman" w:eastAsia="方正黑体_GBK" w:cs="Times New Roman"/>
          <w:b w:val="0"/>
          <w:bCs w:val="0"/>
          <w:color w:val="auto"/>
          <w:sz w:val="32"/>
          <w:szCs w:val="32"/>
        </w:rPr>
      </w:pPr>
      <w:r>
        <w:rPr>
          <w:rStyle w:val="8"/>
          <w:rFonts w:hint="default" w:ascii="Times New Roman" w:hAnsi="Times New Roman" w:eastAsia="方正黑体_GBK" w:cs="Times New Roman"/>
          <w:b w:val="0"/>
          <w:bCs w:val="0"/>
          <w:color w:val="auto"/>
          <w:sz w:val="32"/>
          <w:szCs w:val="32"/>
        </w:rPr>
        <w:t>四、其他需要说明的事项</w:t>
      </w:r>
    </w:p>
    <w:p>
      <w:pPr>
        <w:pStyle w:val="6"/>
        <w:widowControl w:val="0"/>
        <w:kinsoku w:val="0"/>
        <w:wordWrap/>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auto"/>
          <w:sz w:val="32"/>
          <w:szCs w:val="32"/>
        </w:rPr>
      </w:pPr>
      <w:r>
        <w:rPr>
          <w:rStyle w:val="8"/>
          <w:rFonts w:hint="default" w:ascii="Times New Roman" w:hAnsi="Times New Roman" w:eastAsia="方正楷体_GBK" w:cs="Times New Roman"/>
          <w:b w:val="0"/>
          <w:bCs w:val="0"/>
          <w:color w:val="auto"/>
          <w:sz w:val="32"/>
          <w:szCs w:val="32"/>
        </w:rPr>
        <w:t>（一）财政拨款会议费和培训费情况说明</w:t>
      </w:r>
    </w:p>
    <w:p>
      <w:pPr>
        <w:pStyle w:val="6"/>
        <w:widowControl w:val="0"/>
        <w:kinsoku w:val="0"/>
        <w:wordWrap/>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本年度会议费支出</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万元，较上年决算数</w:t>
      </w:r>
      <w:r>
        <w:rPr>
          <w:rFonts w:hint="default" w:ascii="Times New Roman" w:hAnsi="Times New Roman" w:eastAsia="方正仿宋_GBK" w:cs="Times New Roman"/>
          <w:b w:val="0"/>
          <w:bCs w:val="0"/>
          <w:color w:val="auto"/>
          <w:sz w:val="32"/>
          <w:szCs w:val="32"/>
          <w:lang w:val="en-US" w:eastAsia="zh-CN"/>
        </w:rPr>
        <w:t>无增减</w:t>
      </w:r>
      <w:r>
        <w:rPr>
          <w:rFonts w:hint="default" w:ascii="Times New Roman" w:hAnsi="Times New Roman" w:eastAsia="方正仿宋_GBK" w:cs="Times New Roman"/>
          <w:b w:val="0"/>
          <w:bCs w:val="0"/>
          <w:color w:val="auto"/>
          <w:sz w:val="32"/>
          <w:szCs w:val="32"/>
        </w:rPr>
        <w:t>。我单位本年度未发生会议费</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color w:val="auto"/>
          <w:sz w:val="32"/>
          <w:szCs w:val="32"/>
        </w:rPr>
        <w:t>本年度培训费支出</w:t>
      </w:r>
      <w:r>
        <w:rPr>
          <w:rFonts w:hint="eastAsia" w:ascii="Times New Roman" w:hAnsi="Times New Roman" w:eastAsia="方正仿宋_GBK" w:cs="Times New Roman"/>
          <w:b w:val="0"/>
          <w:bCs w:val="0"/>
          <w:color w:val="auto"/>
          <w:sz w:val="32"/>
          <w:szCs w:val="32"/>
          <w:lang w:val="en-US" w:eastAsia="zh-CN"/>
        </w:rPr>
        <w:t>0.02</w:t>
      </w:r>
      <w:r>
        <w:rPr>
          <w:rFonts w:hint="default" w:ascii="Times New Roman" w:hAnsi="Times New Roman" w:eastAsia="方正仿宋_GBK" w:cs="Times New Roman"/>
          <w:b w:val="0"/>
          <w:bCs w:val="0"/>
          <w:color w:val="auto"/>
          <w:sz w:val="32"/>
          <w:szCs w:val="32"/>
        </w:rPr>
        <w:t>万元，较上年决算数</w:t>
      </w:r>
      <w:r>
        <w:rPr>
          <w:rFonts w:hint="eastAsia" w:ascii="Times New Roman" w:hAnsi="Times New Roman" w:eastAsia="方正仿宋_GBK" w:cs="Times New Roman"/>
          <w:b w:val="0"/>
          <w:bCs w:val="0"/>
          <w:color w:val="auto"/>
          <w:sz w:val="32"/>
          <w:szCs w:val="32"/>
          <w:lang w:val="en-US" w:eastAsia="zh-CN"/>
        </w:rPr>
        <w:t>增加0.02</w:t>
      </w:r>
      <w:r>
        <w:rPr>
          <w:rFonts w:hint="default" w:ascii="Times New Roman" w:hAnsi="Times New Roman" w:eastAsia="方正仿宋_GBK" w:cs="Times New Roman"/>
          <w:b w:val="0"/>
          <w:bCs w:val="0"/>
          <w:color w:val="auto"/>
          <w:sz w:val="32"/>
          <w:szCs w:val="32"/>
          <w:lang w:val="en-US" w:eastAsia="zh-CN"/>
        </w:rPr>
        <w:t>万元，主要原因是</w:t>
      </w:r>
      <w:r>
        <w:rPr>
          <w:rFonts w:hint="eastAsia" w:ascii="Times New Roman" w:hAnsi="Times New Roman" w:eastAsia="方正仿宋_GBK" w:cs="Times New Roman"/>
          <w:b w:val="0"/>
          <w:bCs w:val="0"/>
          <w:color w:val="auto"/>
          <w:sz w:val="32"/>
          <w:szCs w:val="32"/>
          <w:lang w:val="en-US" w:eastAsia="zh-CN"/>
        </w:rPr>
        <w:t>事业人员技能培训支出</w:t>
      </w:r>
      <w:r>
        <w:rPr>
          <w:rFonts w:hint="default" w:ascii="Times New Roman" w:hAnsi="Times New Roman" w:eastAsia="方正仿宋_GBK" w:cs="Times New Roman"/>
          <w:b w:val="0"/>
          <w:bCs w:val="0"/>
          <w:color w:val="auto"/>
          <w:sz w:val="32"/>
          <w:szCs w:val="32"/>
        </w:rPr>
        <w:t>。</w:t>
      </w:r>
    </w:p>
    <w:p>
      <w:pPr>
        <w:pStyle w:val="6"/>
        <w:widowControl w:val="0"/>
        <w:kinsoku w:val="0"/>
        <w:wordWrap/>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auto"/>
          <w:sz w:val="32"/>
          <w:szCs w:val="32"/>
        </w:rPr>
      </w:pPr>
      <w:r>
        <w:rPr>
          <w:rStyle w:val="8"/>
          <w:rFonts w:hint="default" w:ascii="Times New Roman" w:hAnsi="Times New Roman" w:eastAsia="方正楷体_GBK" w:cs="Times New Roman"/>
          <w:b w:val="0"/>
          <w:bCs w:val="0"/>
          <w:color w:val="auto"/>
          <w:sz w:val="32"/>
          <w:szCs w:val="32"/>
        </w:rPr>
        <w:t>（二）机关运行经费支出情况说明</w:t>
      </w:r>
    </w:p>
    <w:p>
      <w:pPr>
        <w:pStyle w:val="6"/>
        <w:widowControl w:val="0"/>
        <w:kinsoku w:val="0"/>
        <w:wordWrap/>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2024年度本部门机关运行经费支出</w:t>
      </w:r>
      <w:r>
        <w:rPr>
          <w:rFonts w:hint="eastAsia" w:ascii="Times New Roman" w:hAnsi="Times New Roman" w:eastAsia="方正仿宋_GBK" w:cs="Times New Roman"/>
          <w:b w:val="0"/>
          <w:bCs w:val="0"/>
          <w:color w:val="auto"/>
          <w:sz w:val="32"/>
          <w:szCs w:val="32"/>
          <w:lang w:val="en-US" w:eastAsia="zh-CN"/>
        </w:rPr>
        <w:t>18.46</w:t>
      </w:r>
      <w:r>
        <w:rPr>
          <w:rFonts w:hint="default" w:ascii="Times New Roman" w:hAnsi="Times New Roman" w:eastAsia="方正仿宋_GBK" w:cs="Times New Roman"/>
          <w:b w:val="0"/>
          <w:bCs w:val="0"/>
          <w:color w:val="auto"/>
          <w:sz w:val="32"/>
          <w:szCs w:val="32"/>
        </w:rPr>
        <w:t>万元，主要用于开支</w:t>
      </w:r>
      <w:r>
        <w:rPr>
          <w:rFonts w:hint="default" w:ascii="Times New Roman" w:hAnsi="Times New Roman" w:eastAsia="方正仿宋_GBK" w:cs="Times New Roman"/>
          <w:b w:val="0"/>
          <w:bCs w:val="0"/>
          <w:color w:val="auto"/>
          <w:sz w:val="32"/>
          <w:szCs w:val="32"/>
          <w:lang w:val="en-US" w:eastAsia="zh-CN"/>
        </w:rPr>
        <w:t>办公支出、差旅费等支出</w:t>
      </w:r>
      <w:r>
        <w:rPr>
          <w:rFonts w:hint="default" w:ascii="Times New Roman" w:hAnsi="Times New Roman" w:eastAsia="方正仿宋_GBK" w:cs="Times New Roman"/>
          <w:b w:val="0"/>
          <w:bCs w:val="0"/>
          <w:color w:val="auto"/>
          <w:sz w:val="32"/>
          <w:szCs w:val="32"/>
        </w:rPr>
        <w:t>。机关运行经费较上年决算数</w:t>
      </w:r>
      <w:r>
        <w:rPr>
          <w:rFonts w:hint="eastAsia" w:ascii="Times New Roman" w:hAnsi="Times New Roman" w:eastAsia="方正仿宋_GBK" w:cs="Times New Roman"/>
          <w:b w:val="0"/>
          <w:bCs w:val="0"/>
          <w:color w:val="auto"/>
          <w:sz w:val="32"/>
          <w:szCs w:val="32"/>
          <w:lang w:val="en-US" w:eastAsia="zh-CN"/>
        </w:rPr>
        <w:t>减少4.08万元</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val="en-US" w:eastAsia="zh-CN"/>
        </w:rPr>
        <w:t>减少18.1</w:t>
      </w:r>
      <w:r>
        <w:rPr>
          <w:rFonts w:hint="default" w:ascii="Times New Roman" w:hAnsi="Times New Roman" w:eastAsia="方正仿宋_GBK" w:cs="Times New Roman"/>
          <w:b w:val="0"/>
          <w:bCs w:val="0"/>
          <w:color w:val="auto"/>
          <w:sz w:val="32"/>
          <w:szCs w:val="32"/>
        </w:rPr>
        <w:t>%，主要原因是</w:t>
      </w:r>
      <w:r>
        <w:rPr>
          <w:rFonts w:hint="eastAsia" w:ascii="Times New Roman" w:hAnsi="Times New Roman" w:eastAsia="方正仿宋_GBK" w:cs="Times New Roman"/>
          <w:b w:val="0"/>
          <w:bCs w:val="0"/>
          <w:color w:val="auto"/>
          <w:sz w:val="32"/>
          <w:szCs w:val="32"/>
          <w:lang w:val="en-US" w:eastAsia="zh-CN"/>
        </w:rPr>
        <w:t>本年度涉及机构改革，部分预算资金划转至新单位</w:t>
      </w:r>
      <w:r>
        <w:rPr>
          <w:rFonts w:hint="default" w:ascii="Times New Roman" w:hAnsi="Times New Roman" w:eastAsia="方正仿宋_GBK" w:cs="Times New Roman"/>
          <w:b w:val="0"/>
          <w:bCs w:val="0"/>
          <w:color w:val="auto"/>
          <w:sz w:val="32"/>
          <w:szCs w:val="32"/>
        </w:rPr>
        <w:t>。</w:t>
      </w:r>
    </w:p>
    <w:p>
      <w:pPr>
        <w:pStyle w:val="6"/>
        <w:widowControl w:val="0"/>
        <w:kinsoku w:val="0"/>
        <w:wordWrap/>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auto"/>
          <w:sz w:val="32"/>
          <w:szCs w:val="32"/>
        </w:rPr>
      </w:pPr>
      <w:r>
        <w:rPr>
          <w:rStyle w:val="8"/>
          <w:rFonts w:hint="default" w:ascii="Times New Roman" w:hAnsi="Times New Roman" w:eastAsia="方正楷体_GBK" w:cs="Times New Roman"/>
          <w:b w:val="0"/>
          <w:bCs w:val="0"/>
          <w:color w:val="auto"/>
          <w:sz w:val="32"/>
          <w:szCs w:val="32"/>
        </w:rPr>
        <w:t>（三）国有资产占用情况说明</w:t>
      </w:r>
    </w:p>
    <w:p>
      <w:pPr>
        <w:pStyle w:val="6"/>
        <w:widowControl w:val="0"/>
        <w:kinsoku w:val="0"/>
        <w:wordWrap/>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截至2024年12月31日，本部门共有车辆</w:t>
      </w:r>
      <w:r>
        <w:rPr>
          <w:rFonts w:hint="default" w:ascii="Times New Roman" w:hAnsi="Times New Roman" w:eastAsia="方正仿宋_GBK" w:cs="Times New Roman"/>
          <w:b w:val="0"/>
          <w:bCs w:val="0"/>
          <w:color w:val="auto"/>
          <w:sz w:val="32"/>
          <w:szCs w:val="32"/>
          <w:lang w:val="en-US" w:eastAsia="zh-CN"/>
        </w:rPr>
        <w:t>1</w:t>
      </w:r>
      <w:r>
        <w:rPr>
          <w:rFonts w:hint="default" w:ascii="Times New Roman" w:hAnsi="Times New Roman" w:eastAsia="方正仿宋_GBK" w:cs="Times New Roman"/>
          <w:b w:val="0"/>
          <w:bCs w:val="0"/>
          <w:color w:val="auto"/>
          <w:sz w:val="32"/>
          <w:szCs w:val="32"/>
        </w:rPr>
        <w:t>辆，其中，副部（省）级及以上领导用车</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辆、主要领导干部用车</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辆、机要通信用车</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辆、应急保障用车</w:t>
      </w:r>
      <w:r>
        <w:rPr>
          <w:rFonts w:hint="default" w:ascii="Times New Roman" w:hAnsi="Times New Roman" w:eastAsia="方正仿宋_GBK" w:cs="Times New Roman"/>
          <w:b w:val="0"/>
          <w:bCs w:val="0"/>
          <w:color w:val="auto"/>
          <w:sz w:val="32"/>
          <w:szCs w:val="32"/>
          <w:lang w:val="en-US" w:eastAsia="zh-CN"/>
        </w:rPr>
        <w:t>1</w:t>
      </w:r>
      <w:r>
        <w:rPr>
          <w:rFonts w:hint="default" w:ascii="Times New Roman" w:hAnsi="Times New Roman" w:eastAsia="方正仿宋_GBK" w:cs="Times New Roman"/>
          <w:b w:val="0"/>
          <w:bCs w:val="0"/>
          <w:color w:val="auto"/>
          <w:sz w:val="32"/>
          <w:szCs w:val="32"/>
        </w:rPr>
        <w:t>辆、执法执勤用车</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辆，特种专业技术用车</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辆，离退休干部用车</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辆，其他用车</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辆。单价100万元（含）以上设备（不含车辆）</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（套）。</w:t>
      </w:r>
    </w:p>
    <w:p>
      <w:pPr>
        <w:pStyle w:val="6"/>
        <w:widowControl w:val="0"/>
        <w:numPr>
          <w:ilvl w:val="0"/>
          <w:numId w:val="3"/>
        </w:numPr>
        <w:kinsoku w:val="0"/>
        <w:wordWrap/>
        <w:adjustRightInd/>
        <w:spacing w:before="0" w:beforeAutospacing="0" w:after="0" w:afterAutospacing="0" w:line="520" w:lineRule="exact"/>
        <w:ind w:firstLine="640" w:firstLineChars="200"/>
        <w:textAlignment w:val="auto"/>
        <w:rPr>
          <w:rStyle w:val="8"/>
          <w:rFonts w:hint="default" w:ascii="Times New Roman" w:hAnsi="Times New Roman" w:eastAsia="方正楷体_GBK" w:cs="Times New Roman"/>
          <w:b w:val="0"/>
          <w:bCs w:val="0"/>
          <w:color w:val="auto"/>
          <w:sz w:val="32"/>
          <w:szCs w:val="32"/>
        </w:rPr>
      </w:pPr>
      <w:r>
        <w:rPr>
          <w:rStyle w:val="8"/>
          <w:rFonts w:hint="default" w:ascii="Times New Roman" w:hAnsi="Times New Roman" w:eastAsia="方正楷体_GBK" w:cs="Times New Roman"/>
          <w:b w:val="0"/>
          <w:bCs w:val="0"/>
          <w:color w:val="auto"/>
          <w:sz w:val="32"/>
          <w:szCs w:val="32"/>
        </w:rPr>
        <w:t>政府采购支出说明</w:t>
      </w:r>
    </w:p>
    <w:p>
      <w:pPr>
        <w:pStyle w:val="6"/>
        <w:widowControl w:val="0"/>
        <w:numPr>
          <w:numId w:val="0"/>
        </w:numPr>
        <w:kinsoku w:val="0"/>
        <w:wordWrap/>
        <w:adjustRightInd/>
        <w:spacing w:before="0" w:beforeAutospacing="0" w:after="0" w:afterAutospacing="0" w:line="520" w:lineRule="exact"/>
        <w:ind w:firstLine="640" w:firstLineChars="200"/>
        <w:textAlignment w:val="auto"/>
        <w:rPr>
          <w:rStyle w:val="8"/>
          <w:rFonts w:hint="default" w:ascii="Times New Roman" w:hAnsi="Times New Roman" w:eastAsia="方正仿宋_GBK" w:cs="Times New Roman"/>
          <w:b w:val="0"/>
          <w:bCs w:val="0"/>
          <w:color w:val="auto"/>
          <w:sz w:val="32"/>
          <w:szCs w:val="32"/>
        </w:rPr>
      </w:pPr>
      <w:r>
        <w:rPr>
          <w:rStyle w:val="8"/>
          <w:rFonts w:hint="default" w:ascii="Times New Roman" w:hAnsi="Times New Roman" w:eastAsia="方正仿宋_GBK" w:cs="Times New Roman"/>
          <w:b w:val="0"/>
          <w:bCs w:val="0"/>
          <w:color w:val="auto"/>
          <w:sz w:val="32"/>
          <w:szCs w:val="32"/>
        </w:rPr>
        <w:t>2024年度我单位未发生政府采购事项，无相关经费支出。</w:t>
      </w:r>
    </w:p>
    <w:p>
      <w:pPr>
        <w:pStyle w:val="12"/>
        <w:spacing w:before="0" w:beforeAutospacing="0" w:after="0" w:afterAutospacing="0" w:line="596" w:lineRule="exact"/>
        <w:ind w:firstLine="643" w:firstLineChars="200"/>
        <w:rPr>
          <w:rStyle w:val="8"/>
          <w:rFonts w:hint="default" w:ascii="Times New Roman" w:hAnsi="Times New Roman" w:eastAsia="黑体" w:cs="Times New Roman"/>
          <w:color w:val="auto"/>
          <w:sz w:val="32"/>
          <w:szCs w:val="32"/>
          <w:shd w:val="clear" w:color="auto" w:fill="FFFFFF"/>
        </w:rPr>
      </w:pPr>
      <w:r>
        <w:rPr>
          <w:rStyle w:val="8"/>
          <w:rFonts w:hint="default" w:ascii="Times New Roman" w:hAnsi="Times New Roman" w:eastAsia="黑体" w:cs="Times New Roman"/>
          <w:color w:val="auto"/>
          <w:sz w:val="32"/>
          <w:szCs w:val="32"/>
          <w:shd w:val="clear" w:color="auto" w:fill="FFFFFF"/>
        </w:rPr>
        <w:t>五、2024年度预算绩效管理情况说明</w:t>
      </w:r>
    </w:p>
    <w:p>
      <w:pPr>
        <w:pStyle w:val="12"/>
        <w:widowControl/>
        <w:wordWrap/>
        <w:autoSpaceDE w:val="0"/>
        <w:adjustRightInd/>
        <w:snapToGrid/>
        <w:spacing w:before="0" w:beforeAutospacing="0" w:after="0" w:afterAutospacing="0" w:line="596" w:lineRule="exact"/>
        <w:ind w:firstLine="643" w:firstLineChars="200"/>
        <w:jc w:val="left"/>
        <w:textAlignment w:val="auto"/>
        <w:rPr>
          <w:rFonts w:hint="default" w:ascii="方正仿宋_GBK" w:hAnsi="方正仿宋_GBK" w:eastAsia="方正仿宋_GBK" w:cs="方正仿宋_GBK"/>
          <w:color w:val="auto"/>
          <w:kern w:val="0"/>
          <w:sz w:val="32"/>
          <w:szCs w:val="32"/>
          <w:shd w:val="clear" w:color="050000" w:fill="FFFFFF"/>
          <w:lang w:val="en-US" w:eastAsia="zh-CN"/>
        </w:rPr>
      </w:pPr>
      <w:r>
        <w:rPr>
          <w:rFonts w:hint="eastAsia" w:ascii="楷体" w:hAnsi="楷体" w:eastAsia="楷体" w:cs="楷体"/>
          <w:b/>
          <w:bCs/>
          <w:color w:val="auto"/>
          <w:kern w:val="0"/>
          <w:sz w:val="32"/>
          <w:szCs w:val="32"/>
          <w:shd w:val="clear" w:color="070000" w:fill="FFFFFF"/>
        </w:rPr>
        <w:t>单位自评情况</w:t>
      </w:r>
      <w:r>
        <w:rPr>
          <w:rFonts w:hint="eastAsia" w:ascii="楷体" w:hAnsi="楷体" w:eastAsia="楷体" w:cs="楷体"/>
          <w:b/>
          <w:bCs/>
          <w:color w:val="auto"/>
          <w:kern w:val="0"/>
          <w:sz w:val="32"/>
          <w:szCs w:val="32"/>
          <w:shd w:val="clear" w:color="070000" w:fill="FFFFFF"/>
          <w:lang w:eastAsia="zh-CN"/>
        </w:rPr>
        <w:t>：</w:t>
      </w:r>
      <w:r>
        <w:rPr>
          <w:rFonts w:hint="eastAsia" w:ascii="方正仿宋_GBK" w:hAnsi="方正仿宋_GBK" w:eastAsia="方正仿宋_GBK" w:cs="方正仿宋_GBK"/>
          <w:color w:val="auto"/>
          <w:kern w:val="0"/>
          <w:sz w:val="32"/>
          <w:szCs w:val="32"/>
          <w:shd w:val="clear" w:color="050000" w:fill="FFFFFF"/>
          <w:lang w:val="en-US" w:eastAsia="zh-CN"/>
        </w:rPr>
        <w:t>因本年度涉及机构改革，由合并单位（重庆彭水工业园区管委会）进行单位自评。</w:t>
      </w:r>
    </w:p>
    <w:p>
      <w:pPr>
        <w:pStyle w:val="6"/>
        <w:widowControl w:val="0"/>
        <w:kinsoku w:val="0"/>
        <w:wordWrap/>
        <w:adjustRightInd/>
        <w:spacing w:before="0" w:beforeAutospacing="0" w:after="0" w:afterAutospacing="0" w:line="520" w:lineRule="exact"/>
        <w:ind w:firstLine="640" w:firstLineChars="200"/>
        <w:textAlignment w:val="auto"/>
        <w:rPr>
          <w:rFonts w:hint="default" w:ascii="Times New Roman" w:hAnsi="Times New Roman" w:eastAsia="方正黑体_GBK" w:cs="Times New Roman"/>
          <w:b w:val="0"/>
          <w:bCs w:val="0"/>
          <w:color w:val="auto"/>
          <w:sz w:val="32"/>
          <w:szCs w:val="32"/>
        </w:rPr>
      </w:pPr>
      <w:r>
        <w:rPr>
          <w:rStyle w:val="8"/>
          <w:rFonts w:hint="default" w:ascii="Times New Roman" w:hAnsi="Times New Roman" w:eastAsia="方正黑体_GBK" w:cs="Times New Roman"/>
          <w:b w:val="0"/>
          <w:bCs w:val="0"/>
          <w:color w:val="auto"/>
          <w:sz w:val="32"/>
          <w:szCs w:val="32"/>
          <w:lang w:val="en-US" w:eastAsia="zh-CN"/>
        </w:rPr>
        <w:t>六</w:t>
      </w:r>
      <w:r>
        <w:rPr>
          <w:rStyle w:val="8"/>
          <w:rFonts w:hint="default" w:ascii="Times New Roman" w:hAnsi="Times New Roman" w:eastAsia="方正黑体_GBK" w:cs="Times New Roman"/>
          <w:b w:val="0"/>
          <w:bCs w:val="0"/>
          <w:color w:val="auto"/>
          <w:sz w:val="32"/>
          <w:szCs w:val="32"/>
        </w:rPr>
        <w:t>、专业名词解释</w:t>
      </w:r>
    </w:p>
    <w:p>
      <w:pPr>
        <w:pStyle w:val="12"/>
        <w:widowControl/>
        <w:wordWrap/>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kern w:val="0"/>
          <w:sz w:val="32"/>
          <w:szCs w:val="32"/>
        </w:rPr>
      </w:pPr>
      <w:r>
        <w:rPr>
          <w:rStyle w:val="8"/>
          <w:rFonts w:hint="default" w:ascii="Times New Roman" w:hAnsi="Times New Roman" w:eastAsia="楷体" w:cs="Times New Roman"/>
          <w:color w:val="000000"/>
          <w:sz w:val="32"/>
          <w:szCs w:val="32"/>
          <w:shd w:val="clear" w:color="auto" w:fill="FFFFFF"/>
          <w:lang w:val="en-US" w:eastAsia="zh-CN" w:bidi="ar-SA"/>
        </w:rPr>
        <w:t>（一）财政拨款收入：</w:t>
      </w:r>
      <w:r>
        <w:rPr>
          <w:rFonts w:hint="default" w:ascii="Times New Roman" w:hAnsi="Times New Roman" w:eastAsia="方正仿宋_GBK" w:cs="Times New Roman"/>
          <w:color w:val="000000"/>
          <w:kern w:val="0"/>
          <w:sz w:val="32"/>
          <w:szCs w:val="32"/>
          <w:shd w:val="clear" w:color="050000" w:fill="FFFFFF"/>
        </w:rPr>
        <w:t>指本年度从本级财政部门取得的财政拨款，包括一般公共预算财政拨款和政府性基金预算财政拨款。</w:t>
      </w:r>
    </w:p>
    <w:p>
      <w:pPr>
        <w:pStyle w:val="12"/>
        <w:widowControl/>
        <w:wordWrap/>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kern w:val="0"/>
          <w:sz w:val="32"/>
          <w:szCs w:val="32"/>
        </w:rPr>
      </w:pPr>
      <w:r>
        <w:rPr>
          <w:rStyle w:val="8"/>
          <w:rFonts w:hint="default" w:ascii="Times New Roman" w:hAnsi="Times New Roman" w:eastAsia="楷体" w:cs="Times New Roman"/>
          <w:color w:val="000000"/>
          <w:sz w:val="32"/>
          <w:szCs w:val="32"/>
          <w:shd w:val="clear" w:color="auto" w:fill="FFFFFF"/>
          <w:lang w:val="en-US" w:eastAsia="zh-CN" w:bidi="ar-SA"/>
        </w:rPr>
        <w:t>（</w:t>
      </w:r>
      <w:r>
        <w:rPr>
          <w:rStyle w:val="8"/>
          <w:rFonts w:hint="eastAsia" w:ascii="Times New Roman" w:hAnsi="Times New Roman" w:eastAsia="楷体" w:cs="Times New Roman"/>
          <w:color w:val="000000"/>
          <w:sz w:val="32"/>
          <w:szCs w:val="32"/>
          <w:shd w:val="clear" w:color="auto" w:fill="FFFFFF"/>
          <w:lang w:val="en-US" w:eastAsia="zh-CN" w:bidi="ar-SA"/>
        </w:rPr>
        <w:t>二</w:t>
      </w:r>
      <w:r>
        <w:rPr>
          <w:rStyle w:val="8"/>
          <w:rFonts w:hint="default" w:ascii="Times New Roman" w:hAnsi="Times New Roman" w:eastAsia="楷体" w:cs="Times New Roman"/>
          <w:color w:val="000000"/>
          <w:sz w:val="32"/>
          <w:szCs w:val="32"/>
          <w:shd w:val="clear" w:color="auto" w:fill="FFFFFF"/>
          <w:lang w:val="en-US" w:eastAsia="zh-CN" w:bidi="ar-SA"/>
        </w:rPr>
        <w:t>）年初结转和结余：</w:t>
      </w:r>
      <w:r>
        <w:rPr>
          <w:rFonts w:hint="default" w:ascii="Times New Roman" w:hAnsi="Times New Roman" w:eastAsia="方正仿宋_GBK" w:cs="Times New Roman"/>
          <w:color w:val="000000"/>
          <w:kern w:val="0"/>
          <w:sz w:val="32"/>
          <w:szCs w:val="32"/>
          <w:shd w:val="clear" w:color="050000" w:fill="FFFFFF"/>
        </w:rPr>
        <w:t>指单位上年结转本年使用的基本支出结转、项目支出结转和结余、经营结余。</w:t>
      </w:r>
    </w:p>
    <w:p>
      <w:pPr>
        <w:pStyle w:val="12"/>
        <w:widowControl/>
        <w:wordWrap/>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kern w:val="0"/>
          <w:sz w:val="32"/>
          <w:szCs w:val="32"/>
        </w:rPr>
      </w:pPr>
      <w:r>
        <w:rPr>
          <w:rStyle w:val="8"/>
          <w:rFonts w:hint="default" w:ascii="Times New Roman" w:hAnsi="Times New Roman" w:eastAsia="楷体" w:cs="Times New Roman"/>
          <w:color w:val="000000"/>
          <w:sz w:val="32"/>
          <w:szCs w:val="32"/>
          <w:shd w:val="clear" w:color="auto" w:fill="FFFFFF"/>
          <w:lang w:val="en-US" w:eastAsia="zh-CN" w:bidi="ar-SA"/>
        </w:rPr>
        <w:t>（</w:t>
      </w:r>
      <w:r>
        <w:rPr>
          <w:rStyle w:val="8"/>
          <w:rFonts w:hint="eastAsia" w:ascii="Times New Roman" w:hAnsi="Times New Roman" w:eastAsia="楷体" w:cs="Times New Roman"/>
          <w:color w:val="000000"/>
          <w:sz w:val="32"/>
          <w:szCs w:val="32"/>
          <w:shd w:val="clear" w:color="auto" w:fill="FFFFFF"/>
          <w:lang w:val="en-US" w:eastAsia="zh-CN" w:bidi="ar-SA"/>
        </w:rPr>
        <w:t>三</w:t>
      </w:r>
      <w:r>
        <w:rPr>
          <w:rStyle w:val="8"/>
          <w:rFonts w:hint="default" w:ascii="Times New Roman" w:hAnsi="Times New Roman" w:eastAsia="楷体" w:cs="Times New Roman"/>
          <w:color w:val="000000"/>
          <w:sz w:val="32"/>
          <w:szCs w:val="32"/>
          <w:shd w:val="clear" w:color="auto" w:fill="FFFFFF"/>
          <w:lang w:val="en-US" w:eastAsia="zh-CN" w:bidi="ar-SA"/>
        </w:rPr>
        <w:t>）结余分配：</w:t>
      </w:r>
      <w:r>
        <w:rPr>
          <w:rFonts w:hint="default" w:ascii="Times New Roman" w:hAnsi="Times New Roman" w:eastAsia="方正仿宋_GBK" w:cs="Times New Roman"/>
          <w:color w:val="000000"/>
          <w:kern w:val="0"/>
          <w:sz w:val="32"/>
          <w:szCs w:val="32"/>
          <w:shd w:val="clear" w:color="050000" w:fill="FFFFFF"/>
        </w:rPr>
        <w:t>指单位按照国家有关规定，缴纳所得税、提取专用基金、转入非财政拨款结余等当年结余的分配情况。</w:t>
      </w:r>
    </w:p>
    <w:p>
      <w:pPr>
        <w:pStyle w:val="12"/>
        <w:widowControl/>
        <w:wordWrap/>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kern w:val="0"/>
          <w:sz w:val="32"/>
          <w:szCs w:val="32"/>
        </w:rPr>
      </w:pPr>
      <w:r>
        <w:rPr>
          <w:rStyle w:val="8"/>
          <w:rFonts w:hint="default" w:ascii="Times New Roman" w:hAnsi="Times New Roman" w:eastAsia="楷体" w:cs="Times New Roman"/>
          <w:color w:val="000000"/>
          <w:sz w:val="32"/>
          <w:szCs w:val="32"/>
          <w:shd w:val="clear" w:color="auto" w:fill="FFFFFF"/>
          <w:lang w:val="en-US" w:eastAsia="zh-CN" w:bidi="ar-SA"/>
        </w:rPr>
        <w:t>（</w:t>
      </w:r>
      <w:r>
        <w:rPr>
          <w:rStyle w:val="8"/>
          <w:rFonts w:hint="eastAsia" w:ascii="Times New Roman" w:hAnsi="Times New Roman" w:eastAsia="楷体" w:cs="Times New Roman"/>
          <w:color w:val="000000"/>
          <w:sz w:val="32"/>
          <w:szCs w:val="32"/>
          <w:shd w:val="clear" w:color="auto" w:fill="FFFFFF"/>
          <w:lang w:val="en-US" w:eastAsia="zh-CN" w:bidi="ar-SA"/>
        </w:rPr>
        <w:t>四</w:t>
      </w:r>
      <w:r>
        <w:rPr>
          <w:rStyle w:val="8"/>
          <w:rFonts w:hint="default" w:ascii="Times New Roman" w:hAnsi="Times New Roman" w:eastAsia="楷体" w:cs="Times New Roman"/>
          <w:color w:val="000000"/>
          <w:sz w:val="32"/>
          <w:szCs w:val="32"/>
          <w:shd w:val="clear" w:color="auto" w:fill="FFFFFF"/>
          <w:lang w:val="en-US" w:eastAsia="zh-CN" w:bidi="ar-SA"/>
        </w:rPr>
        <w:t>）年末结转和结余：</w:t>
      </w:r>
      <w:r>
        <w:rPr>
          <w:rFonts w:hint="default" w:ascii="Times New Roman" w:hAnsi="Times New Roman" w:eastAsia="方正仿宋_GBK" w:cs="Times New Roman"/>
          <w:color w:val="000000"/>
          <w:kern w:val="0"/>
          <w:sz w:val="32"/>
          <w:szCs w:val="32"/>
          <w:shd w:val="clear" w:color="050000" w:fill="FFFFFF"/>
        </w:rPr>
        <w:t>指单位结转下年的基本支出结转、项目支出结转和结余、经营结余。</w:t>
      </w:r>
    </w:p>
    <w:p>
      <w:pPr>
        <w:pStyle w:val="12"/>
        <w:widowControl/>
        <w:wordWrap/>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kern w:val="0"/>
          <w:sz w:val="32"/>
          <w:szCs w:val="32"/>
        </w:rPr>
      </w:pPr>
      <w:r>
        <w:rPr>
          <w:rStyle w:val="8"/>
          <w:rFonts w:hint="default" w:ascii="Times New Roman" w:hAnsi="Times New Roman" w:eastAsia="楷体" w:cs="Times New Roman"/>
          <w:color w:val="000000"/>
          <w:sz w:val="32"/>
          <w:szCs w:val="32"/>
          <w:shd w:val="clear" w:color="auto" w:fill="FFFFFF"/>
          <w:lang w:val="en-US" w:eastAsia="zh-CN" w:bidi="ar-SA"/>
        </w:rPr>
        <w:t>（</w:t>
      </w:r>
      <w:r>
        <w:rPr>
          <w:rStyle w:val="8"/>
          <w:rFonts w:hint="eastAsia" w:ascii="Times New Roman" w:hAnsi="Times New Roman" w:eastAsia="楷体" w:cs="Times New Roman"/>
          <w:color w:val="000000"/>
          <w:sz w:val="32"/>
          <w:szCs w:val="32"/>
          <w:shd w:val="clear" w:color="auto" w:fill="FFFFFF"/>
          <w:lang w:val="en-US" w:eastAsia="zh-CN" w:bidi="ar-SA"/>
        </w:rPr>
        <w:t>五</w:t>
      </w:r>
      <w:r>
        <w:rPr>
          <w:rStyle w:val="8"/>
          <w:rFonts w:hint="default" w:ascii="Times New Roman" w:hAnsi="Times New Roman" w:eastAsia="楷体" w:cs="Times New Roman"/>
          <w:color w:val="000000"/>
          <w:sz w:val="32"/>
          <w:szCs w:val="32"/>
          <w:shd w:val="clear" w:color="auto" w:fill="FFFFFF"/>
          <w:lang w:val="en-US" w:eastAsia="zh-CN" w:bidi="ar-SA"/>
        </w:rPr>
        <w:t>）基本支出：</w:t>
      </w:r>
      <w:r>
        <w:rPr>
          <w:rFonts w:hint="default" w:ascii="Times New Roman" w:hAnsi="Times New Roman" w:eastAsia="方正仿宋_GBK" w:cs="Times New Roman"/>
          <w:color w:val="000000"/>
          <w:kern w:val="0"/>
          <w:sz w:val="32"/>
          <w:szCs w:val="32"/>
          <w:shd w:val="clear" w:color="050000"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widowControl/>
        <w:wordWrap/>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kern w:val="0"/>
          <w:sz w:val="32"/>
          <w:szCs w:val="32"/>
        </w:rPr>
      </w:pPr>
      <w:r>
        <w:rPr>
          <w:rStyle w:val="8"/>
          <w:rFonts w:hint="default" w:ascii="Times New Roman" w:hAnsi="Times New Roman" w:eastAsia="楷体" w:cs="Times New Roman"/>
          <w:color w:val="000000"/>
          <w:sz w:val="32"/>
          <w:szCs w:val="32"/>
          <w:shd w:val="clear" w:color="auto" w:fill="FFFFFF"/>
          <w:lang w:val="en-US" w:eastAsia="zh-CN" w:bidi="ar-SA"/>
        </w:rPr>
        <w:t>（</w:t>
      </w:r>
      <w:r>
        <w:rPr>
          <w:rStyle w:val="8"/>
          <w:rFonts w:hint="eastAsia" w:ascii="Times New Roman" w:hAnsi="Times New Roman" w:eastAsia="楷体" w:cs="Times New Roman"/>
          <w:color w:val="000000"/>
          <w:sz w:val="32"/>
          <w:szCs w:val="32"/>
          <w:shd w:val="clear" w:color="auto" w:fill="FFFFFF"/>
          <w:lang w:val="en-US" w:eastAsia="zh-CN" w:bidi="ar-SA"/>
        </w:rPr>
        <w:t>六</w:t>
      </w:r>
      <w:r>
        <w:rPr>
          <w:rStyle w:val="8"/>
          <w:rFonts w:hint="default" w:ascii="Times New Roman" w:hAnsi="Times New Roman" w:eastAsia="楷体" w:cs="Times New Roman"/>
          <w:color w:val="000000"/>
          <w:sz w:val="32"/>
          <w:szCs w:val="32"/>
          <w:shd w:val="clear" w:color="auto" w:fill="FFFFFF"/>
          <w:lang w:val="en-US" w:eastAsia="zh-CN" w:bidi="ar-SA"/>
        </w:rPr>
        <w:t>）项目支出：</w:t>
      </w:r>
      <w:r>
        <w:rPr>
          <w:rFonts w:hint="default" w:ascii="Times New Roman" w:hAnsi="Times New Roman" w:eastAsia="方正仿宋_GBK" w:cs="Times New Roman"/>
          <w:color w:val="000000"/>
          <w:kern w:val="0"/>
          <w:sz w:val="32"/>
          <w:szCs w:val="32"/>
          <w:shd w:val="clear" w:color="050000" w:fill="FFFFFF"/>
        </w:rPr>
        <w:t>指在基本支出之外为完成特定行政任务和事业发展目标所发生的支出。</w:t>
      </w:r>
    </w:p>
    <w:p>
      <w:pPr>
        <w:pStyle w:val="12"/>
        <w:widowControl/>
        <w:wordWrap/>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kern w:val="0"/>
          <w:sz w:val="32"/>
          <w:szCs w:val="32"/>
        </w:rPr>
      </w:pPr>
      <w:r>
        <w:rPr>
          <w:rStyle w:val="8"/>
          <w:rFonts w:hint="default" w:ascii="Times New Roman" w:hAnsi="Times New Roman" w:eastAsia="楷体" w:cs="Times New Roman"/>
          <w:color w:val="000000"/>
          <w:sz w:val="32"/>
          <w:szCs w:val="32"/>
          <w:shd w:val="clear" w:color="auto" w:fill="FFFFFF"/>
          <w:lang w:val="en-US" w:eastAsia="zh-CN" w:bidi="ar-SA"/>
        </w:rPr>
        <w:t>（</w:t>
      </w:r>
      <w:r>
        <w:rPr>
          <w:rStyle w:val="8"/>
          <w:rFonts w:hint="eastAsia" w:ascii="Times New Roman" w:hAnsi="Times New Roman" w:eastAsia="楷体" w:cs="Times New Roman"/>
          <w:color w:val="000000"/>
          <w:sz w:val="32"/>
          <w:szCs w:val="32"/>
          <w:shd w:val="clear" w:color="auto" w:fill="FFFFFF"/>
          <w:lang w:val="en-US" w:eastAsia="zh-CN" w:bidi="ar-SA"/>
        </w:rPr>
        <w:t>七</w:t>
      </w:r>
      <w:r>
        <w:rPr>
          <w:rStyle w:val="8"/>
          <w:rFonts w:hint="default" w:ascii="Times New Roman" w:hAnsi="Times New Roman" w:eastAsia="楷体" w:cs="Times New Roman"/>
          <w:color w:val="000000"/>
          <w:sz w:val="32"/>
          <w:szCs w:val="32"/>
          <w:shd w:val="clear" w:color="auto" w:fill="FFFFFF"/>
          <w:lang w:val="en-US" w:eastAsia="zh-CN" w:bidi="ar-SA"/>
        </w:rPr>
        <w:t>）“三公”经费：</w:t>
      </w:r>
      <w:r>
        <w:rPr>
          <w:rFonts w:hint="default" w:ascii="Times New Roman" w:hAnsi="Times New Roman" w:eastAsia="方正仿宋_GBK" w:cs="Times New Roman"/>
          <w:color w:val="000000"/>
          <w:kern w:val="0"/>
          <w:sz w:val="32"/>
          <w:szCs w:val="32"/>
          <w:shd w:val="clear" w:color="050000"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widowControl/>
        <w:wordWrap/>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kern w:val="0"/>
          <w:sz w:val="32"/>
          <w:szCs w:val="32"/>
        </w:rPr>
      </w:pPr>
      <w:r>
        <w:rPr>
          <w:rStyle w:val="8"/>
          <w:rFonts w:hint="default" w:ascii="Times New Roman" w:hAnsi="Times New Roman" w:eastAsia="楷体" w:cs="Times New Roman"/>
          <w:color w:val="000000"/>
          <w:sz w:val="32"/>
          <w:szCs w:val="32"/>
          <w:shd w:val="clear" w:color="auto" w:fill="FFFFFF"/>
          <w:lang w:val="en-US" w:eastAsia="zh-CN" w:bidi="ar-SA"/>
        </w:rPr>
        <w:t>（</w:t>
      </w:r>
      <w:r>
        <w:rPr>
          <w:rStyle w:val="8"/>
          <w:rFonts w:hint="eastAsia" w:ascii="Times New Roman" w:hAnsi="Times New Roman" w:eastAsia="楷体" w:cs="Times New Roman"/>
          <w:color w:val="000000"/>
          <w:sz w:val="32"/>
          <w:szCs w:val="32"/>
          <w:shd w:val="clear" w:color="auto" w:fill="FFFFFF"/>
          <w:lang w:val="en-US" w:eastAsia="zh-CN" w:bidi="ar-SA"/>
        </w:rPr>
        <w:t>八</w:t>
      </w:r>
      <w:r>
        <w:rPr>
          <w:rStyle w:val="8"/>
          <w:rFonts w:hint="default" w:ascii="Times New Roman" w:hAnsi="Times New Roman" w:eastAsia="楷体" w:cs="Times New Roman"/>
          <w:color w:val="000000"/>
          <w:sz w:val="32"/>
          <w:szCs w:val="32"/>
          <w:shd w:val="clear" w:color="auto" w:fill="FFFFFF"/>
          <w:lang w:val="en-US" w:eastAsia="zh-CN" w:bidi="ar-SA"/>
        </w:rPr>
        <w:t>）机关运行经费：</w:t>
      </w:r>
      <w:r>
        <w:rPr>
          <w:rFonts w:hint="default" w:ascii="Times New Roman" w:hAnsi="Times New Roman" w:eastAsia="方正仿宋_GBK" w:cs="Times New Roman"/>
          <w:color w:val="000000"/>
          <w:kern w:val="0"/>
          <w:sz w:val="32"/>
          <w:szCs w:val="32"/>
          <w:shd w:val="clear" w:color="050000"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widowControl/>
        <w:wordWrap/>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kern w:val="0"/>
          <w:sz w:val="32"/>
          <w:szCs w:val="32"/>
        </w:rPr>
      </w:pPr>
      <w:r>
        <w:rPr>
          <w:rStyle w:val="8"/>
          <w:rFonts w:hint="default" w:ascii="Times New Roman" w:hAnsi="Times New Roman" w:eastAsia="楷体" w:cs="Times New Roman"/>
          <w:color w:val="000000"/>
          <w:sz w:val="32"/>
          <w:szCs w:val="32"/>
          <w:shd w:val="clear" w:color="auto" w:fill="FFFFFF"/>
          <w:lang w:val="en-US" w:eastAsia="zh-CN" w:bidi="ar-SA"/>
        </w:rPr>
        <w:t>（</w:t>
      </w:r>
      <w:r>
        <w:rPr>
          <w:rStyle w:val="8"/>
          <w:rFonts w:hint="eastAsia" w:ascii="Times New Roman" w:hAnsi="Times New Roman" w:eastAsia="楷体" w:cs="Times New Roman"/>
          <w:color w:val="000000"/>
          <w:sz w:val="32"/>
          <w:szCs w:val="32"/>
          <w:shd w:val="clear" w:color="auto" w:fill="FFFFFF"/>
          <w:lang w:val="en-US" w:eastAsia="zh-CN" w:bidi="ar-SA"/>
        </w:rPr>
        <w:t>九</w:t>
      </w:r>
      <w:r>
        <w:rPr>
          <w:rStyle w:val="8"/>
          <w:rFonts w:hint="default" w:ascii="Times New Roman" w:hAnsi="Times New Roman" w:eastAsia="楷体" w:cs="Times New Roman"/>
          <w:color w:val="000000"/>
          <w:sz w:val="32"/>
          <w:szCs w:val="32"/>
          <w:shd w:val="clear" w:color="auto" w:fill="FFFFFF"/>
          <w:lang w:val="en-US" w:eastAsia="zh-CN" w:bidi="ar-SA"/>
        </w:rPr>
        <w:t>）工资福利支出（支出经济分类科目类级）：</w:t>
      </w:r>
      <w:r>
        <w:rPr>
          <w:rFonts w:hint="default" w:ascii="Times New Roman" w:hAnsi="Times New Roman" w:eastAsia="方正仿宋_GBK" w:cs="Times New Roman"/>
          <w:color w:val="000000"/>
          <w:kern w:val="0"/>
          <w:sz w:val="32"/>
          <w:szCs w:val="32"/>
          <w:shd w:val="clear" w:color="050000" w:fill="FFFFFF"/>
        </w:rPr>
        <w:t>反映单位开支的在职职工和编制外长期聘用人员的各类劳动报酬，以及为上述人员缴纳的各项社会保险费等。</w:t>
      </w:r>
    </w:p>
    <w:p>
      <w:pPr>
        <w:pStyle w:val="12"/>
        <w:widowControl/>
        <w:wordWrap/>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kern w:val="0"/>
          <w:sz w:val="32"/>
          <w:szCs w:val="32"/>
        </w:rPr>
      </w:pPr>
      <w:r>
        <w:rPr>
          <w:rStyle w:val="8"/>
          <w:rFonts w:hint="default" w:ascii="Times New Roman" w:hAnsi="Times New Roman" w:eastAsia="楷体" w:cs="Times New Roman"/>
          <w:color w:val="000000"/>
          <w:sz w:val="32"/>
          <w:szCs w:val="32"/>
          <w:shd w:val="clear" w:color="auto" w:fill="FFFFFF"/>
          <w:lang w:val="en-US" w:eastAsia="zh-CN" w:bidi="ar-SA"/>
        </w:rPr>
        <w:t>（十）商品和服务支出（支出经济分类科目类级）：</w:t>
      </w:r>
      <w:r>
        <w:rPr>
          <w:rFonts w:hint="default" w:ascii="Times New Roman" w:hAnsi="Times New Roman" w:eastAsia="方正仿宋_GBK" w:cs="Times New Roman"/>
          <w:color w:val="000000"/>
          <w:kern w:val="0"/>
          <w:sz w:val="32"/>
          <w:szCs w:val="32"/>
          <w:shd w:val="clear" w:color="050000" w:fill="FFFFFF"/>
        </w:rPr>
        <w:t>反映单位购买商品和服务的支出（不包括用于购置固定资产的支出、战略性和应急储备支出）。</w:t>
      </w:r>
    </w:p>
    <w:p>
      <w:pPr>
        <w:pStyle w:val="12"/>
        <w:widowControl/>
        <w:wordWrap/>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kern w:val="0"/>
          <w:sz w:val="32"/>
          <w:szCs w:val="32"/>
        </w:rPr>
      </w:pPr>
      <w:r>
        <w:rPr>
          <w:rStyle w:val="8"/>
          <w:rFonts w:hint="default" w:ascii="Times New Roman" w:hAnsi="Times New Roman" w:eastAsia="楷体" w:cs="Times New Roman"/>
          <w:color w:val="000000"/>
          <w:sz w:val="32"/>
          <w:szCs w:val="32"/>
          <w:shd w:val="clear" w:color="auto" w:fill="FFFFFF"/>
          <w:lang w:val="en-US" w:eastAsia="zh-CN" w:bidi="ar-SA"/>
        </w:rPr>
        <w:t>（十</w:t>
      </w:r>
      <w:r>
        <w:rPr>
          <w:rStyle w:val="8"/>
          <w:rFonts w:hint="eastAsia" w:ascii="Times New Roman" w:hAnsi="Times New Roman" w:eastAsia="楷体" w:cs="Times New Roman"/>
          <w:color w:val="000000"/>
          <w:sz w:val="32"/>
          <w:szCs w:val="32"/>
          <w:shd w:val="clear" w:color="auto" w:fill="FFFFFF"/>
          <w:lang w:val="en-US" w:eastAsia="zh-CN" w:bidi="ar-SA"/>
        </w:rPr>
        <w:t>一</w:t>
      </w:r>
      <w:r>
        <w:rPr>
          <w:rStyle w:val="8"/>
          <w:rFonts w:hint="default" w:ascii="Times New Roman" w:hAnsi="Times New Roman" w:eastAsia="楷体" w:cs="Times New Roman"/>
          <w:color w:val="000000"/>
          <w:sz w:val="32"/>
          <w:szCs w:val="32"/>
          <w:shd w:val="clear" w:color="auto" w:fill="FFFFFF"/>
          <w:lang w:val="en-US" w:eastAsia="zh-CN" w:bidi="ar-SA"/>
        </w:rPr>
        <w:t>）对个人和家庭的补助（支出经济分类科目类级）：</w:t>
      </w:r>
      <w:r>
        <w:rPr>
          <w:rFonts w:hint="default" w:ascii="Times New Roman" w:hAnsi="Times New Roman" w:eastAsia="方正仿宋_GBK" w:cs="Times New Roman"/>
          <w:color w:val="000000"/>
          <w:kern w:val="0"/>
          <w:sz w:val="32"/>
          <w:szCs w:val="32"/>
          <w:shd w:val="clear" w:color="050000" w:fill="FFFFFF"/>
        </w:rPr>
        <w:t>反映用于对个人和家庭的补助支出。</w:t>
      </w:r>
    </w:p>
    <w:p>
      <w:pPr>
        <w:pStyle w:val="12"/>
        <w:spacing w:before="0" w:beforeAutospacing="0" w:after="0" w:afterAutospacing="0" w:line="596" w:lineRule="exact"/>
        <w:ind w:firstLine="643" w:firstLineChars="200"/>
        <w:rPr>
          <w:rFonts w:hint="default" w:ascii="Times New Roman" w:hAnsi="Times New Roman" w:eastAsia="方正仿宋_GBK" w:cs="Times New Roman"/>
          <w:color w:val="auto"/>
          <w:sz w:val="32"/>
          <w:szCs w:val="32"/>
        </w:rPr>
      </w:pPr>
      <w:r>
        <w:rPr>
          <w:rStyle w:val="8"/>
          <w:rFonts w:hint="default" w:ascii="Times New Roman" w:hAnsi="Times New Roman" w:eastAsia="黑体" w:cs="Times New Roman"/>
          <w:color w:val="auto"/>
          <w:sz w:val="32"/>
          <w:szCs w:val="32"/>
          <w:shd w:val="clear" w:color="auto" w:fill="FFFFFF"/>
        </w:rPr>
        <w:t>七、决算公开联系方式及信息反馈渠道</w:t>
      </w:r>
    </w:p>
    <w:p>
      <w:pPr>
        <w:pStyle w:val="12"/>
        <w:spacing w:before="0" w:beforeAutospacing="0" w:after="0" w:afterAutospacing="0" w:line="596"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本单位决算公开信息反馈和联系方式：</w:t>
      </w:r>
    </w:p>
    <w:p>
      <w:pPr>
        <w:pStyle w:val="11"/>
        <w:autoSpaceDE w:val="0"/>
        <w:spacing w:line="596" w:lineRule="exact"/>
        <w:ind w:left="0" w:leftChars="0" w:firstLine="0" w:firstLineChars="0"/>
        <w:jc w:val="both"/>
        <w:rPr>
          <w:rStyle w:val="8"/>
          <w:rFonts w:hint="default" w:ascii="Times New Roman" w:hAnsi="Times New Roman" w:eastAsia="方正仿宋_GBK" w:cs="Times New Roman"/>
          <w:color w:val="auto"/>
          <w:sz w:val="32"/>
          <w:szCs w:val="32"/>
          <w:shd w:val="clear" w:color="auto" w:fill="FFFF00"/>
          <w:lang w:val="en-US" w:eastAsia="zh-CN"/>
        </w:rPr>
        <w:sectPr>
          <w:footerReference r:id="rId4" w:type="default"/>
          <w:pgSz w:w="11915" w:h="16840"/>
          <w:pgMar w:top="2098" w:right="1474" w:bottom="1984" w:left="1587" w:header="851" w:footer="992" w:gutter="0"/>
          <w:pgNumType w:fmt="numberInDash"/>
          <w:cols w:space="720" w:num="1"/>
          <w:docGrid w:type="lines" w:linePitch="312" w:charSpace="0"/>
        </w:sectPr>
      </w:pPr>
      <w:r>
        <w:rPr>
          <w:rFonts w:hint="default" w:ascii="Times New Roman" w:hAnsi="Times New Roman" w:eastAsia="方正仿宋_GBK" w:cs="Times New Roman"/>
          <w:color w:val="auto"/>
          <w:sz w:val="32"/>
          <w:szCs w:val="32"/>
          <w:shd w:val="clear" w:color="auto" w:fill="FFFFFF"/>
          <w:lang w:val="en-US" w:eastAsia="zh-CN"/>
        </w:rPr>
        <w:t>冉茂秀</w:t>
      </w:r>
      <w:r>
        <w:rPr>
          <w:rFonts w:hint="default" w:ascii="Times New Roman" w:hAnsi="Times New Roman" w:eastAsia="方正仿宋_GBK" w:cs="Times New Roman"/>
          <w:color w:val="auto"/>
          <w:sz w:val="32"/>
          <w:szCs w:val="32"/>
          <w:shd w:val="clear" w:color="auto" w:fill="FFFFFF"/>
        </w:rPr>
        <w:t xml:space="preserve">   023-</w:t>
      </w:r>
      <w:r>
        <w:rPr>
          <w:rFonts w:hint="default" w:ascii="Times New Roman" w:hAnsi="Times New Roman" w:eastAsia="方正仿宋_GBK" w:cs="Times New Roman"/>
          <w:color w:val="auto"/>
          <w:sz w:val="32"/>
          <w:szCs w:val="32"/>
          <w:shd w:val="clear" w:color="auto" w:fill="FFFFFF"/>
          <w:lang w:val="en-US" w:eastAsia="zh-CN"/>
        </w:rPr>
        <w:t>78</w:t>
      </w:r>
      <w:r>
        <w:rPr>
          <w:rFonts w:hint="eastAsia" w:ascii="Times New Roman" w:hAnsi="Times New Roman" w:eastAsia="方正仿宋_GBK" w:cs="Times New Roman"/>
          <w:color w:val="auto"/>
          <w:sz w:val="32"/>
          <w:szCs w:val="32"/>
          <w:shd w:val="clear" w:color="auto" w:fill="FFFFFF"/>
          <w:lang w:val="en-US" w:eastAsia="zh-CN"/>
        </w:rPr>
        <w:t>843599</w:t>
      </w:r>
    </w:p>
    <w:p>
      <w:pPr>
        <w:rPr>
          <w:rFonts w:hint="default" w:cs="宋体"/>
          <w:color w:val="auto"/>
          <w:sz w:val="18"/>
          <w:szCs w:val="18"/>
        </w:rPr>
      </w:pP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Calibri">
    <w:panose1 w:val="020F0502020204030204"/>
    <w:charset w:val="00"/>
    <w:family w:val="auto"/>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rPr>
        <w:rFonts w:hint="default"/>
      </w:rPr>
    </w:pPr>
    <w:r>
      <w:rPr>
        <w:rFonts w:hint="default" w:ascii="宋体" w:hAnsi="宋体" w:eastAsia="宋体" w:cs="Times New Roman"/>
        <w:sz w:val="18"/>
        <w:szCs w:val="18"/>
        <w:lang w:val="en-US" w:eastAsia="zh-CN" w:bidi="ar-SA"/>
      </w:rPr>
      <w:pict>
        <v:shape id="Quad Arrow 5" o:spid="_x0000_s1025" type="#_x0000_t202" style="position:absolute;left:0;margin-top:0pt;height:144pt;width:144pt;mso-position-horizontal:center;mso-position-horizontal-relative:margin;mso-wrap-style:none;rotation:0f;z-index:251660288;"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both"/>
      <w:rPr>
        <w:rFonts w:hint="default"/>
      </w:rPr>
    </w:pPr>
    <w:r>
      <w:rPr>
        <w:rFonts w:hint="default" w:ascii="宋体" w:hAnsi="宋体" w:eastAsia="宋体" w:cs="Times New Roman"/>
        <w:sz w:val="18"/>
        <w:szCs w:val="18"/>
        <w:lang w:val="en-US" w:eastAsia="zh-CN" w:bidi="ar-SA"/>
      </w:rPr>
      <w:pict>
        <v:shape id="Quad Arrow 4" o:spid="_x0000_s1026" type="#_x0000_t202" style="position:absolute;left:0;margin-top:0pt;height:144pt;width:144pt;mso-position-horizontal:center;mso-position-horizontal-relative:margin;mso-wrap-style:none;rotation:0f;z-index:251659264;" o:ole="f" fillcolor="#FFFFFF" filled="f" o:preferrelative="t" stroked="f" coordorigin="0,0" coordsize="21600,21600" o:allowoverlap="f">
          <v:fill on="f" color2="#FFFFFF" focus="0%"/>
          <v:imagedata gain="65536f" blacklevel="0f" gamma="0"/>
          <o:lock v:ext="edit" position="f" selection="f" grouping="f" rotation="f" cropping="f" text="f" aspectratio="f"/>
          <v:textbox inset="0.00pt,0.00pt,0.00pt,0.00pt"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ascii="宋体" w:hAnsi="宋体" w:eastAsia="宋体" w:cs="Times New Roman"/>
        <w:sz w:val="18"/>
        <w:szCs w:val="18"/>
        <w:lang w:val="en-US" w:eastAsia="zh-CN" w:bidi="ar-SA"/>
      </w:rPr>
      <w:pict>
        <v:shape id="Quad Arrow 3" o:spid="_x0000_s1027" type="#_x0000_t202" style="position:absolute;left:0;margin-top:1160.4pt;height:17.4pt;width:144pt;mso-position-horizontal:center;mso-position-horizontal-relative:margin;mso-position-vertical-relative:page;mso-wrap-style:none;rotation:0f;z-index:251658240;" o:ole="f" fillcolor="#FFFFFF" filled="f" o:preferrelative="t" stroked="f" coordorigin="0,0" coordsize="21600,21600" o:allowoverlap="f">
          <v:fill on="f" color2="#FFFFFF" focus="0%"/>
          <v:imagedata gain="65536f" blacklevel="0f" gamma="0"/>
          <o:lock v:ext="edit" position="f" selection="f" grouping="f" rotation="f" cropping="f" text="f" aspectratio="f"/>
          <v:textbox inset="0.00pt,0.00pt,0.00pt,0.00pt">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0362084">
    <w:nsid w:val="05FB6764"/>
    <w:multiLevelType w:val="singleLevel"/>
    <w:tmpl w:val="05FB6764"/>
    <w:lvl w:ilvl="0" w:tentative="1">
      <w:start w:val="1"/>
      <w:numFmt w:val="chineseCounting"/>
      <w:suff w:val="nothing"/>
      <w:lvlText w:val="%1、"/>
      <w:lvlJc w:val="left"/>
      <w:pPr>
        <w:ind w:left="250" w:leftChars="0" w:firstLine="0" w:firstLineChars="0"/>
      </w:pPr>
      <w:rPr>
        <w:rFonts w:hint="eastAsia"/>
      </w:rPr>
    </w:lvl>
  </w:abstractNum>
  <w:abstractNum w:abstractNumId="3237176271">
    <w:nsid w:val="C0F363CF"/>
    <w:multiLevelType w:val="singleLevel"/>
    <w:tmpl w:val="C0F363CF"/>
    <w:lvl w:ilvl="0" w:tentative="1">
      <w:start w:val="4"/>
      <w:numFmt w:val="chineseCounting"/>
      <w:suff w:val="nothing"/>
      <w:lvlText w:val="（%1）"/>
      <w:lvlJc w:val="left"/>
      <w:rPr>
        <w:rFonts w:hint="eastAsia"/>
      </w:rPr>
    </w:lvl>
  </w:abstractNum>
  <w:abstractNum w:abstractNumId="3110135120">
    <w:nsid w:val="B960E550"/>
    <w:multiLevelType w:val="singleLevel"/>
    <w:tmpl w:val="B960E550"/>
    <w:lvl w:ilvl="0" w:tentative="1">
      <w:start w:val="2"/>
      <w:numFmt w:val="chineseCounting"/>
      <w:suff w:val="nothing"/>
      <w:lvlText w:val="（%1）"/>
      <w:lvlJc w:val="left"/>
      <w:rPr>
        <w:rFonts w:hint="eastAsia" w:ascii="方正楷体_GBK" w:hAnsi="方正楷体_GBK" w:eastAsia="方正楷体_GBK" w:cs="方正楷体_GBK"/>
      </w:rPr>
    </w:lvl>
  </w:abstractNum>
  <w:num w:numId="1">
    <w:abstractNumId w:val="100362084"/>
  </w:num>
  <w:num w:numId="2">
    <w:abstractNumId w:val="3110135120"/>
  </w:num>
  <w:num w:numId="3">
    <w:abstractNumId w:val="32371762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06786"/>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2CA0E59"/>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084952"/>
    <w:rsid w:val="0B9335CE"/>
    <w:rsid w:val="0BA56DE1"/>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178567F"/>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127F95"/>
    <w:rsid w:val="2C6762A3"/>
    <w:rsid w:val="2C954DCE"/>
    <w:rsid w:val="2E0B0FB2"/>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6569F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067EE"/>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4779AD"/>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E490A60"/>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3C712C"/>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Style w:val="9"/>
      <w:tblLayout w:type="fixed"/>
      <w:tblCellMar>
        <w:top w:w="0" w:type="dxa"/>
        <w:left w:w="108" w:type="dxa"/>
        <w:bottom w:w="0" w:type="dxa"/>
        <w:right w:w="108" w:type="dxa"/>
      </w:tblCellMar>
    </w:tblPr>
    <w:tcPr>
      <w:textDirection w:val="lrTb"/>
    </w:tcPr>
  </w:style>
  <w:style w:type="paragraph" w:styleId="2">
    <w:name w:val="Balloon Text"/>
    <w:basedOn w:val="1"/>
    <w:link w:val="17"/>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8">
    <w:name w:val="Strong"/>
    <w:qFormat/>
    <w:uiPriority w:val="0"/>
    <w:rPr>
      <w:b/>
    </w:rPr>
  </w:style>
  <w:style w:type="table" w:styleId="10">
    <w:name w:val="Table Grid"/>
    <w:basedOn w:val="9"/>
    <w:qFormat/>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3">
    <w:name w:val="列出段落2"/>
    <w:qFormat/>
    <w:uiPriority w:val="99"/>
    <w:pPr>
      <w:ind w:firstLine="420" w:firstLineChars="200"/>
    </w:pPr>
    <w:rPr>
      <w:rFonts w:ascii="宋体" w:hAnsi="宋体" w:eastAsia="宋体" w:cs="Times New Roman"/>
      <w:sz w:val="24"/>
      <w:szCs w:val="24"/>
      <w:lang w:val="en-US" w:eastAsia="zh-CN" w:bidi="ar-SA"/>
    </w:rPr>
  </w:style>
  <w:style w:type="paragraph" w:customStyle="1" w:styleId="14">
    <w:name w:val="List Paragraph"/>
    <w:basedOn w:val="1"/>
    <w:qFormat/>
    <w:uiPriority w:val="99"/>
    <w:pPr>
      <w:widowControl/>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rPr>
  </w:style>
  <w:style w:type="paragraph" w:customStyle="1" w:styleId="15">
    <w:name w:val="Default"/>
    <w:qFormat/>
    <w:uiPriority w:val="0"/>
    <w:pPr>
      <w:widowControl w:val="0"/>
      <w:autoSpaceDE w:val="0"/>
      <w:autoSpaceDN w:val="0"/>
      <w:adjustRightInd w:val="0"/>
    </w:pPr>
    <w:rPr>
      <w:rFonts w:ascii="方正小标宋_GBK" w:hAnsi="Calibri" w:eastAsia="方正小标宋_GBK" w:cs="方正小标宋_GBK"/>
      <w:color w:val="000000"/>
      <w:sz w:val="24"/>
      <w:szCs w:val="24"/>
      <w:lang w:val="en-US" w:eastAsia="zh-CN" w:bidi="ar-SA"/>
    </w:rPr>
  </w:style>
  <w:style w:type="character" w:customStyle="1" w:styleId="16">
    <w:name w:val="21"/>
    <w:qFormat/>
    <w:uiPriority w:val="0"/>
    <w:rPr>
      <w:rFonts w:hint="default" w:ascii="Wingdings" w:hAnsi="Wingdings" w:cs="Wingdings"/>
      <w:b/>
      <w:bCs/>
    </w:rPr>
  </w:style>
  <w:style w:type="character" w:customStyle="1" w:styleId="17">
    <w:name w:val="批注框文本 Char"/>
    <w:basedOn w:val="7"/>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4323</Words>
  <Characters>4712</Characters>
  <Lines>186</Lines>
  <Paragraphs>52</Paragraphs>
  <TotalTime>0</TotalTime>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吴佩玲</cp:lastModifiedBy>
  <dcterms:modified xsi:type="dcterms:W3CDTF">2025-10-28T06:28:45Z</dcterms:modified>
  <dc:title>彭水苗族土家族自治县乌江画廊生态旅游示范带建设管理委员会（本级）</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BB46EABDBB2749749395447164B066B3_12</vt:lpwstr>
  </property>
  <property fmtid="{D5CDD505-2E9C-101B-9397-08002B2CF9AE}" pid="4" name="KSOTemplateDocerSaveRecord">
    <vt:lpwstr>eyJoZGlkIjoiNjVmMmI0MDIwNjk5Y2RkYWRjMTNkODY0OWM2YjZmMjgifQ==</vt:lpwstr>
  </property>
</Properties>
</file>