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i w:val="0"/>
          <w:color w:val="000000"/>
          <w:kern w:val="0"/>
          <w:sz w:val="40"/>
          <w:szCs w:val="40"/>
          <w:u w:val="none"/>
          <w:lang w:val="en-US" w:eastAsia="zh-CN" w:bidi="ar"/>
        </w:rPr>
      </w:pPr>
      <w:r>
        <w:rPr>
          <w:rFonts w:hint="eastAsia" w:ascii="华文中宋" w:hAnsi="华文中宋" w:eastAsia="华文中宋" w:cs="华文中宋"/>
          <w:i w:val="0"/>
          <w:color w:val="000000"/>
          <w:kern w:val="0"/>
          <w:sz w:val="40"/>
          <w:szCs w:val="40"/>
          <w:u w:val="none"/>
          <w:lang w:val="en-US" w:eastAsia="zh-CN" w:bidi="ar"/>
        </w:rPr>
        <w:t>彭水苗族土家族自治县公共文化服务领域基层政务公开标准目录</w:t>
      </w:r>
    </w:p>
    <w:tbl>
      <w:tblPr>
        <w:tblStyle w:val="2"/>
        <w:tblW w:w="14413" w:type="dxa"/>
        <w:jc w:val="right"/>
        <w:shd w:val="clear" w:color="auto" w:fill="auto"/>
        <w:tblLayout w:type="fixed"/>
        <w:tblCellMar>
          <w:top w:w="0" w:type="dxa"/>
          <w:left w:w="0" w:type="dxa"/>
          <w:bottom w:w="0" w:type="dxa"/>
          <w:right w:w="0" w:type="dxa"/>
        </w:tblCellMar>
      </w:tblPr>
      <w:tblGrid>
        <w:gridCol w:w="567"/>
        <w:gridCol w:w="795"/>
        <w:gridCol w:w="797"/>
        <w:gridCol w:w="750"/>
        <w:gridCol w:w="1865"/>
        <w:gridCol w:w="1944"/>
        <w:gridCol w:w="750"/>
        <w:gridCol w:w="780"/>
        <w:gridCol w:w="3300"/>
        <w:gridCol w:w="495"/>
        <w:gridCol w:w="480"/>
        <w:gridCol w:w="480"/>
        <w:gridCol w:w="450"/>
        <w:gridCol w:w="450"/>
        <w:gridCol w:w="510"/>
      </w:tblGrid>
      <w:tr>
        <w:tblPrEx>
          <w:shd w:val="clear" w:color="auto" w:fill="auto"/>
          <w:tblCellMar>
            <w:top w:w="0" w:type="dxa"/>
            <w:left w:w="0" w:type="dxa"/>
            <w:bottom w:w="0" w:type="dxa"/>
            <w:right w:w="0" w:type="dxa"/>
          </w:tblCellMar>
        </w:tblPrEx>
        <w:trPr>
          <w:trHeight w:val="92" w:hRule="atLeast"/>
          <w:tblHeader/>
          <w:jc w:val="righ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事项类型</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w:t>
            </w:r>
          </w:p>
        </w:tc>
        <w:tc>
          <w:tcPr>
            <w:tcW w:w="1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公开内容（要素）</w:t>
            </w:r>
          </w:p>
        </w:tc>
        <w:tc>
          <w:tcPr>
            <w:tcW w:w="1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公开依据</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公开时限</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主体</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公开渠道和载体</w:t>
            </w:r>
          </w:p>
        </w:tc>
        <w:tc>
          <w:tcPr>
            <w:tcW w:w="97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公开对象</w:t>
            </w:r>
          </w:p>
        </w:tc>
        <w:tc>
          <w:tcPr>
            <w:tcW w:w="93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公开方式</w:t>
            </w:r>
          </w:p>
        </w:tc>
        <w:tc>
          <w:tcPr>
            <w:tcW w:w="96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90" w:hRule="atLeast"/>
          <w:tblHeader/>
          <w:jc w:val="righ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一级事项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二级事项</w:t>
            </w:r>
          </w:p>
        </w:tc>
        <w:tc>
          <w:tcPr>
            <w:tcW w:w="1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color w:val="000000"/>
                <w:sz w:val="18"/>
                <w:szCs w:val="18"/>
                <w:u w:val="none"/>
              </w:rPr>
            </w:pPr>
          </w:p>
        </w:tc>
        <w:tc>
          <w:tcPr>
            <w:tcW w:w="1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color w:val="000000"/>
                <w:sz w:val="18"/>
                <w:szCs w:val="18"/>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color w:val="000000"/>
                <w:sz w:val="18"/>
                <w:szCs w:val="18"/>
                <w:u w:val="none"/>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全社会</w:t>
            </w:r>
          </w:p>
        </w:tc>
        <w:tc>
          <w:tcPr>
            <w:tcW w:w="48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特定群体</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主动</w:t>
            </w:r>
          </w:p>
        </w:tc>
        <w:tc>
          <w:tcPr>
            <w:tcW w:w="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依申请</w:t>
            </w:r>
          </w:p>
        </w:tc>
        <w:tc>
          <w:tcPr>
            <w:tcW w:w="4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县级</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乡级</w:t>
            </w: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非国有文物收藏单位和其他单位借用国有文物收藏单位馆藏文物审批</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3.《中华人民共和国文物保护法》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□广播电视    </w:t>
            </w:r>
            <w:r>
              <w:rPr>
                <w:rFonts w:hint="eastAsia" w:ascii="宋体" w:hAnsi="宋体" w:eastAsia="宋体" w:cs="宋体"/>
                <w:i w:val="0"/>
                <w:color w:val="000000"/>
                <w:kern w:val="0"/>
                <w:sz w:val="18"/>
                <w:szCs w:val="18"/>
                <w:u w:val="none"/>
                <w:lang w:val="en-US" w:eastAsia="zh-CN" w:bidi="ar"/>
              </w:rPr>
              <w:sym w:font="Wingdings 2" w:char="0052"/>
            </w:r>
            <w:r>
              <w:rPr>
                <w:rFonts w:hint="eastAsia" w:ascii="宋体" w:hAnsi="宋体" w:eastAsia="宋体" w:cs="宋体"/>
                <w:i w:val="0"/>
                <w:color w:val="000000"/>
                <w:kern w:val="0"/>
                <w:sz w:val="18"/>
                <w:szCs w:val="18"/>
                <w:u w:val="none"/>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4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4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5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广播电视视频点播业务许可证（乙种）审批</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3.《广播电视视频点播业务管理办法》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文物保护单位及未核定为文物保护单位的不可移动文物修缮许可</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县级文物保护单位修缮审批</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 《中华人民共和国文物保护法》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7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在文物保护单位的保护范围内进行其他建设工程或者爆破、钻探、挖掘等作业审批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县级文物保护单位保护范围内其他建设工程或者爆破、钻探、挖掘等作业审批（核报县政府）</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3.《中华人民共和国文物保护法》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文物保护单位建设控制地带内建设工程设计方案审核</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县级文物保护单位建设控制地带内建设工程设计方案审批</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3.《中华人民共和国文物保护法》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3"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市级文物保护单位建设控制地带内建设工程设计方案审批</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3.《中华人民共和国文物保护法》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文物保护单位原址保护措施审批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县级文物保护单位原址保护措施审批</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3.《中华人民共和国文物保护法》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市级文物保护单位原址保护措施审批</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3.《中华人民共和国文物保护法》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旅行社设立许可</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 《中华人民共和国旅游法》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互联网上网服务营业场所经营单位设立审批</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3.《互联网上网服务营业场所管理条例》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营业性演出审批</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3.《营业性演出管理条例》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娱乐场所从事娱乐场所经营活动审批</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3.《娱乐场所管理条例》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文艺表演团体从事营业性演出活动审批</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3.《营业性演出管理条例》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97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乡镇设立广播电视站和机关、部队、团体、企业事业单位设立有线广播电视站审批</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 《广播电视管理条例》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行政许可</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核定为县级文物保护单位的属于国家所有的纪念建筑物或者古建筑改变用途审批</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2.行政许可决定。</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1.《中华人民共和国行政许可法》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2.《中华人民共和国政府信息公开条例》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3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对监督管理对象违反安全生产管理规定的处罚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4.《中华人民共和国安全生产法》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5.《重庆市安全生产条例》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对内河邮轮旅游业务的旅游经营者违反规定限制旅游者在中途停靠的港口、码头下船活动的处罚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3.《重庆市旅游条例》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对旅行社将不同游览行程、不同服务标准的游客合并同一团队接待的处罚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3.《重庆市旅游条例》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对旅行社未制止履行辅助人非法、不安全服务行为或者未更换有该行为的履行辅助人的处罚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4.《旅游安全管理办法》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对旅行社组织出境游未制作和发放安全信息卡的处罚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4.《旅游安全管理办法》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对旅行社未按照风险级别采取相应措施的处罚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4.《旅游安全管理办法》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对旅行社未经许可经营出境旅游、边境旅游业务或者出租、出借、以其他方式非法转让旅行社业务经营许可证的处罚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4.《中华人民共和国旅游法》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3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对未取得导游证或者不具备领队条件而从事导游、领队活动的处罚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3.《中华人民共和国旅游法》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4.《导游人员管理办法》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5.《旅行社条例》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6.《旅行社条例实施细则》</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5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对未在规定期限内交足质量保证金或提交相应的银行担保的处罚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4.《中华人民共和国旅游法》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5.《旅行社条例》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339"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未与旅游者签订旅游合同、或与旅游者签订的旅游合同未载明《旅行社条例》第二十八条规定的事项、或将旅游业务委托给不具有相应资质的旅行社、或未与接受委托的旅行社就接待旅游者的事宜签订委托合同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4.《中华人民共和国旅游法》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5.《旅行社条例》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对旅行社要求导游、领队接待不支付接待和服务费用或支付的费用低于接待和服务成本的旅游团队，或者要求导游、领队承担接待旅游团队的相关费用的处罚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4.《旅行社条例》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5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对旅游者在境外滞留不归，旅游团队领队不及时向组团社和中国驻所在国家使领馆报告，或者组团社不及时向有关部门报告的处罚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4.《中国公民出国旅游管理办法》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099"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对擅自引进外商投资、设立服务网点未在规定期限内备案，或者旅行社及其分社、服务网点未悬挂旅行社业务经营许可证、备案登记证明，或者市外旅行社在本市设立的办事机构不向旅游行政主管部门备案的处罚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3.《旅行社条例实施细则》</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对要求旅游者必须参加旅行社安排的购物活动、需要旅游者另行付费的旅游项目，或者对同一旅游团队的旅游者提出与其他旅游者不同合同事项的处罚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4.《旅行社条例实施细则》</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对违反《旅行社条例》第五十九条及以拒绝继续履行合同、提供服务相威胁的处罚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4.《旅行社条例实施细则》</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对未妥善保存各类旅游合同及相关文件、资料，保存期不够两年，或者泄露旅游者个人信息的处罚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4.《旅行社条例实施细则》</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5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对旅行社分社、服务网点超范围经营，或旅行社办事处、联络处、代表处从事旅行社业务经营活动行为的处罚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4《旅行社条例》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5.《旅行社条例实施细则》</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对旅行社以挂靠等形式设立分社和服务网点的处罚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4.《重庆市旅游条例》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对涂改、倒卖、出租、出借导游人员资格证、导游证，以其他形式非法转让导游执业许可，或者擅自委托他人代为提供导游服务的处罚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4.《重庆市旅游条例》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对组团社或者旅游团队领队对境外接待社未尽到要求义务和制止义务的处罚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4.《重庆市旅游条例》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对旅游经营者虚假宣传旅游服务信息、服务范围、产品内容和标准，强买强卖或者销售假冒伪劣的旅游商品，使用未取得的旅游服务品质等级称谓或者标志进行经营活动的处罚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4.《重庆市旅游条例》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对旅游经营者租用未取得客运经营许可的交通工具的处罚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3.《重庆市旅游条例》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13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对单位或个人未经许可经营旅行社业务的处罚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4.《中华人民共和国旅游法》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5.《中国公民出国旅游管理办法》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41"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未按照规定为出境或者入境团队旅游安排领队或者导游全程陪同、安排未取得导游证或者安排不具备领队条件的人员提供导游或者领队服务、未向临时聘用的导游支付导游服务费用、要求导游垫付或者向导游收取费用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4.《中华人民共和国旅游法》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对旅行社进行虚假宣传误导旅游者、或向不合格的供应商订购产品和服务、或未按照规定投保旅行社责任保险的处罚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4.《中华人民共和国旅游法》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5.《旅行社条例》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6.《旅行社责任保险管理办法》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及旅行社直接负责的主管人员和其他直接责任人员以不合理的低价组织旅游活动，诱骗旅游者，并通过安排购物或者另行付费旅游项目获取回扣等不正当利益，或者指定具体购物场所，安排另行付费旅游项目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1.《国务院关于促进市场公平竞争维护市场正规秩序的若干意见》（国发﹝2014﹞20号）；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2.《国务院办公厅关于全面推行行政执法公示制度执法过程全记录制度重大执法决定法制审核制度的指导意见》（国办发﹝2018﹞118号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4.《中华人民共和国旅游法》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对旅行社发现旅游者从事违法活动或者违反《旅游法》第十六条规定情况，未及时向公安机关、旅游主管部门或者我国驻外机构报告的处罚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4.《中华人民共和国旅游法》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对旅行社在旅游行程中擅自变更旅游行程安排严重损害旅游者权益、或拒绝履行合同、或未征得旅游者书面同意委托其他旅行社履行包价旅游合同的处罚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4.《中华人民共和国旅游法》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对旅行社安排旅游者参观或者参与违反我国法律、法规和社会公德的项目或活动的处罚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4.《中华人民共和国旅游法》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5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对导游、领队私自承揽业务的处罚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4.《中华人民共和国旅游法》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5.《导游人员管理办法》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导游、领队向旅游者索取小费，或导游人员进行导游活动向旅游者兜售物品或者购买旅游者的物品，欺骗、胁迫旅游者消费或者与经营者串通欺骗、胁迫旅游者消费，或者向境外接待社、导游和其他旅游经营者索要回扣、提成或者收受其财物，或强买强卖，提供假冒伪劣的旅游商品的，或者导游私自收取佣金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4.《中华人民共和国旅游法》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5.《导游人员管理条例》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6.《中国公民出国旅游管理办法》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7.《重庆市旅游条例》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对旅游经营者违反《旅游法》规定给予或者收受贿赂，情节严重的处罚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4.《中华人民共和国旅游法》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对受让或者租借旅行社业务经营许可证的处罚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3.《旅行社条例》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99"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对旅行社变更登记事项或终止经营，未按规定备案、换领或交回旅行社业务经营许可证，或设立分社未按规定备案或不按规定报送经营和财务信息等统计资料的处罚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4.《旅行社条例》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99"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对外商投资旅行社经营中国内地居民出国旅游业务以及赴香港、澳门和台湾地区旅游业务，或者经营出境旅游业务的旅行社组织旅游者到中国公民出境旅游目的地之外的国家和地区旅游的处罚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4.《旅行社条例》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对导游行为有损国家利益和民族尊严或者对导游明知有损害国家利益和民族尊严的言行而不制止、劝阻的处罚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4.《导游人员管理条例》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对导游人员擅自增加或者减少旅游项目或擅自变更接待计划或擅自中止导游活动的处罚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4.《导游人员管理条例》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5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对组团社违反《中国公民出国旅游管理办法》 第二十五条规定的处罚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4.《中国公民出国旅游管理办法》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28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对未经批准擅自经营或者以商务、考察、培训等方式变相经营出国旅游业务的处罚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3.《旅游行政处罚办法》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对可能危及人身安全的情况，组团社或旅行社未做出真实说明或明确警示或采取措施防止危害的处罚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3.《旅游行政处罚办法》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对违反《导游管理办法》第三十三条的处罚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4.《导游管理办法》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对以隐瞒、欺骗、贿赂等手段申领、取得导游人员资格证、导游证的处罚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4.《导游管理办法》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56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对旅行社不按规定填报、报备领队信息及隐瞒有关情况或旅游行业组织、旅行社帮助他人提供虚假材料的处罚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1.《国务院关于促进市场公平竞争维护市场正规秩序的若干意见》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2.《国务院办公厅关于全面推行行政执法公示制度执法过程全记录制度重大执法决定法制审核制度的指导意见》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3.《旅游行政处罚办法》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4.《导游管理办法》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59</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对公共文化体育设施管理单位开展与其职能不符的活动或出租公共文化体育设施的处罚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对发生危及旅游者人身安全的情形，旅行社及其委派的导游人员、领队人员未采取必要的处置措施并及时报告的处罚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对导游人员进行导游活动时未佩戴导游证或未按规定佩戴导游证的处罚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对在文物保护单位的建设控制地带内进行建设工程，其工程设计方案未经文物行政部门同意、报城乡建设规划部门批准，对文物保护单位的历史风貌造成破坏的行为进行处罚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63</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对擅自迁移、拆除不可移动文物的行为进行处罚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执法决定信息在决定作出之日起7个工作日内公开，其他相关信息形成或变更之日起21个工作日内公开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对擅自修缮不可移动文物，明显改变文物原状的行为进行处罚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执法决定信息在决定作出之日起7个工作日内公开，其他相关信息形成或变更之日起22个工作日内公开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对擅自在原址重建已全部毁坏的不可移动文物，造成文物破坏的行为进行处罚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执法决定信息在决定作出之日起7个工作日内公开，其他相关信息形成或变更之日起23个工作日内公开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对施工单位未取得文物保护工程资质证书，擅自从事文物修缮、迁移、重建的行为进行处罚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执法决定信息在决定作出之日起7个工作日内公开，其他相关信息形成或变更之日起24个工作日内公开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67</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对擅自改变国有文物保护单位用途的行为进行处罚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执法决定信息在决定作出之日起7个工作日内公开，其他相关信息形成或变更之日起25个工作日内公开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68</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对国有文物收藏单位法定代表人离任时未按照馆藏文物档案移交馆藏文物，或者所移交的馆藏文物与馆藏文物档案不符的行为进行处罚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执法决定信息在决定作出之日起7个工作日内公开，其他相关信息形成或变更之日起26个工作日内公开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69</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对将国有馆藏文物赠与、出租或者出售给其他单位、个人的行为进行处罚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执法决定信息在决定作出之日起7个工作日内公开，其他相关信息形成或变更之日起27个工作日内公开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对违法借用、交换、处置国有馆藏文物的行为进行处罚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执法决定信息在决定作出之日起7个工作日内公开，其他相关信息形成或变更之日起28个工作日内公开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对占用街道、公共场所举办丧事演唱活动的处罚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执法决定信息在决定作出之日起7个工作日内公开，其他相关信息形成或变更之日起28个工作日内公开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对违法挪用或者侵占依法调拨、交换、出借文物所得补偿费用的行为进行处罚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执法决定信息在决定作出之日起7个工作日内公开，其他相关信息形成或变更之日起29个工作日内公开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73</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对未取得相应等级的文物保护工程资质证书，擅自承担文物保护单位的修缮、迁移、重建工程逾期不改正，或者造成严重后果的行为进行处罚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4.处罚结果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2.《国务院办公厅关于全面推行行政执法公示制度执法全过程记录制度重大执法决定法制审核制度的指导意见》（国办发〔2018〕118号）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执法决定信息在决定作出之日起7个工作日内公开，其他相关信息形成或变更之日起30个工作日内公开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行政确认</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文物认定</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事项名称、设定的依据、申请条件、办理材料、办理地点、办理流程、办理期限，办理结果</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2.《文物认定管理暂行办法》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30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75</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行政确认</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一、二、三星级旅游饭店评定和复核</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评定和复核结果</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 《重庆市旅游条例》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 《关于印发〈旅游饭店星级的划分与评定（GB/T14308-2010）实施办法〉的通知》（旅监管发〔2010〕234号）</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 《重庆市旅游局关于印发〈重庆市旅游景区质量等级评定工作程序〉、〈重庆市旅游饭店星级评定工作程序〉和〈重庆市内河旅游船星级评定初评和申报工作程序〉的通知》（渝旅〔2006〕55号）。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9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76</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行政确认</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对1A、2A级旅游景区的评定和对1A-3A级旅游景区质量等级复核</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评定和复核结果</w:t>
            </w:r>
          </w:p>
        </w:tc>
        <w:tc>
          <w:tcPr>
            <w:tcW w:w="19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 《重庆市旅游条例》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 《旅游景区质量等级管理办法》（旅办发〔2012〕166号）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受理文物违法安全举报</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1.举报电话号码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2.受理单位、受理地点</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1.《国务院关于进一步加强文物工作的指导意见》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2.《国务院办公厅关于进一步加强文物安全工作的实施意见》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3.《中华人民共和国政府信息公开条例》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78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公共服务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主要文艺演出活动查询服务</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剧目名称、演出时间、演出地点</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2.《中华人民共和国公共文化服务保障法》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Fonts w:hint="eastAsia" w:ascii="宋体" w:hAnsi="宋体" w:eastAsia="宋体" w:cs="宋体"/>
                <w:i w:val="0"/>
                <w:color w:val="auto"/>
                <w:kern w:val="0"/>
                <w:sz w:val="18"/>
                <w:szCs w:val="18"/>
                <w:u w:val="none"/>
                <w:lang w:val="en-US" w:eastAsia="zh-CN" w:bidi="ar"/>
              </w:rPr>
              <w:t>■</w:t>
            </w:r>
            <w:r>
              <w:rPr>
                <w:rStyle w:val="4"/>
                <w:rFonts w:hint="eastAsia" w:ascii="宋体" w:hAnsi="宋体" w:eastAsia="宋体" w:cs="宋体"/>
                <w:color w:val="auto"/>
                <w:sz w:val="18"/>
                <w:szCs w:val="18"/>
                <w:lang w:val="en-US" w:eastAsia="zh-CN" w:bidi="ar"/>
              </w:rPr>
              <w:t>政府网站</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两微一端</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广播电视</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公开查阅点</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便民服务站</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 xml:space="preserve">精准推送 </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79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公共服务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图书馆书刊借阅及互借互还服务</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1.机构名称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2.开放时间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3.机构地址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4.联系电话</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5.临时停止活动信息</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bookmarkStart w:id="0" w:name="_GoBack"/>
            <w:bookmarkEnd w:id="0"/>
            <w:r>
              <w:rPr>
                <w:rFonts w:hint="eastAsia" w:ascii="宋体" w:hAnsi="宋体" w:eastAsia="宋体" w:cs="宋体"/>
                <w:i w:val="0"/>
                <w:color w:val="auto"/>
                <w:kern w:val="0"/>
                <w:sz w:val="18"/>
                <w:szCs w:val="18"/>
                <w:u w:val="none"/>
                <w:lang w:val="en-US" w:eastAsia="zh-CN" w:bidi="ar"/>
              </w:rPr>
              <w:t>《中华人民共和国政府信息公开条例》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2.《中华人民共和国公共图书馆法》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Fonts w:hint="eastAsia" w:ascii="宋体" w:hAnsi="宋体" w:eastAsia="宋体" w:cs="宋体"/>
                <w:i w:val="0"/>
                <w:color w:val="auto"/>
                <w:kern w:val="0"/>
                <w:sz w:val="18"/>
                <w:szCs w:val="18"/>
                <w:u w:val="none"/>
                <w:lang w:val="en-US" w:eastAsia="zh-CN" w:bidi="ar"/>
              </w:rPr>
              <w:t>■</w:t>
            </w:r>
            <w:r>
              <w:rPr>
                <w:rStyle w:val="4"/>
                <w:rFonts w:hint="eastAsia" w:ascii="宋体" w:hAnsi="宋体" w:eastAsia="宋体" w:cs="宋体"/>
                <w:color w:val="auto"/>
                <w:sz w:val="18"/>
                <w:szCs w:val="18"/>
                <w:lang w:val="en-US" w:eastAsia="zh-CN" w:bidi="ar"/>
              </w:rPr>
              <w:t>政府网站</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两微一端</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广播电视</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公开查阅点</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便民服务站</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 xml:space="preserve">精准推送 </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图书馆读者证（卡）办理</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1.机构名称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2.开放时间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3.机构地址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4.联系电话</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5.临时停止活动信息</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2.《中华人民共和国公共图书馆法》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81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图书馆数字资源查阅服务</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1.机构名称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2.开放时间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3.机构地址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4.联系电话</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5.临时停止活动信息</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2.《中华人民共和国公共图书馆法》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82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发布境内外景区旅游风险提示</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境外旅游目的地国家（地区），以及风险区域范围覆盖全国或者跨省级行政区域的风险提示。</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83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核定的景区最大承载量</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核定的景区最大承载量</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682"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84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公共服务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公共文化场馆展览展示及讲座培训</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1.活动时间；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2.活动单位；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3.活动地址；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4.联系电话；</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5.临时停止活动信息</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《中华人民共和国政府信息公开条例》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Fonts w:hint="eastAsia" w:ascii="宋体" w:hAnsi="宋体" w:eastAsia="宋体" w:cs="宋体"/>
                <w:i w:val="0"/>
                <w:color w:val="auto"/>
                <w:kern w:val="0"/>
                <w:sz w:val="18"/>
                <w:szCs w:val="18"/>
                <w:u w:val="none"/>
                <w:lang w:val="en-US" w:eastAsia="zh-CN" w:bidi="ar"/>
              </w:rPr>
              <w:t>■</w:t>
            </w:r>
            <w:r>
              <w:rPr>
                <w:rStyle w:val="4"/>
                <w:rFonts w:hint="eastAsia" w:ascii="宋体" w:hAnsi="宋体" w:eastAsia="宋体" w:cs="宋体"/>
                <w:color w:val="auto"/>
                <w:sz w:val="18"/>
                <w:szCs w:val="18"/>
                <w:lang w:val="en-US" w:eastAsia="zh-CN" w:bidi="ar"/>
              </w:rPr>
              <w:t>政府网站</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两微一端</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广播电视</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公开查阅点</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便民服务站</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 xml:space="preserve">精准推送 </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85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公共文化场馆免费开放</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1.活动时间；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2.活动单位；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3.活动地址；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4.联系电话；</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5.临时停止活动信息</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8"/>
                <w:szCs w:val="18"/>
                <w:u w:val="none"/>
                <w:lang w:val="en-US"/>
              </w:rPr>
            </w:pPr>
            <w:r>
              <w:rPr>
                <w:rFonts w:hint="eastAsia" w:ascii="宋体" w:hAnsi="宋体" w:eastAsia="宋体" w:cs="宋体"/>
                <w:i w:val="0"/>
                <w:color w:val="auto"/>
                <w:kern w:val="0"/>
                <w:sz w:val="18"/>
                <w:szCs w:val="18"/>
                <w:u w:val="none"/>
                <w:lang w:val="en-US" w:eastAsia="zh-CN" w:bidi="ar"/>
              </w:rPr>
              <w:t>86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公共服务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文化艺术公益普及活动</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1.活动时间；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2.活动单位；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3.活动地址；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4.联系电话；</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5.临时停止活动信息</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《中华人民共和国政府信息公开条例》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Fonts w:hint="eastAsia" w:ascii="宋体" w:hAnsi="宋体" w:eastAsia="宋体" w:cs="宋体"/>
                <w:i w:val="0"/>
                <w:color w:val="auto"/>
                <w:kern w:val="0"/>
                <w:sz w:val="18"/>
                <w:szCs w:val="18"/>
                <w:u w:val="none"/>
                <w:lang w:val="en-US" w:eastAsia="zh-CN" w:bidi="ar"/>
              </w:rPr>
              <w:t>■</w:t>
            </w:r>
            <w:r>
              <w:rPr>
                <w:rStyle w:val="4"/>
                <w:rFonts w:hint="eastAsia" w:ascii="宋体" w:hAnsi="宋体" w:eastAsia="宋体" w:cs="宋体"/>
                <w:color w:val="auto"/>
                <w:sz w:val="18"/>
                <w:szCs w:val="18"/>
                <w:lang w:val="en-US" w:eastAsia="zh-CN" w:bidi="ar"/>
              </w:rPr>
              <w:t>政府网站</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两微一端</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广播电视</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公开查阅点</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便民服务站</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color w:val="auto"/>
                <w:sz w:val="18"/>
                <w:szCs w:val="18"/>
                <w:lang w:val="en-US" w:eastAsia="zh-CN" w:bidi="ar"/>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Style w:val="5"/>
                <w:rFonts w:hint="eastAsia" w:ascii="宋体" w:hAnsi="宋体" w:eastAsia="宋体" w:cs="宋体"/>
                <w:color w:val="auto"/>
                <w:sz w:val="18"/>
                <w:szCs w:val="18"/>
                <w:lang w:val="en-US" w:eastAsia="zh-CN" w:bidi="ar"/>
              </w:rPr>
              <w:t>□</w:t>
            </w:r>
            <w:r>
              <w:rPr>
                <w:rStyle w:val="4"/>
                <w:rFonts w:hint="eastAsia" w:ascii="宋体" w:hAnsi="宋体" w:eastAsia="宋体" w:cs="宋体"/>
                <w:color w:val="auto"/>
                <w:sz w:val="18"/>
                <w:szCs w:val="18"/>
                <w:lang w:val="en-US" w:eastAsia="zh-CN" w:bidi="ar"/>
              </w:rPr>
              <w:t xml:space="preserve">精准推送 </w:t>
            </w:r>
            <w:r>
              <w:rPr>
                <w:rStyle w:val="5"/>
                <w:rFonts w:hint="eastAsia" w:ascii="宋体" w:hAnsi="宋体" w:eastAsia="宋体" w:cs="宋体"/>
                <w:color w:val="auto"/>
                <w:sz w:val="18"/>
                <w:szCs w:val="18"/>
                <w:lang w:val="en-US" w:eastAsia="zh-CN" w:bidi="ar"/>
              </w:rPr>
              <w:t xml:space="preserve">   □</w:t>
            </w:r>
            <w:r>
              <w:rPr>
                <w:rStyle w:val="4"/>
                <w:rFonts w:hint="eastAsia" w:ascii="宋体" w:hAnsi="宋体" w:eastAsia="宋体" w:cs="宋体"/>
                <w:color w:val="auto"/>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87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五类特殊群体有线数字电视收视维护费减免</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减免标准</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340"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88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受理旅游服务质量监督投诉举报</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1.投诉电话号码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2.受理单位、受理地点</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1.《中华人民共和国旅游法》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2.《重庆市旅游条例》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3.《中华人民共和国政府信息公开条例》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89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公共文化场馆讲解服务</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1.活动时间；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2.活动单位；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3.活动地址；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4.联系电话；</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5.临时停止活动信息</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995" w:hRule="atLeast"/>
          <w:jc w:val="right"/>
        </w:trPr>
        <w:tc>
          <w:tcPr>
            <w:tcW w:w="5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旅游经营者、从业人员、旅游者信用信息公示服务</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2.信用行为</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县级文化旅游部门</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Fonts w:hint="eastAsia" w:ascii="宋体" w:hAnsi="宋体" w:eastAsia="宋体" w:cs="宋体"/>
                <w:i w:val="0"/>
                <w:color w:val="000000"/>
                <w:kern w:val="0"/>
                <w:sz w:val="18"/>
                <w:szCs w:val="18"/>
                <w:u w:val="none"/>
                <w:lang w:val="en-US" w:eastAsia="zh-CN" w:bidi="ar"/>
              </w:rPr>
              <w:t>■</w:t>
            </w:r>
            <w:r>
              <w:rPr>
                <w:rStyle w:val="4"/>
                <w:rFonts w:hint="eastAsia" w:ascii="宋体" w:hAnsi="宋体" w:eastAsia="宋体" w:cs="宋体"/>
                <w:sz w:val="18"/>
                <w:szCs w:val="18"/>
                <w:lang w:val="en-US" w:eastAsia="zh-CN" w:bidi="ar"/>
              </w:rPr>
              <w:t>政府网站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两微一端</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发布会/听证会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广播电视</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公开查阅点</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政务服务中心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便民服务站</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入户/现场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4"/>
                <w:rFonts w:hint="eastAsia" w:ascii="宋体" w:hAnsi="宋体" w:eastAsia="宋体" w:cs="宋体"/>
                <w:sz w:val="18"/>
                <w:szCs w:val="18"/>
                <w:lang w:val="en-US" w:eastAsia="zh-CN" w:bidi="ar"/>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5"/>
                <w:rFonts w:hint="eastAsia" w:ascii="宋体" w:hAnsi="宋体" w:eastAsia="宋体" w:cs="宋体"/>
                <w:sz w:val="18"/>
                <w:szCs w:val="18"/>
                <w:lang w:val="en-US" w:eastAsia="zh-CN" w:bidi="ar"/>
              </w:rPr>
              <w:t>□</w:t>
            </w:r>
            <w:r>
              <w:rPr>
                <w:rStyle w:val="4"/>
                <w:rFonts w:hint="eastAsia" w:ascii="宋体" w:hAnsi="宋体" w:eastAsia="宋体" w:cs="宋体"/>
                <w:sz w:val="18"/>
                <w:szCs w:val="18"/>
                <w:lang w:val="en-US" w:eastAsia="zh-CN" w:bidi="ar"/>
              </w:rPr>
              <w:t xml:space="preserve">精准推送 </w:t>
            </w:r>
            <w:r>
              <w:rPr>
                <w:rStyle w:val="5"/>
                <w:rFonts w:hint="eastAsia" w:ascii="宋体" w:hAnsi="宋体" w:eastAsia="宋体" w:cs="宋体"/>
                <w:sz w:val="18"/>
                <w:szCs w:val="18"/>
                <w:lang w:val="en-US" w:eastAsia="zh-CN" w:bidi="ar"/>
              </w:rPr>
              <w:t xml:space="preserve">   □</w:t>
            </w:r>
            <w:r>
              <w:rPr>
                <w:rStyle w:val="4"/>
                <w:rFonts w:hint="eastAsia" w:ascii="宋体" w:hAnsi="宋体" w:eastAsia="宋体" w:cs="宋体"/>
                <w:sz w:val="18"/>
                <w:szCs w:val="18"/>
                <w:lang w:val="en-US" w:eastAsia="zh-CN" w:bidi="ar"/>
              </w:rPr>
              <w:t>其他</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hint="eastAsia" w:ascii="宋体" w:hAnsi="宋体" w:eastAsia="宋体" w:cs="宋体"/>
          <w:i w:val="0"/>
          <w:color w:val="000000"/>
          <w:kern w:val="0"/>
          <w:sz w:val="40"/>
          <w:szCs w:val="40"/>
          <w:u w:val="none"/>
          <w:lang w:val="en-US" w:eastAsia="zh-CN" w:bidi="ar"/>
        </w:rPr>
      </w:pPr>
    </w:p>
    <w:sectPr>
      <w:pgSz w:w="16838" w:h="11906" w:orient="landscape"/>
      <w:pgMar w:top="138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ZTU0ZWFiN2M1ZjAxMThkMDJmNTFkNDIwMWE0OTcifQ=="/>
  </w:docVars>
  <w:rsids>
    <w:rsidRoot w:val="00000000"/>
    <w:rsid w:val="00AD2C90"/>
    <w:rsid w:val="0F290E3E"/>
    <w:rsid w:val="104B09E2"/>
    <w:rsid w:val="19124A38"/>
    <w:rsid w:val="335545E3"/>
    <w:rsid w:val="458E21B7"/>
    <w:rsid w:val="4DB36C83"/>
    <w:rsid w:val="59622983"/>
    <w:rsid w:val="7C9C1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81"/>
    <w:basedOn w:val="3"/>
    <w:qFormat/>
    <w:uiPriority w:val="0"/>
    <w:rPr>
      <w:rFonts w:hint="default" w:ascii="方正仿宋_GBK" w:hAnsi="方正仿宋_GBK" w:eastAsia="方正仿宋_GBK" w:cs="方正仿宋_GBK"/>
      <w:color w:val="000000"/>
      <w:sz w:val="24"/>
      <w:szCs w:val="24"/>
      <w:u w:val="none"/>
    </w:rPr>
  </w:style>
  <w:style w:type="character" w:customStyle="1" w:styleId="5">
    <w:name w:val="font4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25290</Words>
  <Characters>26154</Characters>
  <Lines>0</Lines>
  <Paragraphs>0</Paragraphs>
  <TotalTime>21</TotalTime>
  <ScaleCrop>false</ScaleCrop>
  <LinksUpToDate>false</LinksUpToDate>
  <CharactersWithSpaces>27964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2020-10-10T07:31:00Z</dcterms:created>
  <dc:creator>Administrator</dc:creator>
  <cp:lastModifiedBy>pitter</cp:lastModifiedBy>
  <cp:lastPrinted>2020-10-20T08:26:00Z</cp:lastPrinted>
  <dcterms:modified xsi:type="dcterms:W3CDTF">2022-11-10T06:14:20Z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0D89608B27374630B89578701A33103C</vt:lpwstr>
  </property>
</Properties>
</file>