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_GBK" w:cs="方正黑体_GBK"/>
          <w:szCs w:val="32"/>
        </w:rPr>
      </w:pPr>
      <w:r>
        <w:rPr>
          <w:rFonts w:hint="eastAsia" w:ascii="Times New Roman" w:hAnsi="方正黑体_GBK" w:eastAsia="方正黑体_GBK" w:cs="方正黑体_GBK"/>
          <w:szCs w:val="32"/>
        </w:rPr>
        <w:t>附件</w:t>
      </w:r>
      <w:r>
        <w:rPr>
          <w:rFonts w:hint="eastAsia" w:ascii="Times New Roman" w:hAnsi="Times New Roman" w:eastAsia="方正黑体_GBK" w:cs="方正黑体_GBK"/>
          <w:szCs w:val="32"/>
        </w:rPr>
        <w:t>2</w:t>
      </w:r>
    </w:p>
    <w:p>
      <w:pPr>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彭水苗族土家族自治县救灾领域政务公开标准目录（最终版）</w:t>
      </w:r>
    </w:p>
    <w:tbl>
      <w:tblPr>
        <w:tblStyle w:val="4"/>
        <w:tblW w:w="14726" w:type="dxa"/>
        <w:jc w:val="center"/>
        <w:tblLayout w:type="fixed"/>
        <w:tblCellMar>
          <w:top w:w="0" w:type="dxa"/>
          <w:left w:w="0" w:type="dxa"/>
          <w:bottom w:w="0" w:type="dxa"/>
          <w:right w:w="0" w:type="dxa"/>
        </w:tblCellMar>
      </w:tblPr>
      <w:tblGrid>
        <w:gridCol w:w="353"/>
        <w:gridCol w:w="444"/>
        <w:gridCol w:w="772"/>
        <w:gridCol w:w="1341"/>
        <w:gridCol w:w="2512"/>
        <w:gridCol w:w="1753"/>
        <w:gridCol w:w="2225"/>
        <w:gridCol w:w="2698"/>
        <w:gridCol w:w="484"/>
        <w:gridCol w:w="451"/>
        <w:gridCol w:w="462"/>
        <w:gridCol w:w="480"/>
        <w:gridCol w:w="382"/>
        <w:gridCol w:w="369"/>
      </w:tblGrid>
      <w:tr>
        <w:tblPrEx>
          <w:tblCellMar>
            <w:top w:w="0" w:type="dxa"/>
            <w:left w:w="0" w:type="dxa"/>
            <w:bottom w:w="0" w:type="dxa"/>
            <w:right w:w="0" w:type="dxa"/>
          </w:tblCellMar>
        </w:tblPrEx>
        <w:trPr>
          <w:trHeight w:val="395" w:hRule="atLeast"/>
          <w:tblHeader/>
          <w:jc w:val="center"/>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序号</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公开事项</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公开内容</w:t>
            </w:r>
          </w:p>
        </w:tc>
        <w:tc>
          <w:tcPr>
            <w:tcW w:w="2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公开依据</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公开时限</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公开主体</w:t>
            </w:r>
          </w:p>
        </w:tc>
        <w:tc>
          <w:tcPr>
            <w:tcW w:w="2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公开渠道和载体</w:t>
            </w:r>
          </w:p>
        </w:tc>
        <w:tc>
          <w:tcPr>
            <w:tcW w:w="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公开对象</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公开方式</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公开层级</w:t>
            </w:r>
          </w:p>
        </w:tc>
      </w:tr>
      <w:tr>
        <w:tblPrEx>
          <w:tblCellMar>
            <w:top w:w="0" w:type="dxa"/>
            <w:left w:w="0" w:type="dxa"/>
            <w:bottom w:w="0" w:type="dxa"/>
            <w:right w:w="0" w:type="dxa"/>
          </w:tblCellMar>
        </w:tblPrEx>
        <w:trPr>
          <w:trHeight w:val="594" w:hRule="atLeast"/>
          <w:tblHeader/>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一级事项</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二级事项</w:t>
            </w: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2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2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_GBK" w:cs="方正黑体_GBK"/>
                <w:color w:val="000000"/>
                <w:kern w:val="0"/>
                <w:sz w:val="16"/>
                <w:szCs w:val="16"/>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全社会</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特定群体</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主动</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w w:val="90"/>
                <w:kern w:val="0"/>
                <w:sz w:val="16"/>
                <w:szCs w:val="16"/>
              </w:rPr>
              <w:t>依申请公开</w:t>
            </w: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县级</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方正黑体_GBK" w:cs="方正黑体_GBK"/>
                <w:color w:val="000000"/>
                <w:kern w:val="0"/>
                <w:sz w:val="16"/>
                <w:szCs w:val="16"/>
              </w:rPr>
            </w:pPr>
            <w:r>
              <w:rPr>
                <w:rFonts w:hint="eastAsia" w:ascii="Times New Roman" w:hAnsi="方正黑体_GBK" w:eastAsia="方正黑体_GBK" w:cs="方正黑体_GBK"/>
                <w:color w:val="000000"/>
                <w:kern w:val="0"/>
                <w:sz w:val="16"/>
                <w:szCs w:val="16"/>
              </w:rPr>
              <w:t>乡级</w:t>
            </w:r>
          </w:p>
        </w:tc>
      </w:tr>
      <w:tr>
        <w:tblPrEx>
          <w:tblCellMar>
            <w:top w:w="0" w:type="dxa"/>
            <w:left w:w="0" w:type="dxa"/>
            <w:bottom w:w="0" w:type="dxa"/>
            <w:right w:w="0" w:type="dxa"/>
          </w:tblCellMar>
        </w:tblPrEx>
        <w:trPr>
          <w:trHeight w:val="2888"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法律法规</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与救灾有关的法律、法规</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8"/>
                <w:szCs w:val="18"/>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8"/>
                <w:szCs w:val="18"/>
              </w:rPr>
            </w:pPr>
            <w:r>
              <w:rPr>
                <w:rFonts w:hint="eastAsia" w:ascii="Times New Roman" w:hAnsi="Times New Roman" w:cs="方正仿宋_GBK"/>
                <w:color w:val="000000"/>
                <w:kern w:val="0"/>
                <w:sz w:val="18"/>
                <w:szCs w:val="18"/>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944"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2</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部门和地方规章</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与救灾有关的部门和地方规章、规范性文件</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313"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3</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其他政策文件</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其他可以公开的与救灾有关的政策文件，包括改革方案、发展规划、专项规划、工作计划等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922"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4</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标准</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救灾领域有关的国家标准、行业标准、地方标准等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79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5</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重大决策草案</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涉及管理相对人切身利益、需社会广泛知晓的重要改革方案等重大决策，决策前向社会公开决策草案、决策依据</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45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6</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重大政策解读及回应</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有关重大政策的解读及回应；</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相关热点问题的解读及回应。</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中央办公厅、国务院办公厅《关于全面推进政务公开工作的意见》；</w:t>
            </w:r>
            <w:r>
              <w:rPr>
                <w:rFonts w:hint="eastAsia" w:ascii="Times New Roman" w:hAnsi="Times New Roman" w:cs="方正仿宋_GBK"/>
                <w:color w:val="000000"/>
                <w:kern w:val="0"/>
                <w:sz w:val="16"/>
                <w:szCs w:val="16"/>
              </w:rPr>
              <w:t xml:space="preserve">          3.</w:t>
            </w:r>
            <w:r>
              <w:rPr>
                <w:rFonts w:hint="eastAsia" w:ascii="Times New Roman" w:hAnsi="方正仿宋_GBK" w:cs="方正仿宋_GBK"/>
                <w:color w:val="000000"/>
                <w:kern w:val="0"/>
                <w:sz w:val="16"/>
                <w:szCs w:val="16"/>
              </w:rPr>
              <w:t>《国务院办公厅关于在政务公开工作中进一步做好政务舆情回应的通知》（国办发〔</w:t>
            </w:r>
            <w:r>
              <w:rPr>
                <w:rFonts w:hint="eastAsia" w:ascii="Times New Roman" w:hAnsi="Times New Roman" w:cs="方正仿宋_GBK"/>
                <w:color w:val="000000"/>
                <w:kern w:val="0"/>
                <w:sz w:val="16"/>
                <w:szCs w:val="16"/>
              </w:rPr>
              <w:t>2016</w:t>
            </w:r>
            <w:r>
              <w:rPr>
                <w:rFonts w:hint="eastAsia" w:ascii="Times New Roman" w:hAnsi="方正仿宋_GBK" w:cs="方正仿宋_GBK"/>
                <w:color w:val="000000"/>
                <w:kern w:val="0"/>
                <w:sz w:val="16"/>
                <w:szCs w:val="16"/>
              </w:rPr>
              <w:t>〕</w:t>
            </w:r>
            <w:r>
              <w:rPr>
                <w:rFonts w:hint="eastAsia" w:ascii="Times New Roman" w:hAnsi="Times New Roman" w:cs="方正仿宋_GBK"/>
                <w:color w:val="000000"/>
                <w:kern w:val="0"/>
                <w:sz w:val="16"/>
                <w:szCs w:val="16"/>
              </w:rPr>
              <w:t>61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重大决策作出后及时公开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88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7</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重要会议</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以会议讨论作出重要改革方案等重大决策时，经党组研究认为有必要公开讨论决策过程的会议</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提前一周发通知邀请</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304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政策文件</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征集采纳社会公众意见情况</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重大决策草案公布后征集到的社会公众意见情况、采纳与否情况及理由等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2.</w:t>
            </w:r>
            <w:r>
              <w:rPr>
                <w:rFonts w:hint="eastAsia" w:ascii="Times New Roman" w:hAnsi="方正仿宋_GBK" w:cs="方正仿宋_GBK"/>
                <w:color w:val="000000"/>
                <w:kern w:val="0"/>
                <w:sz w:val="16"/>
                <w:szCs w:val="16"/>
              </w:rPr>
              <w:t>中央办公厅、国务院办公厅《关于全面推进政务公开工作的意见》。</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征求意见时对外公布的时限内公开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313"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9</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备灾管理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综合减灾示范社区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综合减灾示范社区分布情况（其具体位置、创建时间、创建级别等）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2.</w:t>
            </w:r>
            <w:r>
              <w:rPr>
                <w:rFonts w:hint="eastAsia" w:ascii="Times New Roman" w:hAnsi="方正仿宋_GBK" w:cs="方正仿宋_GBK"/>
                <w:color w:val="000000"/>
                <w:kern w:val="0"/>
                <w:sz w:val="16"/>
                <w:szCs w:val="16"/>
              </w:rPr>
              <w:t>《社会救助暂行办法》（</w:t>
            </w:r>
            <w:r>
              <w:rPr>
                <w:rFonts w:hint="eastAsia" w:ascii="Times New Roman" w:hAnsi="Times New Roman" w:cs="方正仿宋_GBK"/>
                <w:color w:val="000000"/>
                <w:kern w:val="0"/>
                <w:sz w:val="16"/>
                <w:szCs w:val="16"/>
              </w:rPr>
              <w:t>2014</w:t>
            </w:r>
            <w:r>
              <w:rPr>
                <w:rFonts w:hint="eastAsia" w:ascii="Times New Roman" w:hAnsi="方正仿宋_GBK" w:cs="方正仿宋_GBK"/>
                <w:color w:val="000000"/>
                <w:kern w:val="0"/>
                <w:sz w:val="16"/>
                <w:szCs w:val="16"/>
              </w:rPr>
              <w:t>）；</w:t>
            </w:r>
            <w:r>
              <w:rPr>
                <w:rFonts w:hint="eastAsia" w:ascii="Times New Roman" w:hAnsi="Times New Roman" w:cs="方正仿宋_GBK"/>
                <w:color w:val="000000"/>
                <w:kern w:val="0"/>
                <w:sz w:val="16"/>
                <w:szCs w:val="16"/>
              </w:rPr>
              <w:t xml:space="preserve">           3.</w:t>
            </w:r>
            <w:r>
              <w:rPr>
                <w:rFonts w:hint="eastAsia" w:ascii="Times New Roman" w:hAnsi="方正仿宋_GBK" w:cs="方正仿宋_GBK"/>
                <w:color w:val="000000"/>
                <w:kern w:val="0"/>
                <w:sz w:val="16"/>
                <w:szCs w:val="16"/>
              </w:rPr>
              <w:t>《国家综合防灾减灾规（</w:t>
            </w:r>
            <w:r>
              <w:rPr>
                <w:rFonts w:hint="eastAsia" w:ascii="Times New Roman" w:hAnsi="Times New Roman" w:cs="方正仿宋_GBK"/>
                <w:color w:val="000000"/>
                <w:kern w:val="0"/>
                <w:sz w:val="16"/>
                <w:szCs w:val="16"/>
              </w:rPr>
              <w:t>2016-2020</w:t>
            </w:r>
            <w:r>
              <w:rPr>
                <w:rFonts w:hint="eastAsia" w:ascii="Times New Roman" w:hAnsi="方正仿宋_GBK" w:cs="方正仿宋_GBK"/>
                <w:color w:val="000000"/>
                <w:kern w:val="0"/>
                <w:sz w:val="16"/>
                <w:szCs w:val="16"/>
              </w:rPr>
              <w:t>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517"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10</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备灾管理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灾害信息员队伍</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县乡两级灾害信息员工作职责和办公电话</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《社会救助暂行办法》（</w:t>
            </w:r>
            <w:r>
              <w:rPr>
                <w:rFonts w:hint="eastAsia" w:ascii="Times New Roman" w:hAnsi="Times New Roman" w:cs="方正仿宋_GBK"/>
                <w:color w:val="000000"/>
                <w:kern w:val="0"/>
                <w:sz w:val="16"/>
                <w:szCs w:val="16"/>
              </w:rPr>
              <w:t>2014</w:t>
            </w:r>
            <w:r>
              <w:rPr>
                <w:rFonts w:hint="eastAsia" w:ascii="Times New Roman" w:hAnsi="方正仿宋_GBK" w:cs="方正仿宋_GBK"/>
                <w:color w:val="000000"/>
                <w:kern w:val="0"/>
                <w:sz w:val="16"/>
                <w:szCs w:val="16"/>
              </w:rPr>
              <w:t>）；</w:t>
            </w:r>
            <w:r>
              <w:rPr>
                <w:rFonts w:hint="eastAsia" w:ascii="Times New Roman" w:hAnsi="Times New Roman" w:cs="方正仿宋_GBK"/>
                <w:color w:val="000000"/>
                <w:kern w:val="0"/>
                <w:sz w:val="16"/>
                <w:szCs w:val="16"/>
              </w:rPr>
              <w:t xml:space="preserve">           3.</w:t>
            </w:r>
            <w:r>
              <w:rPr>
                <w:rFonts w:hint="eastAsia" w:ascii="Times New Roman" w:hAnsi="方正仿宋_GBK" w:cs="方正仿宋_GBK"/>
                <w:color w:val="000000"/>
                <w:kern w:val="0"/>
                <w:sz w:val="16"/>
                <w:szCs w:val="16"/>
              </w:rPr>
              <w:t>《国家综合防灾减灾规划（</w:t>
            </w:r>
            <w:r>
              <w:rPr>
                <w:rFonts w:hint="eastAsia" w:ascii="Times New Roman" w:hAnsi="Times New Roman" w:cs="方正仿宋_GBK"/>
                <w:color w:val="000000"/>
                <w:kern w:val="0"/>
                <w:sz w:val="16"/>
                <w:szCs w:val="16"/>
              </w:rPr>
              <w:t>2016-2020</w:t>
            </w:r>
            <w:r>
              <w:rPr>
                <w:rFonts w:hint="eastAsia" w:ascii="Times New Roman" w:hAnsi="方正仿宋_GBK" w:cs="方正仿宋_GBK"/>
                <w:color w:val="000000"/>
                <w:kern w:val="0"/>
                <w:sz w:val="16"/>
                <w:szCs w:val="16"/>
              </w:rPr>
              <w:t>年）》。</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313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11</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预警信息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气象、地震等单位发布的预警信息</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社</w:t>
            </w:r>
            <w:r>
              <w:rPr>
                <w:rFonts w:hint="eastAsia" w:ascii="Times New Roman" w:hAnsi="方正仿宋_GBK" w:cs="方正仿宋_GBK"/>
                <w:color w:val="000000"/>
                <w:w w:val="90"/>
                <w:kern w:val="0"/>
                <w:sz w:val="16"/>
                <w:szCs w:val="16"/>
              </w:rPr>
              <w:t>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313"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12</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灾后救助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灾情核定信息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本行政区域内因自然灾害造成的损失情况（受灾时间、灾害种类、受灾范围、灾害造成的损失等）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w:t>
            </w:r>
            <w:r>
              <w:rPr>
                <w:rFonts w:hint="eastAsia" w:ascii="Times New Roman" w:hAnsi="方正仿宋_GBK" w:cs="方正仿宋_GBK"/>
                <w:color w:val="000000"/>
                <w:kern w:val="0"/>
                <w:sz w:val="16"/>
                <w:szCs w:val="16"/>
                <w:lang w:eastAsia="zh-CN"/>
              </w:rPr>
              <w:t>自然灾害救助条例</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577</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659"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13</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救助审定信息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自然灾害救助（</w:t>
            </w:r>
            <w:r>
              <w:rPr>
                <w:rFonts w:hint="eastAsia" w:ascii="Times New Roman" w:hAnsi="Times New Roman" w:cs="方正仿宋_GBK"/>
                <w:color w:val="000000"/>
                <w:kern w:val="0"/>
                <w:sz w:val="16"/>
                <w:szCs w:val="16"/>
              </w:rPr>
              <w:t>6</w:t>
            </w:r>
            <w:r>
              <w:rPr>
                <w:rFonts w:hint="eastAsia" w:ascii="Times New Roman" w:hAnsi="方正仿宋_GBK" w:cs="方正仿宋_GBK"/>
                <w:color w:val="000000"/>
                <w:kern w:val="0"/>
                <w:sz w:val="16"/>
                <w:szCs w:val="16"/>
              </w:rPr>
              <w:t>类）的救助对象、申报材料、办理程序及时限等</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w:t>
            </w:r>
            <w:r>
              <w:rPr>
                <w:rFonts w:hint="eastAsia" w:ascii="Times New Roman" w:hAnsi="方正仿宋_GBK" w:cs="方正仿宋_GBK"/>
                <w:color w:val="000000"/>
                <w:kern w:val="0"/>
                <w:sz w:val="16"/>
                <w:szCs w:val="16"/>
                <w:lang w:eastAsia="zh-CN"/>
              </w:rPr>
              <w:t>自然灾害救助条例</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577</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w:t>
            </w:r>
            <w:r>
              <w:rPr>
                <w:rFonts w:hint="eastAsia" w:ascii="Times New Roman" w:hAnsi="方正仿宋_GBK" w:cs="方正仿宋_GBK"/>
                <w:color w:val="000000"/>
                <w:kern w:val="0"/>
                <w:sz w:val="16"/>
                <w:szCs w:val="16"/>
              </w:rPr>
              <w:t>栏</w:t>
            </w:r>
            <w:r>
              <w:rPr>
                <w:rFonts w:hint="eastAsia" w:ascii="Times New Roman" w:hAnsi="方正仿宋_GBK" w:cs="方正仿宋_GBK"/>
                <w:color w:val="000000"/>
                <w:w w:val="90"/>
                <w:kern w:val="0"/>
                <w:sz w:val="16"/>
                <w:szCs w:val="16"/>
              </w:rPr>
              <w:t>（电子屏）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89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14</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灾害救助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应急管理部门审批</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救助款物通知及划拨情况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w:t>
            </w:r>
            <w:bookmarkStart w:id="0" w:name="_GoBack"/>
            <w:bookmarkEnd w:id="0"/>
            <w:r>
              <w:rPr>
                <w:rFonts w:hint="eastAsia" w:ascii="Times New Roman" w:hAnsi="方正仿宋_GBK" w:cs="方正仿宋_GBK"/>
                <w:color w:val="000000"/>
                <w:kern w:val="0"/>
                <w:sz w:val="16"/>
                <w:szCs w:val="16"/>
                <w:lang w:eastAsia="zh-CN"/>
              </w:rPr>
              <w:t>自然灾害救助条例</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577</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3164"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15</w:t>
            </w: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因灾过渡期生活救助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因灾过渡期生活救助标准、过渡期生活救助对象评议结果公示（灾民姓名、受灾情况、拟救助金额、监督举报电话）；</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过渡期生活救助对象确定（灾民姓名、受灾情况、救助金额、监督举报电话</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w:t>
            </w:r>
            <w:r>
              <w:rPr>
                <w:rFonts w:hint="eastAsia" w:ascii="Times New Roman" w:hAnsi="方正仿宋_GBK" w:cs="方正仿宋_GBK"/>
                <w:color w:val="000000"/>
                <w:kern w:val="0"/>
                <w:sz w:val="16"/>
                <w:szCs w:val="16"/>
                <w:lang w:eastAsia="zh-CN"/>
              </w:rPr>
              <w:t>自然灾害救助条例</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577</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3330"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16</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灾后救助</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居民住房恢复重建救助</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居民住房恢复重建救助标准（居民因灾倒房、损房恢复重建具体救助标准）；</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居民住房恢复重建救助对象评议结果公示（公开灾民姓名、受灾情况、拟救助标准、监督举报电话）。</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w:t>
            </w:r>
            <w:r>
              <w:rPr>
                <w:rFonts w:hint="eastAsia" w:ascii="Times New Roman" w:hAnsi="方正仿宋_GBK" w:cs="方正仿宋_GBK"/>
                <w:color w:val="000000"/>
                <w:kern w:val="0"/>
                <w:sz w:val="16"/>
                <w:szCs w:val="16"/>
              </w:rPr>
              <w:t>《中华人民共和国政府信息公开条例》</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r>
              <w:rPr>
                <w:rFonts w:hint="eastAsia" w:ascii="Times New Roman" w:hAnsi="Times New Roman" w:cs="方正仿宋_GBK"/>
                <w:color w:val="000000"/>
                <w:kern w:val="0"/>
                <w:sz w:val="16"/>
                <w:szCs w:val="16"/>
              </w:rPr>
              <w:t xml:space="preserve">          2.</w:t>
            </w:r>
            <w:r>
              <w:rPr>
                <w:rFonts w:hint="eastAsia" w:ascii="Times New Roman" w:hAnsi="方正仿宋_GBK" w:cs="方正仿宋_GBK"/>
                <w:color w:val="000000"/>
                <w:kern w:val="0"/>
                <w:sz w:val="16"/>
                <w:szCs w:val="16"/>
              </w:rPr>
              <w:t>《</w:t>
            </w:r>
            <w:r>
              <w:rPr>
                <w:rFonts w:hint="eastAsia" w:ascii="Times New Roman" w:hAnsi="方正仿宋_GBK" w:cs="方正仿宋_GBK"/>
                <w:color w:val="000000"/>
                <w:kern w:val="0"/>
                <w:sz w:val="16"/>
                <w:szCs w:val="16"/>
                <w:lang w:eastAsia="zh-CN"/>
              </w:rPr>
              <w:t>自然灾害救助条例</w:t>
            </w:r>
            <w:r>
              <w:rPr>
                <w:rFonts w:hint="eastAsia" w:ascii="Times New Roman" w:hAnsi="方正仿宋_GBK" w:cs="方正仿宋_GBK"/>
                <w:color w:val="000000"/>
                <w:kern w:val="0"/>
                <w:sz w:val="16"/>
                <w:szCs w:val="16"/>
              </w:rPr>
              <w:t>》（国务院令第</w:t>
            </w:r>
            <w:r>
              <w:rPr>
                <w:rFonts w:hint="eastAsia" w:ascii="Times New Roman" w:hAnsi="Times New Roman" w:cs="方正仿宋_GBK"/>
                <w:color w:val="000000"/>
                <w:kern w:val="0"/>
                <w:sz w:val="16"/>
                <w:szCs w:val="16"/>
              </w:rPr>
              <w:t>577</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信息形成或变更之日起</w:t>
            </w:r>
            <w:r>
              <w:rPr>
                <w:rFonts w:hint="eastAsia" w:ascii="Times New Roman" w:hAnsi="Times New Roman" w:cs="方正仿宋_GBK"/>
                <w:color w:val="000000"/>
                <w:kern w:val="0"/>
                <w:sz w:val="16"/>
                <w:szCs w:val="16"/>
              </w:rPr>
              <w:t>20</w:t>
            </w:r>
            <w:r>
              <w:rPr>
                <w:rFonts w:hint="eastAsia" w:ascii="Times New Roman" w:hAnsi="方正仿宋_GBK" w:cs="方正仿宋_GBK"/>
                <w:color w:val="000000"/>
                <w:kern w:val="0"/>
                <w:sz w:val="16"/>
                <w:szCs w:val="16"/>
              </w:rPr>
              <w:t>个工作日内</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455"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17</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款物管理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捐赠款物信息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年度捐赠款物信息以及款物使用情况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2377"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18</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款物管理</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年度款物使用情况</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年度救灾资金和救灾物资等使用情况</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w w:val="9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r>
        <w:tblPrEx>
          <w:tblCellMar>
            <w:top w:w="0" w:type="dxa"/>
            <w:left w:w="0" w:type="dxa"/>
            <w:bottom w:w="0" w:type="dxa"/>
            <w:right w:w="0" w:type="dxa"/>
          </w:tblCellMar>
        </w:tblPrEx>
        <w:trPr>
          <w:trHeight w:val="3022" w:hRule="atLeast"/>
          <w:jc w:val="center"/>
        </w:trPr>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19</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工作动态</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工作信息</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防灾减灾救灾其他相关动态信息</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《中华人民共和国政府信息公开条例》（国务院令第</w:t>
            </w:r>
            <w:r>
              <w:rPr>
                <w:rFonts w:hint="eastAsia" w:ascii="Times New Roman" w:hAnsi="Times New Roman" w:cs="方正仿宋_GBK"/>
                <w:color w:val="000000"/>
                <w:kern w:val="0"/>
                <w:sz w:val="16"/>
                <w:szCs w:val="16"/>
              </w:rPr>
              <w:t>711</w:t>
            </w:r>
            <w:r>
              <w:rPr>
                <w:rFonts w:hint="eastAsia" w:ascii="Times New Roman" w:hAnsi="方正仿宋_GBK" w:cs="方正仿宋_GBK"/>
                <w:color w:val="000000"/>
                <w:kern w:val="0"/>
                <w:sz w:val="16"/>
                <w:szCs w:val="16"/>
              </w:rPr>
              <w:t>号）</w:t>
            </w:r>
          </w:p>
        </w:tc>
        <w:tc>
          <w:tcPr>
            <w:tcW w:w="1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按进展情况及时公开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方正仿宋_GBK" w:cs="方正仿宋_GBK"/>
                <w:color w:val="000000"/>
                <w:kern w:val="0"/>
                <w:sz w:val="16"/>
                <w:szCs w:val="16"/>
              </w:rPr>
              <w:t>区县人民政府应急管理部门，乡镇人民政府（街道办事处）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政府网站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政府公报</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两微一端</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发布会</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广播电视</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纸质媒体</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公开查阅点</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政务服务中心</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便民服务站</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入户</w:t>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现场</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w w:val="90"/>
                <w:kern w:val="0"/>
                <w:sz w:val="16"/>
                <w:szCs w:val="16"/>
              </w:rPr>
              <w:t>社区</w:t>
            </w:r>
            <w:r>
              <w:rPr>
                <w:rFonts w:hint="eastAsia" w:ascii="Times New Roman" w:hAnsi="Times New Roman" w:cs="方正仿宋_GBK"/>
                <w:color w:val="000000"/>
                <w:w w:val="90"/>
                <w:kern w:val="0"/>
                <w:sz w:val="16"/>
                <w:szCs w:val="16"/>
              </w:rPr>
              <w:t>/</w:t>
            </w:r>
            <w:r>
              <w:rPr>
                <w:rFonts w:hint="eastAsia" w:ascii="Times New Roman" w:hAnsi="方正仿宋_GBK" w:cs="方正仿宋_GBK"/>
                <w:color w:val="000000"/>
                <w:w w:val="90"/>
                <w:kern w:val="0"/>
                <w:sz w:val="16"/>
                <w:szCs w:val="16"/>
              </w:rPr>
              <w:t>企事业单位、村公示栏（电子屏）</w:t>
            </w:r>
            <w:r>
              <w:rPr>
                <w:rFonts w:hint="eastAsia" w:ascii="Times New Roman" w:hAnsi="Times New Roman" w:cs="方正仿宋_GBK"/>
                <w:color w:val="000000"/>
                <w:kern w:val="0"/>
                <w:sz w:val="16"/>
                <w:szCs w:val="16"/>
              </w:rPr>
              <w:br w:type="textWrapping"/>
            </w:r>
            <w:r>
              <w:rPr>
                <w:rFonts w:hint="eastAsia" w:ascii="Times New Roman" w:hAnsi="Times New Roman" w:cs="方正仿宋_GBK"/>
                <w:color w:val="000000"/>
                <w:kern w:val="0"/>
                <w:sz w:val="16"/>
                <w:szCs w:val="16"/>
              </w:rPr>
              <w:t>□</w:t>
            </w:r>
            <w:r>
              <w:rPr>
                <w:rFonts w:hint="eastAsia" w:ascii="Times New Roman" w:hAnsi="方正仿宋_GBK" w:cs="方正仿宋_GBK"/>
                <w:color w:val="000000"/>
                <w:kern w:val="0"/>
                <w:sz w:val="16"/>
                <w:szCs w:val="16"/>
              </w:rPr>
              <w:t>精准推送</w:t>
            </w:r>
            <w:r>
              <w:rPr>
                <w:rFonts w:hint="eastAsia" w:ascii="Times New Roman" w:hAnsi="Times New Roman" w:cs="方正仿宋_GBK"/>
                <w:color w:val="000000"/>
                <w:kern w:val="0"/>
                <w:sz w:val="16"/>
                <w:szCs w:val="16"/>
              </w:rPr>
              <w:t xml:space="preserve">   □</w:t>
            </w:r>
            <w:r>
              <w:rPr>
                <w:rFonts w:hint="eastAsia" w:ascii="Times New Roman" w:hAnsi="方正仿宋_GBK" w:cs="方正仿宋_GBK"/>
                <w:color w:val="000000"/>
                <w:kern w:val="0"/>
                <w:sz w:val="16"/>
                <w:szCs w:val="16"/>
              </w:rPr>
              <w:t>其他</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c>
          <w:tcPr>
            <w:tcW w:w="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方正仿宋_GBK"/>
                <w:color w:val="000000"/>
                <w:kern w:val="0"/>
                <w:sz w:val="16"/>
                <w:szCs w:val="16"/>
              </w:rPr>
            </w:pPr>
            <w:r>
              <w:rPr>
                <w:rFonts w:hint="eastAsia" w:ascii="Times New Roman" w:hAnsi="Times New Roman" w:cs="方正仿宋_GBK"/>
                <w:color w:val="000000"/>
                <w:kern w:val="0"/>
                <w:sz w:val="16"/>
                <w:szCs w:val="16"/>
              </w:rPr>
              <w:t>√</w:t>
            </w:r>
          </w:p>
        </w:tc>
      </w:tr>
    </w:tbl>
    <w:p>
      <w:pPr>
        <w:rPr>
          <w:rFonts w:ascii="Times New Roman" w:hAnsi="Times New Roman" w:cs="方正仿宋_GBK"/>
        </w:rPr>
        <w:sectPr>
          <w:footerReference r:id="rId4" w:type="default"/>
          <w:headerReference r:id="rId3" w:type="even"/>
          <w:pgSz w:w="16838" w:h="11906" w:orient="landscape"/>
          <w:pgMar w:top="1134" w:right="680" w:bottom="1134" w:left="680" w:header="851" w:footer="992" w:gutter="0"/>
          <w:cols w:space="0" w:num="1"/>
          <w:docGrid w:type="lines" w:linePitch="312" w:charSpace="0"/>
        </w:sectPr>
      </w:pPr>
    </w:p>
    <w:p/>
    <w:p/>
    <w:sectPr>
      <w:pgSz w:w="16838" w:h="11906" w:orient="landscape"/>
      <w:pgMar w:top="720" w:right="720" w:bottom="720" w:left="72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left:-33.2pt;margin-top:-62.9pt;height:95.4pt;width:32.65pt;z-index:251660288;mso-width-relative:page;mso-height-relative:page;" filled="f" stroked="f" coordsize="21600,21600" o:gfxdata="UEsDBAoAAAAAAIdO4kAAAAAAAAAAAAAAAAAEAAAAZHJzL1BLAwQUAAAACACHTuJAzyknPdkAAAAK&#10;AQAADwAAAGRycy9kb3ducmV2LnhtbE2PTUvDQBCG74L/YRnBW7qb0AQbsymi9FowFsTbJjsmofsR&#10;sps2+usdT3qbYR7eed5qv1rDLjiH0TsJ6UYAQ9d5PbpewuntkDwAC1E5rYx3KOELA+zr25tKldpf&#10;3StemtgzCnGhVBKGGKeS89ANaFXY+Akd3T79bFWkde65ntWVwq3hmRAFt2p09GFQEz4P2J2bxUpY&#10;33fHQ7s7Ppnl4yXfZt+nxi9nKe/vUvEILOIa/2D41Sd1qMmp9YvTgRkJSVFsCaUhzXIqQUiSpsBa&#10;CUUugNcV/1+h/gFQSwMEFAAAAAgAh07iQMxKoQAtAgAAJQQAAA4AAABkcnMvZTJvRG9jLnhtbK1T&#10;S44TMRDdI3EHy3vS6aY7MxPFGYUZBSFFzEjhs3bcdtKSf9hOusMB4Aas2LDnXDkHZXeSiYAVYmNX&#10;ucr1efVqctspiXbc+cZogvPBECOumakbvSb4/bv5i2uMfKC6ptJoTvCee3w7ff5s0toxL8zGyJo7&#10;BEG0H7eW4E0Idpxlnm24on5gLNdgFMYpGkB166x2tIXoSmbFcDjKWuNq6wzj3sPrfW/E0xRfCM7C&#10;gxCeByQJhtpCOl06V/HMphM6XjtqNw07lkH/oQpFGw1Jz6HuaaBo65o/QqmGOeONCANmVGaEaBhP&#10;PUA3+fC3bpYbannqBcDx9gyT/39h2dvdo0NNTXCBkaYKRnT49vXw/efhxxdURHha68fgtbTgF7pX&#10;poMxn949PMauO+FUvKEfFO1lVeYVRnuCq6uiurqpepx5FxADe5mXowrsDBzyIs+r6zSI7CmQdT68&#10;5kahKBDsYI4JXrpb+ABFgevJJebVZt5ImWYpNWoJHr2shunD2QI/pIaPsZ2+7CiFbtUde1yZeg8t&#10;OtNzxFs2byD5gvrwSB2QAugDRA8PcAhpIIk5ShhtjPv8t/foTzCnH+DGqAWaEew/banjGMk3GuZ4&#10;k5dl5GVSSkALFHdpWV1a9FbdGWByDktlWRKjf5AnUTijPsJGzGJeMFHNoDaCIXsv3oWe/LBRjM9m&#10;yQmYaGlY6KVlMXQP6GwbjGgS1hGoHp0jfsDFNILj3kSyX+rJ62m7p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yknPdkAAAAKAQAADwAAAAAAAAABACAAAAAiAAAAZHJzL2Rvd25yZXYueG1sUEsB&#10;AhQAFAAAAAgAh07iQMxKoQAtAgAAJQQAAA4AAAAAAAAAAQAgAAAAKAEAAGRycy9lMm9Eb2MueG1s&#10;UEsFBgAAAAAGAAYAWQEAAMcFAAAAAA==&#10;">
          <v:path/>
          <v:fill on="f" focussize="0,0"/>
          <v:stroke on="f" weight="0.5pt" joinstyle="miter"/>
          <v:imagedata o:title=""/>
          <o:lock v:ext="edit"/>
          <v:textbox style="layout-flow:vertical-ideographic;">
            <w:txbxContent>
              <w:p>
                <w:pPr>
                  <w:pStyle w:val="2"/>
                  <w:ind w:right="360" w:firstLine="360"/>
                  <w:rPr>
                    <w:sz w:val="28"/>
                    <w:szCs w:val="28"/>
                  </w:rPr>
                </w:pPr>
                <w:r>
                  <w:rPr>
                    <w:rStyle w:val="6"/>
                    <w:rFonts w:ascii="Times New Roman" w:hAnsi="Times New Roman"/>
                    <w:sz w:val="28"/>
                    <w:szCs w:val="28"/>
                  </w:rPr>
                  <w:t>―</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1</w:t>
                </w:r>
                <w:r>
                  <w:rPr>
                    <w:rFonts w:ascii="Times New Roman" w:hAnsi="Times New Roman"/>
                    <w:kern w:val="0"/>
                    <w:sz w:val="28"/>
                    <w:szCs w:val="28"/>
                  </w:rPr>
                  <w:fldChar w:fldCharType="end"/>
                </w:r>
                <w:r>
                  <w:rPr>
                    <w:rStyle w:val="6"/>
                    <w:rFonts w:ascii="Times New Roman" w:hAnsi="Times New Roman"/>
                    <w:sz w:val="28"/>
                    <w:szCs w:val="28"/>
                  </w:rPr>
                  <w:t>―</w:t>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left:-38.05pt;margin-top:-26.95pt;height:112.5pt;width:39.1pt;z-index:251659264;mso-width-relative:page;mso-height-relative:page;" filled="f" stroked="f" coordsize="21600,21600" o:gfxdata="UEsDBAoAAAAAAIdO4kAAAAAAAAAAAAAAAAAEAAAAZHJzL1BLAwQUAAAACACHTuJAOve6ttgAAAAJ&#10;AQAADwAAAGRycy9kb3ducmV2LnhtbE2PTUvDQBCG7wX/wzKCt3az0bYmZlNE6bXQWBBvm+yYhO5H&#10;yG7a6K93POltXubhnWeK3WwNu+AYeu8kiFUCDF3jde9aCae3/fIRWIjKaWW8QwlfGGBX3iwKlWt/&#10;dUe8VLFlVOJCriR0MQ4556Hp0Kqw8gM62n360apIcWy5HtWVyq3haZJsuFW9owudGvClw+ZcTVbC&#10;/J4d9nV2eDbTx+v6If0+VX46S3l3K5InYBHn+AfDrz6pQ0lOtZ+cDsxIWG43glAa1vcZMCJSyjWB&#10;WyGAlwX//0H5A1BLAwQUAAAACACHTuJA24br1isCAAAlBAAADgAAAGRycy9lMm9Eb2MueG1srVNL&#10;btswEN0X6B0I7mtJ/iaG5cBN4KKA0QRwP2uaomwBJIclaUvuAdobdNVN9z2Xz9EhJSfuZ1V0Qw05&#10;T/N582Z20yhJDsK6CnROs15KidAcikpvc/ru7fLFFSXOM10wCVrk9CgcvZk/fzarzVT0YQeyEJZg&#10;EO2mtcnpznszTRLHd0Ix1wMjNDpLsIp5vNptUlhWY3Qlk36ajpMabGEscOEcvt61TjqP8ctScH9f&#10;lk54InOKtfl42nhuwpnMZ2y6tczsKt6Vwf6hCsUqjUkfQ90xz8jeVn+EUhW34KD0PQ4qgbKsuIg9&#10;YDdZ+ls36x0zIvaC5DjzSJP7f2H5m8ODJVWR0wElmikc0enrl9O3H6fvn8kg0FMbN0XU2iDONy+h&#10;wTGf3x0+hq6b0qrwxX4I+vvZYDBGto85HafpJEs7nkXjCUf/8Ho8mqCfIyAb9q8mowhIngIZ6/wr&#10;AYoEI6cW5xjpZYeV81gUQs+QkFfDspIyzlJqUmPaAYb8xYN/SI0/hnbasoPlm03T9biB4ogtWmg1&#10;4gxfVph8xZx/YBZFgQWj0P09HqUETAKdRckO7Ke/vQd8TgV7j19KapRZTt3HPbOCEvla4xyvs+Ew&#10;6DJehqNJHy/20rO59Oi9ugVUcoZLZXg0A97Ls1laUB9wIxYhL7qY5lhbTjF7a976Vvy4UVwsFhGE&#10;SjTMr/Ta8BC6pW2x91BWketAVMtOxx9qMY6g25sg9st7RD1t9/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ve6ttgAAAAJAQAADwAAAAAAAAABACAAAAAiAAAAZHJzL2Rvd25yZXYueG1sUEsBAhQA&#10;FAAAAAgAh07iQNuG69YrAgAAJQQAAA4AAAAAAAAAAQAgAAAAJwEAAGRycy9lMm9Eb2MueG1sUEsF&#10;BgAAAAAGAAYAWQEAAMQFAAAAAA==&#10;">
          <v:path/>
          <v:fill on="f" focussize="0,0"/>
          <v:stroke on="f" weight="0.5pt" joinstyle="miter"/>
          <v:imagedata o:title=""/>
          <o:lock v:ext="edit"/>
          <v:textbox style="layout-flow:vertical-ideographic;">
            <w:txbxContent>
              <w:p>
                <w:pPr>
                  <w:pStyle w:val="2"/>
                  <w:ind w:right="360" w:firstLine="360"/>
                  <w:rPr>
                    <w:sz w:val="28"/>
                    <w:szCs w:val="28"/>
                  </w:rPr>
                </w:pPr>
                <w:r>
                  <w:rPr>
                    <w:rStyle w:val="6"/>
                    <w:rFonts w:ascii="Times New Roman" w:hAnsi="Times New Roman"/>
                    <w:sz w:val="28"/>
                    <w:szCs w:val="28"/>
                  </w:rPr>
                  <w:t>―</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22</w:t>
                </w:r>
                <w:r>
                  <w:rPr>
                    <w:rFonts w:ascii="Times New Roman" w:hAnsi="Times New Roman"/>
                    <w:kern w:val="0"/>
                    <w:sz w:val="28"/>
                    <w:szCs w:val="28"/>
                  </w:rPr>
                  <w:fldChar w:fldCharType="end"/>
                </w:r>
                <w:r>
                  <w:rPr>
                    <w:rStyle w:val="6"/>
                    <w:rFonts w:ascii="Times New Roman" w:hAnsi="Times New Roman"/>
                    <w:sz w:val="28"/>
                    <w:szCs w:val="28"/>
                  </w:rPr>
                  <w:t>―</w:t>
                </w:r>
              </w:p>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iNjkxNWUzZmFhYTQ0ZTdmYTUzMTlmZTYyMzk0MjAifQ=="/>
  </w:docVars>
  <w:rsids>
    <w:rsidRoot w:val="00FC4035"/>
    <w:rsid w:val="000161A7"/>
    <w:rsid w:val="001D4A44"/>
    <w:rsid w:val="0046769F"/>
    <w:rsid w:val="00533A16"/>
    <w:rsid w:val="00753F02"/>
    <w:rsid w:val="00A44FC2"/>
    <w:rsid w:val="00DB638C"/>
    <w:rsid w:val="00F861DB"/>
    <w:rsid w:val="00FC4035"/>
    <w:rsid w:val="32BD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customStyle="1" w:styleId="7">
    <w:name w:val="页脚 Char"/>
    <w:basedOn w:val="5"/>
    <w:link w:val="2"/>
    <w:uiPriority w:val="99"/>
    <w:rPr>
      <w:rFonts w:ascii="Calibri" w:hAnsi="Calibri" w:eastAsia="方正仿宋_GBK" w:cs="Times New Roman"/>
      <w:sz w:val="18"/>
      <w:szCs w:val="24"/>
    </w:rPr>
  </w:style>
  <w:style w:type="character" w:customStyle="1" w:styleId="8">
    <w:name w:val="页眉 Char"/>
    <w:basedOn w:val="5"/>
    <w:link w:val="3"/>
    <w:uiPriority w:val="0"/>
    <w:rPr>
      <w:rFonts w:ascii="Calibri" w:hAnsi="Calibri" w:eastAsia="方正仿宋_GBK"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5D754-5AC6-47BD-9098-02E23E9FF2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774</Words>
  <Characters>4415</Characters>
  <Lines>36</Lines>
  <Paragraphs>10</Paragraphs>
  <TotalTime>5</TotalTime>
  <ScaleCrop>false</ScaleCrop>
  <LinksUpToDate>false</LinksUpToDate>
  <CharactersWithSpaces>5179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2020-10-14T08:08:00Z</dcterms:created>
  <dc:creator>兰秀莲</dc:creator>
  <cp:lastModifiedBy>秃尾巴狼</cp:lastModifiedBy>
  <cp:lastPrinted>2020-10-14T08:11:00Z</cp:lastPrinted>
  <dcterms:modified xsi:type="dcterms:W3CDTF">2024-01-16T01:36:53Z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62EBDA6F26CD457E8A1679C1AF86E654_12</vt:lpwstr>
  </property>
</Properties>
</file>