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baseline"/>
        <w:rPr>
          <w:rFonts w:hint="default" w:ascii="Times New Roman" w:hAnsi="Times New Roman" w:eastAsia="方正小标宋_GBK" w:cs="Times New Roman"/>
          <w:i w:val="0"/>
          <w:iCs w:val="0"/>
          <w:caps w:val="0"/>
          <w:color w:val="333333"/>
          <w:spacing w:val="0"/>
          <w:sz w:val="44"/>
          <w:szCs w:val="44"/>
          <w:highlight w:val="none"/>
          <w:shd w:val="clear" w:color="auto" w:fill="FFFFFF"/>
          <w:vertAlign w:val="baseline"/>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default" w:ascii="Times New Roman" w:hAnsi="Times New Roman" w:eastAsia="方正小标宋_GBK" w:cs="Times New Roman"/>
          <w:i w:val="0"/>
          <w:iCs w:val="0"/>
          <w:caps w:val="0"/>
          <w:color w:val="333333"/>
          <w:spacing w:val="0"/>
          <w:sz w:val="44"/>
          <w:szCs w:val="44"/>
          <w:highlight w:val="none"/>
          <w:shd w:val="clear" w:color="auto" w:fill="FFFFFF"/>
          <w:vertAlign w:val="baseline"/>
          <w:lang w:val="en-US" w:eastAsia="zh-CN"/>
        </w:rPr>
      </w:pPr>
      <w:r>
        <w:rPr>
          <w:rFonts w:hint="default" w:ascii="Times New Roman" w:hAnsi="Times New Roman" w:eastAsia="方正小标宋_GBK" w:cs="Times New Roman"/>
          <w:i w:val="0"/>
          <w:iCs w:val="0"/>
          <w:caps w:val="0"/>
          <w:color w:val="333333"/>
          <w:spacing w:val="0"/>
          <w:sz w:val="44"/>
          <w:szCs w:val="44"/>
          <w:highlight w:val="none"/>
          <w:shd w:val="clear" w:color="auto" w:fill="FFFFFF"/>
          <w:vertAlign w:val="baseline"/>
          <w:lang w:val="en-US" w:eastAsia="zh-CN"/>
        </w:rPr>
        <w:t>彭水苗族土家族自治县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default" w:ascii="Times New Roman" w:hAnsi="Times New Roman" w:eastAsia="方正小标宋_GBK" w:cs="Times New Roman"/>
          <w:i w:val="0"/>
          <w:iCs w:val="0"/>
          <w:caps w:val="0"/>
          <w:color w:val="333333"/>
          <w:spacing w:val="0"/>
          <w:sz w:val="44"/>
          <w:szCs w:val="44"/>
          <w:highlight w:val="none"/>
          <w:shd w:val="clear" w:color="auto" w:fill="FFFFFF"/>
          <w:vertAlign w:val="baseline"/>
          <w:lang w:val="en-US" w:eastAsia="zh-CN"/>
        </w:rPr>
      </w:pPr>
      <w:r>
        <w:rPr>
          <w:rFonts w:hint="default" w:ascii="Times New Roman" w:hAnsi="Times New Roman" w:eastAsia="方正小标宋_GBK" w:cs="Times New Roman"/>
          <w:i w:val="0"/>
          <w:iCs w:val="0"/>
          <w:caps w:val="0"/>
          <w:color w:val="333333"/>
          <w:spacing w:val="0"/>
          <w:sz w:val="44"/>
          <w:szCs w:val="44"/>
          <w:highlight w:val="none"/>
          <w:shd w:val="clear" w:color="auto" w:fill="FFFFFF"/>
          <w:vertAlign w:val="baseline"/>
          <w:lang w:val="en-US" w:eastAsia="zh-CN"/>
        </w:rPr>
        <w:t>202</w:t>
      </w:r>
      <w:r>
        <w:rPr>
          <w:rFonts w:hint="eastAsia" w:ascii="Times New Roman" w:hAnsi="Times New Roman" w:eastAsia="方正小标宋_GBK" w:cs="Times New Roman"/>
          <w:i w:val="0"/>
          <w:iCs w:val="0"/>
          <w:caps w:val="0"/>
          <w:color w:val="333333"/>
          <w:spacing w:val="0"/>
          <w:sz w:val="44"/>
          <w:szCs w:val="44"/>
          <w:highlight w:val="none"/>
          <w:shd w:val="clear" w:color="auto" w:fill="FFFFFF"/>
          <w:vertAlign w:val="baseline"/>
          <w:lang w:val="en-US" w:eastAsia="zh-CN"/>
        </w:rPr>
        <w:t>3</w:t>
      </w:r>
      <w:r>
        <w:rPr>
          <w:rFonts w:hint="default" w:ascii="Times New Roman" w:hAnsi="Times New Roman" w:eastAsia="方正小标宋_GBK" w:cs="Times New Roman"/>
          <w:i w:val="0"/>
          <w:iCs w:val="0"/>
          <w:caps w:val="0"/>
          <w:color w:val="333333"/>
          <w:spacing w:val="0"/>
          <w:sz w:val="44"/>
          <w:szCs w:val="44"/>
          <w:highlight w:val="none"/>
          <w:shd w:val="clear" w:color="auto" w:fill="FFFFFF"/>
          <w:vertAlign w:val="baseline"/>
          <w:lang w:val="en-US" w:eastAsia="zh-CN"/>
        </w:rPr>
        <w:t>年政府信息公开工作年度报告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right="0"/>
        <w:jc w:val="center"/>
        <w:textAlignment w:val="baseline"/>
        <w:rPr>
          <w:rFonts w:hint="default" w:ascii="Times New Roman" w:hAnsi="Times New Roman" w:eastAsia="方正小标宋_GBK" w:cs="Times New Roman"/>
          <w:i w:val="0"/>
          <w:iCs w:val="0"/>
          <w:caps w:val="0"/>
          <w:color w:val="333333"/>
          <w:spacing w:val="0"/>
          <w:sz w:val="44"/>
          <w:szCs w:val="44"/>
          <w:highlight w:val="none"/>
          <w:shd w:val="clear" w:color="auto" w:fill="FFFFFF"/>
          <w:vertAlign w:val="baseline"/>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right="0" w:firstLine="641"/>
        <w:jc w:val="both"/>
        <w:textAlignment w:val="baseline"/>
        <w:rPr>
          <w:rFonts w:hint="default" w:ascii="Times New Roman" w:hAnsi="Times New Roman" w:eastAsia="方正仿宋_GBK" w:cs="Times New Roman"/>
          <w:i w:val="0"/>
          <w:iCs w:val="0"/>
          <w:caps w:val="0"/>
          <w:color w:val="333333"/>
          <w:spacing w:val="0"/>
          <w:sz w:val="32"/>
          <w:szCs w:val="32"/>
          <w:highlight w:val="none"/>
        </w:rPr>
      </w:pP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rPr>
        <w:t>本报告</w:t>
      </w:r>
      <w:r>
        <w:rPr>
          <w:rFonts w:hint="eastAsia" w:ascii="Times New Roman" w:hAnsi="Times New Roman" w:eastAsia="方正仿宋_GBK" w:cs="Times New Roman"/>
          <w:i w:val="0"/>
          <w:iCs w:val="0"/>
          <w:caps w:val="0"/>
          <w:color w:val="333333"/>
          <w:spacing w:val="0"/>
          <w:sz w:val="32"/>
          <w:szCs w:val="32"/>
          <w:highlight w:val="none"/>
          <w:shd w:val="clear" w:color="auto" w:fill="FFFFFF"/>
          <w:vertAlign w:val="baseline"/>
          <w:lang w:val="en-US" w:eastAsia="zh-CN"/>
        </w:rPr>
        <w:t>根</w:t>
      </w: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rPr>
        <w:t>据《中华人民共和国政府信息公开条例》</w:t>
      </w:r>
      <w:r>
        <w:rPr>
          <w:rFonts w:hint="eastAsia" w:ascii="Times New Roman" w:hAnsi="Times New Roman" w:eastAsia="方正仿宋_GBK" w:cs="Times New Roman"/>
          <w:i w:val="0"/>
          <w:iCs w:val="0"/>
          <w:caps w:val="0"/>
          <w:color w:val="333333"/>
          <w:spacing w:val="0"/>
          <w:sz w:val="32"/>
          <w:szCs w:val="32"/>
          <w:highlight w:val="none"/>
          <w:shd w:val="clear" w:color="auto" w:fill="FFFFFF"/>
          <w:vertAlign w:val="baseline"/>
          <w:lang w:eastAsia="zh-CN"/>
        </w:rPr>
        <w:t>（</w:t>
      </w:r>
      <w:r>
        <w:rPr>
          <w:rFonts w:hint="eastAsia" w:ascii="Times New Roman" w:hAnsi="Times New Roman" w:eastAsia="方正仿宋_GBK" w:cs="Times New Roman"/>
          <w:i w:val="0"/>
          <w:iCs w:val="0"/>
          <w:caps w:val="0"/>
          <w:color w:val="333333"/>
          <w:spacing w:val="0"/>
          <w:sz w:val="32"/>
          <w:szCs w:val="32"/>
          <w:highlight w:val="none"/>
          <w:shd w:val="clear" w:color="auto" w:fill="FFFFFF"/>
          <w:vertAlign w:val="baseline"/>
          <w:lang w:val="en-US" w:eastAsia="zh-CN"/>
        </w:rPr>
        <w:t>以下简称《条例》</w:t>
      </w:r>
      <w:r>
        <w:rPr>
          <w:rFonts w:hint="eastAsia" w:ascii="Times New Roman" w:hAnsi="Times New Roman" w:eastAsia="方正仿宋_GBK" w:cs="Times New Roman"/>
          <w:i w:val="0"/>
          <w:iCs w:val="0"/>
          <w:caps w:val="0"/>
          <w:color w:val="333333"/>
          <w:spacing w:val="0"/>
          <w:sz w:val="32"/>
          <w:szCs w:val="32"/>
          <w:highlight w:val="none"/>
          <w:shd w:val="clear" w:color="auto" w:fill="FFFFFF"/>
          <w:vertAlign w:val="baseline"/>
          <w:lang w:eastAsia="zh-CN"/>
        </w:rPr>
        <w:t>）</w:t>
      </w: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rPr>
        <w:t>和《中华人民共和国政府信息公开工作年度报告格式》规定，综合</w:t>
      </w: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lang w:val="en-US" w:eastAsia="zh-CN"/>
        </w:rPr>
        <w:t>全县2023年度</w:t>
      </w: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rPr>
        <w:t>政府信息公开工作情况编制而成。报告所列数据统计期限自202</w:t>
      </w: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lang w:val="en-US" w:eastAsia="zh-CN"/>
        </w:rPr>
        <w:t>3</w:t>
      </w: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rPr>
        <w:t>年1月1日至202</w:t>
      </w: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lang w:val="en-US" w:eastAsia="zh-CN"/>
        </w:rPr>
        <w:t>3</w:t>
      </w: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rPr>
        <w:t>年12月31日。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right="0" w:firstLine="641"/>
        <w:jc w:val="both"/>
        <w:textAlignment w:val="baseline"/>
        <w:rPr>
          <w:rFonts w:hint="default" w:ascii="Times New Roman" w:hAnsi="Times New Roman" w:eastAsia="方正黑体_GBK" w:cs="Times New Roman"/>
          <w:color w:val="000000"/>
          <w:kern w:val="2"/>
          <w:sz w:val="32"/>
          <w:szCs w:val="32"/>
          <w:highlight w:val="none"/>
          <w:lang w:val="en-US" w:eastAsia="zh-CN" w:bidi="ar-SA"/>
        </w:rPr>
      </w:pPr>
      <w:r>
        <w:rPr>
          <w:rFonts w:hint="default" w:ascii="Times New Roman" w:hAnsi="Times New Roman" w:eastAsia="方正黑体_GBK" w:cs="Times New Roman"/>
          <w:color w:val="000000"/>
          <w:kern w:val="2"/>
          <w:sz w:val="32"/>
          <w:szCs w:val="32"/>
          <w:highlight w:val="none"/>
          <w:lang w:val="en-US" w:eastAsia="zh-CN" w:bidi="ar-SA"/>
        </w:rPr>
        <w:t>一、总体情况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lang w:eastAsia="zh-CN"/>
        </w:rPr>
      </w:pP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rPr>
        <w:t>202</w:t>
      </w: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lang w:val="en-US" w:eastAsia="zh-CN"/>
        </w:rPr>
        <w:t>3</w:t>
      </w: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rPr>
        <w:t>年，按照党中央、国务院决策部署和市委、市政府工作要求</w:t>
      </w: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lang w:eastAsia="zh-CN"/>
        </w:rPr>
        <w:t>，坚持以人民为中心推进新时代政务公开，紧扣《条例》</w:t>
      </w: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rPr>
        <w:t>各项规定，围绕</w:t>
      </w:r>
      <w:r>
        <w:rPr>
          <w:rFonts w:hint="eastAsia" w:ascii="Times New Roman" w:hAnsi="Times New Roman" w:eastAsia="方正仿宋_GBK" w:cs="Times New Roman"/>
          <w:i w:val="0"/>
          <w:iCs w:val="0"/>
          <w:caps w:val="0"/>
          <w:color w:val="333333"/>
          <w:spacing w:val="0"/>
          <w:sz w:val="32"/>
          <w:szCs w:val="32"/>
          <w:highlight w:val="none"/>
          <w:shd w:val="clear" w:color="auto" w:fill="FFFFFF"/>
          <w:vertAlign w:val="baseline"/>
          <w:lang w:val="en-US" w:eastAsia="zh-CN"/>
        </w:rPr>
        <w:t>中心</w:t>
      </w: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lang w:eastAsia="zh-CN"/>
        </w:rPr>
        <w:t>，</w:t>
      </w: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rPr>
        <w:t>服务大局，切实履行法定义务，</w:t>
      </w:r>
      <w:r>
        <w:rPr>
          <w:rFonts w:hint="eastAsia" w:ascii="Times New Roman" w:hAnsi="Times New Roman" w:eastAsia="方正仿宋_GBK" w:cs="Times New Roman"/>
          <w:i w:val="0"/>
          <w:iCs w:val="0"/>
          <w:caps w:val="0"/>
          <w:color w:val="333333"/>
          <w:spacing w:val="0"/>
          <w:sz w:val="32"/>
          <w:szCs w:val="32"/>
          <w:highlight w:val="none"/>
          <w:shd w:val="clear" w:color="auto" w:fill="FFFFFF"/>
          <w:vertAlign w:val="baseline"/>
          <w:lang w:val="en-US" w:eastAsia="zh-CN"/>
        </w:rPr>
        <w:t>助力推动法治政府、数字政府建设</w:t>
      </w:r>
      <w:r>
        <w:rPr>
          <w:rFonts w:hint="default" w:ascii="Times New Roman" w:hAnsi="Times New Roman" w:eastAsia="方正仿宋_GBK" w:cs="Times New Roman"/>
          <w:i w:val="0"/>
          <w:iCs w:val="0"/>
          <w:caps w:val="0"/>
          <w:color w:val="333333"/>
          <w:spacing w:val="0"/>
          <w:sz w:val="32"/>
          <w:szCs w:val="32"/>
          <w:highlight w:val="none"/>
          <w:shd w:val="clear" w:color="auto" w:fill="FFFFFF"/>
          <w:vertAlign w:val="baseline"/>
        </w:rPr>
        <w:t>。</w:t>
      </w:r>
    </w:p>
    <w:p>
      <w:pPr>
        <w:numPr>
          <w:ilvl w:val="-1"/>
          <w:numId w:val="0"/>
        </w:numPr>
        <w:autoSpaceDE w:val="0"/>
        <w:spacing w:line="540" w:lineRule="exact"/>
        <w:ind w:firstLine="640" w:firstLineChars="200"/>
        <w:jc w:val="both"/>
        <w:rPr>
          <w:rFonts w:hint="default" w:ascii="Times New Roman" w:hAnsi="Times New Roman" w:eastAsia="方正仿宋_GBK" w:cs="Times New Roman"/>
          <w:i w:val="0"/>
          <w:iCs w:val="0"/>
          <w:caps w:val="0"/>
          <w:color w:val="333333"/>
          <w:spacing w:val="0"/>
          <w:sz w:val="31"/>
          <w:szCs w:val="31"/>
          <w:highlight w:val="none"/>
        </w:rPr>
      </w:pPr>
      <w:r>
        <w:rPr>
          <w:rFonts w:hint="default" w:ascii="Times New Roman" w:hAnsi="Times New Roman" w:eastAsia="方正楷体_GBK" w:cs="Times New Roman"/>
          <w:sz w:val="32"/>
          <w:szCs w:val="32"/>
          <w:highlight w:val="none"/>
          <w:lang w:val="en-US" w:eastAsia="zh-CN"/>
        </w:rPr>
        <w:t>（一）</w:t>
      </w:r>
      <w:r>
        <w:rPr>
          <w:rFonts w:hint="default" w:ascii="Times New Roman" w:hAnsi="Times New Roman" w:eastAsia="方正楷体_GBK" w:cs="Times New Roman"/>
          <w:i w:val="0"/>
          <w:iCs w:val="0"/>
          <w:caps w:val="0"/>
          <w:color w:val="333333"/>
          <w:spacing w:val="0"/>
          <w:kern w:val="0"/>
          <w:sz w:val="32"/>
          <w:szCs w:val="32"/>
          <w:highlight w:val="none"/>
          <w:shd w:val="clear" w:color="auto" w:fill="FFFFFF"/>
          <w:vertAlign w:val="baseline"/>
          <w:lang w:val="en-US" w:eastAsia="zh-CN" w:bidi="ar"/>
        </w:rPr>
        <w:t>主动公开情况。</w:t>
      </w:r>
      <w:r>
        <w:rPr>
          <w:rFonts w:hint="eastAsia" w:ascii="方正仿宋_GBK" w:hAnsi="方正仿宋_GBK" w:eastAsia="方正仿宋_GBK" w:cs="方正仿宋_GBK"/>
          <w:b/>
          <w:bCs/>
          <w:i w:val="0"/>
          <w:iCs w:val="0"/>
          <w:caps w:val="0"/>
          <w:color w:val="333333"/>
          <w:spacing w:val="0"/>
          <w:sz w:val="32"/>
          <w:szCs w:val="32"/>
          <w:highlight w:val="none"/>
          <w:shd w:val="clear" w:fill="FFFFFF"/>
        </w:rPr>
        <w:t>一是</w:t>
      </w:r>
      <w:r>
        <w:rPr>
          <w:rFonts w:hint="default"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加强</w:t>
      </w:r>
      <w:r>
        <w:rPr>
          <w:rFonts w:hint="eastAsia"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法定职责公开</w:t>
      </w:r>
      <w:r>
        <w:rPr>
          <w:rFonts w:hint="default"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。立足全县</w:t>
      </w:r>
      <w:r>
        <w:rPr>
          <w:rFonts w:hint="eastAsia"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政府信息</w:t>
      </w:r>
      <w:r>
        <w:rPr>
          <w:rFonts w:hint="default"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公开工作实际，</w:t>
      </w:r>
      <w:r>
        <w:rPr>
          <w:rFonts w:hint="eastAsia"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全年主动公开</w:t>
      </w:r>
      <w:r>
        <w:rPr>
          <w:rFonts w:hint="default"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机构职能、规划、行政许可、行政处罚、财政预决算等信息</w:t>
      </w:r>
      <w:r>
        <w:rPr>
          <w:rFonts w:hint="eastAsia"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2853</w:t>
      </w:r>
      <w:r>
        <w:rPr>
          <w:rFonts w:hint="default"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条</w:t>
      </w:r>
      <w:r>
        <w:rPr>
          <w:rFonts w:hint="default" w:ascii="Times New Roman" w:hAnsi="Times New Roman" w:eastAsia="方正仿宋_GBK" w:cs="Times New Roman"/>
          <w:i w:val="0"/>
          <w:iCs w:val="0"/>
          <w:caps w:val="0"/>
          <w:color w:val="333333"/>
          <w:spacing w:val="0"/>
          <w:sz w:val="32"/>
          <w:szCs w:val="32"/>
          <w:highlight w:val="none"/>
          <w:lang w:eastAsia="zh-CN"/>
        </w:rPr>
        <w:t>。</w:t>
      </w:r>
      <w:r>
        <w:rPr>
          <w:rFonts w:hint="default" w:ascii="方正仿宋_GBK" w:hAnsi="方正仿宋_GBK" w:eastAsia="方正仿宋_GBK" w:cs="方正仿宋_GBK"/>
          <w:b/>
          <w:bCs/>
          <w:i w:val="0"/>
          <w:iCs w:val="0"/>
          <w:caps w:val="0"/>
          <w:color w:val="333333"/>
          <w:spacing w:val="0"/>
          <w:sz w:val="32"/>
          <w:szCs w:val="32"/>
          <w:highlight w:val="none"/>
          <w:shd w:val="clear" w:fill="FFFFFF"/>
        </w:rPr>
        <w:t>二是</w:t>
      </w:r>
      <w:r>
        <w:rPr>
          <w:rFonts w:hint="default"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深化重点领域公开。全面梳理公开事项，细化公开内容，优化各重点领域公开标准目录与网站主动公开内容的直接对应和联动展示，提升群众查阅</w:t>
      </w:r>
      <w:r>
        <w:rPr>
          <w:rFonts w:hint="default" w:ascii="Times New Roman" w:hAnsi="Times New Roman" w:eastAsia="方正仿宋_GBK" w:cs="Times New Roman"/>
          <w:i w:val="0"/>
          <w:iCs w:val="0"/>
          <w:caps w:val="0"/>
          <w:color w:val="333333"/>
          <w:spacing w:val="0"/>
          <w:sz w:val="32"/>
          <w:szCs w:val="32"/>
          <w:highlight w:val="none"/>
        </w:rPr>
        <w:t>满意度</w:t>
      </w:r>
      <w:r>
        <w:rPr>
          <w:rFonts w:hint="default" w:ascii="Times New Roman" w:hAnsi="Times New Roman" w:eastAsia="方正仿宋_GBK" w:cs="Times New Roman"/>
          <w:i w:val="0"/>
          <w:iCs w:val="0"/>
          <w:caps w:val="0"/>
          <w:color w:val="333333"/>
          <w:spacing w:val="0"/>
          <w:sz w:val="32"/>
          <w:szCs w:val="32"/>
          <w:highlight w:val="none"/>
          <w:lang w:eastAsia="zh-CN"/>
        </w:rPr>
        <w:t>，</w:t>
      </w:r>
      <w:r>
        <w:rPr>
          <w:rFonts w:hint="default" w:ascii="Times New Roman" w:hAnsi="Times New Roman" w:eastAsia="方正仿宋_GBK" w:cs="Times New Roman"/>
          <w:i w:val="0"/>
          <w:iCs w:val="0"/>
          <w:caps w:val="0"/>
          <w:color w:val="0C0C0C"/>
          <w:spacing w:val="0"/>
          <w:sz w:val="32"/>
          <w:szCs w:val="32"/>
          <w:highlight w:val="none"/>
          <w:shd w:val="clear" w:fill="FFFFFF"/>
        </w:rPr>
        <w:t>进一</w:t>
      </w:r>
      <w:r>
        <w:rPr>
          <w:rFonts w:hint="default"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步提高基层政务公开针对性、实效性</w:t>
      </w:r>
      <w:r>
        <w:rPr>
          <w:rFonts w:hint="eastAsia"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，全年</w:t>
      </w:r>
      <w:r>
        <w:rPr>
          <w:rFonts w:hint="default"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围绕就业、教育、医疗、养老等重点民生领域公开政府信息</w:t>
      </w:r>
      <w:r>
        <w:rPr>
          <w:rFonts w:hint="eastAsia"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322条。</w:t>
      </w:r>
      <w:r>
        <w:rPr>
          <w:rFonts w:hint="default" w:ascii="方正仿宋_GBK" w:hAnsi="方正仿宋_GBK" w:eastAsia="方正仿宋_GBK" w:cs="方正仿宋_GBK"/>
          <w:b/>
          <w:bCs/>
          <w:i w:val="0"/>
          <w:iCs w:val="0"/>
          <w:caps w:val="0"/>
          <w:color w:val="333333"/>
          <w:spacing w:val="0"/>
          <w:sz w:val="32"/>
          <w:szCs w:val="32"/>
          <w:highlight w:val="none"/>
          <w:shd w:val="clear" w:fill="FFFFFF"/>
        </w:rPr>
        <w:t>三是</w:t>
      </w:r>
      <w:r>
        <w:rPr>
          <w:rFonts w:hint="eastAsia"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强化解读回应</w:t>
      </w:r>
      <w:r>
        <w:rPr>
          <w:rFonts w:hint="default" w:ascii="Times New Roman" w:hAnsi="Times New Roman" w:eastAsia="方正仿宋_GBK" w:cs="Times New Roman"/>
          <w:i w:val="0"/>
          <w:iCs w:val="0"/>
          <w:caps w:val="0"/>
          <w:color w:val="333333"/>
          <w:spacing w:val="0"/>
          <w:kern w:val="0"/>
          <w:sz w:val="32"/>
          <w:szCs w:val="32"/>
          <w:highlight w:val="none"/>
          <w:shd w:val="clear" w:color="auto" w:fill="FFFFFF"/>
          <w:vertAlign w:val="baseline"/>
          <w:lang w:val="en-US" w:eastAsia="zh-CN" w:bidi="ar"/>
        </w:rPr>
        <w:t>。</w:t>
      </w:r>
      <w:r>
        <w:rPr>
          <w:rFonts w:hint="default" w:ascii="Times New Roman" w:hAnsi="Times New Roman" w:eastAsia="方正仿宋_GBK" w:cs="Times New Roman"/>
          <w:i w:val="0"/>
          <w:iCs w:val="0"/>
          <w:caps w:val="0"/>
          <w:color w:val="333333"/>
          <w:spacing w:val="0"/>
          <w:sz w:val="32"/>
          <w:szCs w:val="32"/>
          <w:highlight w:val="none"/>
        </w:rPr>
        <w:t>优化</w:t>
      </w:r>
      <w:r>
        <w:rPr>
          <w:rFonts w:hint="eastAsia" w:ascii="Times New Roman" w:hAnsi="Times New Roman" w:eastAsia="方正仿宋_GBK" w:cs="Times New Roman"/>
          <w:i w:val="0"/>
          <w:iCs w:val="0"/>
          <w:caps w:val="0"/>
          <w:color w:val="333333"/>
          <w:spacing w:val="0"/>
          <w:sz w:val="32"/>
          <w:szCs w:val="32"/>
          <w:highlight w:val="none"/>
          <w:lang w:val="en-US" w:eastAsia="zh-CN"/>
        </w:rPr>
        <w:t>互动交流办理</w:t>
      </w:r>
      <w:r>
        <w:rPr>
          <w:rFonts w:hint="default" w:ascii="Times New Roman" w:hAnsi="Times New Roman" w:eastAsia="方正仿宋_GBK" w:cs="Times New Roman"/>
          <w:i w:val="0"/>
          <w:iCs w:val="0"/>
          <w:caps w:val="0"/>
          <w:color w:val="333333"/>
          <w:spacing w:val="0"/>
          <w:sz w:val="32"/>
          <w:szCs w:val="32"/>
          <w:highlight w:val="none"/>
        </w:rPr>
        <w:t>流程，</w:t>
      </w:r>
      <w:r>
        <w:rPr>
          <w:rFonts w:hint="default" w:ascii="Times New Roman" w:hAnsi="Times New Roman" w:eastAsia="方正仿宋_GBK" w:cs="Times New Roman"/>
          <w:i w:val="0"/>
          <w:iCs w:val="0"/>
          <w:caps w:val="0"/>
          <w:color w:val="333333"/>
          <w:spacing w:val="0"/>
          <w:sz w:val="32"/>
          <w:szCs w:val="32"/>
          <w:highlight w:val="none"/>
          <w:lang w:val="en-US" w:eastAsia="zh-CN"/>
        </w:rPr>
        <w:t>办理公开信箱、中国政府网站留言、我为政府网站找错264件，无超期回复现象，动态更新常见政策问答专栏106条</w:t>
      </w:r>
      <w:r>
        <w:rPr>
          <w:rFonts w:hint="eastAsia" w:ascii="Times New Roman" w:hAnsi="Times New Roman" w:eastAsia="方正仿宋_GBK" w:cs="Times New Roman"/>
          <w:i w:val="0"/>
          <w:iCs w:val="0"/>
          <w:caps w:val="0"/>
          <w:color w:val="333333"/>
          <w:spacing w:val="0"/>
          <w:sz w:val="32"/>
          <w:szCs w:val="32"/>
          <w:highlight w:val="none"/>
          <w:lang w:val="en-US" w:eastAsia="zh-CN"/>
        </w:rPr>
        <w:t>，拓宽解读范围，将部分办事指南以图文或视频形式进行解读。2023年，全年通过各类渠道主动公开各类信息3万余条，其中通过政府网站主动公开政府信息12752条，通过政务</w:t>
      </w:r>
      <w:r>
        <w:rPr>
          <w:rFonts w:hint="default" w:ascii="Times New Roman" w:hAnsi="Times New Roman" w:eastAsia="方正仿宋_GBK" w:cs="Times New Roman"/>
          <w:i w:val="0"/>
          <w:iCs w:val="0"/>
          <w:caps w:val="0"/>
          <w:color w:val="333333"/>
          <w:spacing w:val="0"/>
          <w:sz w:val="32"/>
          <w:szCs w:val="32"/>
          <w:highlight w:val="none"/>
        </w:rPr>
        <w:t>新媒体公开政府</w:t>
      </w:r>
      <w:r>
        <w:rPr>
          <w:rFonts w:hint="default" w:ascii="Times New Roman" w:hAnsi="Times New Roman" w:eastAsia="方正仿宋_GBK" w:cs="Times New Roman"/>
          <w:i w:val="0"/>
          <w:iCs w:val="0"/>
          <w:caps w:val="0"/>
          <w:color w:val="333333"/>
          <w:spacing w:val="0"/>
          <w:sz w:val="31"/>
          <w:szCs w:val="31"/>
          <w:highlight w:val="none"/>
        </w:rPr>
        <w:t>信息</w:t>
      </w:r>
      <w:r>
        <w:rPr>
          <w:rFonts w:hint="default" w:ascii="Times New Roman" w:hAnsi="Times New Roman" w:eastAsia="方正仿宋_GBK" w:cs="Times New Roman"/>
          <w:i w:val="0"/>
          <w:iCs w:val="0"/>
          <w:caps w:val="0"/>
          <w:color w:val="333333"/>
          <w:spacing w:val="0"/>
          <w:sz w:val="31"/>
          <w:szCs w:val="31"/>
          <w:highlight w:val="none"/>
          <w:lang w:val="en-US" w:eastAsia="zh-CN"/>
        </w:rPr>
        <w:t>10834</w:t>
      </w:r>
      <w:r>
        <w:rPr>
          <w:rFonts w:hint="default" w:ascii="Times New Roman" w:hAnsi="Times New Roman" w:eastAsia="方正仿宋_GBK" w:cs="Times New Roman"/>
          <w:i w:val="0"/>
          <w:iCs w:val="0"/>
          <w:caps w:val="0"/>
          <w:color w:val="333333"/>
          <w:spacing w:val="0"/>
          <w:sz w:val="31"/>
          <w:szCs w:val="31"/>
          <w:highlight w:val="none"/>
        </w:rPr>
        <w:t>条，</w:t>
      </w:r>
      <w:r>
        <w:rPr>
          <w:rFonts w:hint="eastAsia" w:ascii="Times New Roman" w:hAnsi="Times New Roman" w:eastAsia="方正仿宋_GBK" w:cs="Times New Roman"/>
          <w:i w:val="0"/>
          <w:iCs w:val="0"/>
          <w:caps w:val="0"/>
          <w:color w:val="333333"/>
          <w:spacing w:val="0"/>
          <w:sz w:val="31"/>
          <w:szCs w:val="31"/>
          <w:highlight w:val="none"/>
          <w:lang w:val="en-US" w:eastAsia="zh-CN"/>
        </w:rPr>
        <w:t>通过政务公开专区、</w:t>
      </w:r>
      <w:r>
        <w:rPr>
          <w:rFonts w:hint="default" w:ascii="Times New Roman" w:hAnsi="Times New Roman" w:eastAsia="方正仿宋_GBK" w:cs="Times New Roman"/>
          <w:i w:val="0"/>
          <w:iCs w:val="0"/>
          <w:caps w:val="0"/>
          <w:color w:val="333333"/>
          <w:spacing w:val="0"/>
          <w:sz w:val="31"/>
          <w:szCs w:val="31"/>
          <w:highlight w:val="none"/>
        </w:rPr>
        <w:t>公示公告栏等其他方式公开政府信息</w:t>
      </w:r>
      <w:r>
        <w:rPr>
          <w:rFonts w:hint="eastAsia" w:ascii="Times New Roman" w:hAnsi="Times New Roman" w:eastAsia="方正仿宋_GBK" w:cs="Times New Roman"/>
          <w:i w:val="0"/>
          <w:iCs w:val="0"/>
          <w:caps w:val="0"/>
          <w:color w:val="333333"/>
          <w:spacing w:val="0"/>
          <w:sz w:val="31"/>
          <w:szCs w:val="31"/>
          <w:highlight w:val="none"/>
          <w:lang w:val="en-US" w:eastAsia="zh-CN"/>
        </w:rPr>
        <w:t>8000</w:t>
      </w:r>
      <w:r>
        <w:rPr>
          <w:rFonts w:hint="default" w:ascii="Times New Roman" w:hAnsi="Times New Roman" w:eastAsia="方正仿宋_GBK" w:cs="Times New Roman"/>
          <w:i w:val="0"/>
          <w:iCs w:val="0"/>
          <w:caps w:val="0"/>
          <w:color w:val="333333"/>
          <w:spacing w:val="0"/>
          <w:sz w:val="31"/>
          <w:szCs w:val="31"/>
          <w:highlight w:val="none"/>
        </w:rPr>
        <w:t>余条。</w:t>
      </w:r>
    </w:p>
    <w:p>
      <w:pPr>
        <w:keepNext w:val="0"/>
        <w:keepLines w:val="0"/>
        <w:pageBreakBefore w:val="0"/>
        <w:kinsoku/>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pPr>
      <w:r>
        <w:rPr>
          <w:rFonts w:hint="default" w:ascii="Times New Roman" w:hAnsi="Times New Roman" w:eastAsia="方正楷体_GBK" w:cs="Times New Roman"/>
          <w:sz w:val="32"/>
          <w:szCs w:val="32"/>
          <w:highlight w:val="none"/>
          <w:lang w:val="en-US" w:eastAsia="zh-CN"/>
        </w:rPr>
        <w:t>（二）依申请公开情况。</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组织</w:t>
      </w:r>
      <w:r>
        <w:rPr>
          <w:rFonts w:hint="default" w:ascii="Times New Roman" w:hAnsi="Times New Roman" w:eastAsia="方正仿宋_GBK" w:cs="Times New Roman"/>
          <w:i w:val="0"/>
          <w:iCs w:val="0"/>
          <w:caps w:val="0"/>
          <w:color w:val="333333"/>
          <w:spacing w:val="0"/>
          <w:sz w:val="31"/>
          <w:szCs w:val="31"/>
          <w:highlight w:val="none"/>
          <w:shd w:val="clear" w:fill="FFFFFF"/>
        </w:rPr>
        <w:t>全</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县</w:t>
      </w:r>
      <w:r>
        <w:rPr>
          <w:rFonts w:hint="default" w:ascii="Times New Roman" w:hAnsi="Times New Roman" w:eastAsia="方正仿宋_GBK" w:cs="Times New Roman"/>
          <w:i w:val="0"/>
          <w:iCs w:val="0"/>
          <w:caps w:val="0"/>
          <w:color w:val="333333"/>
          <w:spacing w:val="0"/>
          <w:sz w:val="31"/>
          <w:szCs w:val="31"/>
          <w:highlight w:val="none"/>
          <w:shd w:val="clear" w:fill="FFFFFF"/>
        </w:rPr>
        <w:t>所有行政机关及时更新修改政府信息公开指南（202</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333333"/>
          <w:spacing w:val="0"/>
          <w:sz w:val="31"/>
          <w:szCs w:val="31"/>
          <w:highlight w:val="none"/>
          <w:shd w:val="clear" w:fill="FFFFFF"/>
        </w:rPr>
        <w:t>版），方便广大公民、法人和其他组织获取政府信息。</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同时，</w:t>
      </w:r>
      <w:r>
        <w:rPr>
          <w:rFonts w:hint="default" w:ascii="Times New Roman" w:hAnsi="Times New Roman" w:eastAsia="方正仿宋_GBK" w:cs="Times New Roman"/>
          <w:i w:val="0"/>
          <w:iCs w:val="0"/>
          <w:caps w:val="0"/>
          <w:color w:val="333333"/>
          <w:spacing w:val="0"/>
          <w:sz w:val="31"/>
          <w:szCs w:val="31"/>
          <w:highlight w:val="none"/>
          <w:shd w:val="clear" w:fill="FFFFFF"/>
        </w:rPr>
        <w:t>严格按照《条例》要求，督促全县行政机关办理依申请公开程序化、规范化、标准化，畅通受理渠道、精准规范答复意见，进一步提升依申请公开办理质量。全年共收到依申请公开信件</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31</w:t>
      </w:r>
      <w:r>
        <w:rPr>
          <w:rFonts w:hint="default" w:ascii="Times New Roman" w:hAnsi="Times New Roman" w:eastAsia="方正仿宋_GBK" w:cs="Times New Roman"/>
          <w:i w:val="0"/>
          <w:iCs w:val="0"/>
          <w:caps w:val="0"/>
          <w:color w:val="333333"/>
          <w:spacing w:val="0"/>
          <w:sz w:val="31"/>
          <w:szCs w:val="31"/>
          <w:highlight w:val="none"/>
          <w:shd w:val="clear" w:fill="FFFFFF"/>
        </w:rPr>
        <w:t>件，办结</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31</w:t>
      </w:r>
      <w:r>
        <w:rPr>
          <w:rFonts w:hint="default" w:ascii="Times New Roman" w:hAnsi="Times New Roman" w:eastAsia="方正仿宋_GBK" w:cs="Times New Roman"/>
          <w:i w:val="0"/>
          <w:iCs w:val="0"/>
          <w:caps w:val="0"/>
          <w:color w:val="333333"/>
          <w:spacing w:val="0"/>
          <w:sz w:val="31"/>
          <w:szCs w:val="31"/>
          <w:highlight w:val="none"/>
          <w:shd w:val="clear" w:fill="FFFFFF"/>
        </w:rPr>
        <w:t>件，办结率100%，行政</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诉讼</w:t>
      </w:r>
      <w:r>
        <w:rPr>
          <w:rFonts w:hint="default" w:ascii="Times New Roman" w:hAnsi="Times New Roman" w:eastAsia="方正仿宋_GBK" w:cs="Times New Roman"/>
          <w:i w:val="0"/>
          <w:iCs w:val="0"/>
          <w:caps w:val="0"/>
          <w:color w:val="333333"/>
          <w:spacing w:val="0"/>
          <w:sz w:val="31"/>
          <w:szCs w:val="31"/>
          <w:highlight w:val="none"/>
          <w:shd w:val="clear" w:fill="FFFFFF"/>
        </w:rPr>
        <w:t>1件。202</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333333"/>
          <w:spacing w:val="0"/>
          <w:sz w:val="31"/>
          <w:szCs w:val="31"/>
          <w:highlight w:val="none"/>
          <w:shd w:val="clear" w:fill="FFFFFF"/>
        </w:rPr>
        <w:t>年未发生行政诉讼败诉案件。</w:t>
      </w:r>
    </w:p>
    <w:p>
      <w:pPr>
        <w:keepNext w:val="0"/>
        <w:keepLines w:val="0"/>
        <w:pageBreakBefore w:val="0"/>
        <w:kinsoku/>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pPr>
      <w:r>
        <w:rPr>
          <w:rFonts w:hint="default" w:ascii="Times New Roman" w:hAnsi="Times New Roman" w:eastAsia="方正楷体_GBK" w:cs="Times New Roman"/>
          <w:sz w:val="32"/>
          <w:szCs w:val="32"/>
          <w:highlight w:val="none"/>
          <w:lang w:val="en-US" w:eastAsia="zh-CN"/>
        </w:rPr>
        <w:t>（三）政府信息管理情况。</w:t>
      </w:r>
      <w:r>
        <w:rPr>
          <w:rFonts w:hint="default" w:ascii="方正仿宋_GBK" w:hAnsi="方正仿宋_GBK" w:eastAsia="方正仿宋_GBK" w:cs="方正仿宋_GBK"/>
          <w:b/>
          <w:bCs/>
          <w:i w:val="0"/>
          <w:iCs w:val="0"/>
          <w:caps w:val="0"/>
          <w:color w:val="333333"/>
          <w:spacing w:val="0"/>
          <w:sz w:val="32"/>
          <w:szCs w:val="32"/>
          <w:highlight w:val="none"/>
          <w:shd w:val="clear" w:fill="FFFFFF"/>
          <w:lang w:val="en-US" w:eastAsia="zh-CN"/>
        </w:rPr>
        <w:t>一是</w:t>
      </w:r>
      <w:r>
        <w:rPr>
          <w:rFonts w:hint="default" w:ascii="Times New Roman" w:hAnsi="Times New Roman" w:eastAsia="方正仿宋_GBK" w:cs="Times New Roman"/>
          <w:i w:val="0"/>
          <w:iCs w:val="0"/>
          <w:caps w:val="0"/>
          <w:color w:val="333333"/>
          <w:spacing w:val="0"/>
          <w:sz w:val="31"/>
          <w:szCs w:val="31"/>
          <w:highlight w:val="none"/>
          <w:shd w:val="clear" w:fill="FFFFFF"/>
        </w:rPr>
        <w:t>加强信息发布审核把关，严格遵循“先审查、后发布”和“涉密信息不上网，上网信息不涉密”的原则，及时准确公开</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政府</w:t>
      </w:r>
      <w:r>
        <w:rPr>
          <w:rFonts w:hint="default" w:ascii="Times New Roman" w:hAnsi="Times New Roman" w:eastAsia="方正仿宋_GBK" w:cs="Times New Roman"/>
          <w:i w:val="0"/>
          <w:iCs w:val="0"/>
          <w:caps w:val="0"/>
          <w:color w:val="333333"/>
          <w:spacing w:val="0"/>
          <w:sz w:val="31"/>
          <w:szCs w:val="31"/>
          <w:highlight w:val="none"/>
          <w:shd w:val="clear" w:fill="FFFFFF"/>
        </w:rPr>
        <w:t>信息，</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无涉密信息上网情况发生</w:t>
      </w:r>
      <w:r>
        <w:rPr>
          <w:rFonts w:hint="eastAsia" w:ascii="Times New Roman" w:hAnsi="Times New Roman" w:eastAsia="方正仿宋_GBK" w:cs="Times New Roman"/>
          <w:i w:val="0"/>
          <w:iCs w:val="0"/>
          <w:caps w:val="0"/>
          <w:color w:val="333333"/>
          <w:spacing w:val="0"/>
          <w:sz w:val="31"/>
          <w:szCs w:val="31"/>
          <w:highlight w:val="none"/>
          <w:shd w:val="clear" w:fill="FFFFFF"/>
          <w:lang w:eastAsia="zh-CN"/>
        </w:rPr>
        <w:t>。</w:t>
      </w:r>
      <w:r>
        <w:rPr>
          <w:rFonts w:hint="default" w:ascii="方正仿宋_GBK" w:hAnsi="方正仿宋_GBK" w:eastAsia="方正仿宋_GBK" w:cs="方正仿宋_GBK"/>
          <w:b/>
          <w:bCs/>
          <w:i w:val="0"/>
          <w:iCs w:val="0"/>
          <w:caps w:val="0"/>
          <w:color w:val="333333"/>
          <w:spacing w:val="0"/>
          <w:sz w:val="32"/>
          <w:szCs w:val="32"/>
          <w:highlight w:val="none"/>
          <w:shd w:val="clear" w:fill="FFFFFF"/>
          <w:lang w:val="en-US" w:eastAsia="zh-CN"/>
        </w:rPr>
        <w:t>二是</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加强错敏信息</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监测</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整改</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，强化技术手段运用，确保错敏信息早发现、早整改</w:t>
      </w:r>
      <w:r>
        <w:rPr>
          <w:rFonts w:hint="default" w:ascii="Times New Roman" w:hAnsi="Times New Roman" w:eastAsia="方正仿宋_GBK" w:cs="Times New Roman"/>
          <w:i w:val="0"/>
          <w:iCs w:val="0"/>
          <w:caps w:val="0"/>
          <w:color w:val="333333"/>
          <w:spacing w:val="0"/>
          <w:sz w:val="31"/>
          <w:szCs w:val="31"/>
          <w:highlight w:val="none"/>
          <w:shd w:val="clear" w:fill="FFFFFF"/>
        </w:rPr>
        <w:t>，不断提高</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政府信息的准确性</w:t>
      </w:r>
      <w:r>
        <w:rPr>
          <w:rFonts w:hint="default" w:ascii="Times New Roman" w:hAnsi="Times New Roman" w:eastAsia="方正仿宋_GBK" w:cs="Times New Roman"/>
          <w:i w:val="0"/>
          <w:iCs w:val="0"/>
          <w:caps w:val="0"/>
          <w:color w:val="333333"/>
          <w:spacing w:val="0"/>
          <w:sz w:val="31"/>
          <w:szCs w:val="31"/>
          <w:highlight w:val="none"/>
          <w:shd w:val="clear" w:fill="FFFFFF"/>
        </w:rPr>
        <w:t>。</w:t>
      </w:r>
      <w:r>
        <w:rPr>
          <w:rFonts w:hint="default" w:ascii="方正仿宋_GBK" w:hAnsi="方正仿宋_GBK" w:eastAsia="方正仿宋_GBK" w:cs="方正仿宋_GBK"/>
          <w:b/>
          <w:bCs/>
          <w:i w:val="0"/>
          <w:iCs w:val="0"/>
          <w:caps w:val="0"/>
          <w:color w:val="333333"/>
          <w:spacing w:val="0"/>
          <w:sz w:val="32"/>
          <w:szCs w:val="32"/>
          <w:highlight w:val="none"/>
          <w:shd w:val="clear" w:fill="FFFFFF"/>
          <w:lang w:val="en-US" w:eastAsia="zh-CN"/>
        </w:rPr>
        <w:t>三是</w:t>
      </w: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加强行政规范性文件清理，</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会同县司法局组织开展各乡镇（街道）、县政府各部门</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行政规范性文件</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清理</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并入库集中公开，全年新增行政规范性文件37件，废止行政规范性文件6件，现行有效行政规范性文件106件</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w:t>
      </w:r>
    </w:p>
    <w:p>
      <w:pPr>
        <w:keepNext w:val="0"/>
        <w:keepLines w:val="0"/>
        <w:pageBreakBefore w:val="0"/>
        <w:kinsoku/>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pPr>
      <w:r>
        <w:rPr>
          <w:rFonts w:hint="default" w:ascii="Times New Roman" w:hAnsi="Times New Roman" w:eastAsia="方正楷体_GBK" w:cs="Times New Roman"/>
          <w:i w:val="0"/>
          <w:iCs w:val="0"/>
          <w:caps w:val="0"/>
          <w:color w:val="333333"/>
          <w:spacing w:val="0"/>
          <w:kern w:val="0"/>
          <w:sz w:val="32"/>
          <w:szCs w:val="32"/>
          <w:highlight w:val="none"/>
          <w:shd w:val="clear" w:color="auto" w:fill="FFFFFF"/>
          <w:vertAlign w:val="baseline"/>
          <w:lang w:val="en-US" w:eastAsia="zh-CN" w:bidi="ar"/>
        </w:rPr>
        <w:t>（四）公开平台建设情况。</w:t>
      </w:r>
      <w:r>
        <w:rPr>
          <w:rFonts w:hint="eastAsia" w:ascii="方正仿宋_GBK" w:hAnsi="方正仿宋_GBK" w:eastAsia="方正仿宋_GBK" w:cs="方正仿宋_GBK"/>
          <w:b/>
          <w:bCs/>
          <w:i w:val="0"/>
          <w:iCs w:val="0"/>
          <w:caps w:val="0"/>
          <w:color w:val="333333"/>
          <w:spacing w:val="0"/>
          <w:sz w:val="32"/>
          <w:szCs w:val="32"/>
          <w:highlight w:val="none"/>
          <w:shd w:val="clear" w:fill="FFFFFF"/>
          <w:lang w:val="en-US" w:eastAsia="zh-CN"/>
        </w:rPr>
        <w:t>一是</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实施政府网站改版升级</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，完成适老化</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、移动端自适应等改造</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优化“走进彭水”“基层政务公开”“政策解读”等栏目功能，搭建政策文件库，全面提高政务公开水平，</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全面提升数字政府服务能力。</w:t>
      </w:r>
      <w:r>
        <w:rPr>
          <w:rFonts w:hint="eastAsia" w:ascii="方正仿宋_GBK" w:hAnsi="方正仿宋_GBK" w:eastAsia="方正仿宋_GBK" w:cs="方正仿宋_GBK"/>
          <w:b/>
          <w:bCs/>
          <w:i w:val="0"/>
          <w:iCs w:val="0"/>
          <w:caps w:val="0"/>
          <w:color w:val="333333"/>
          <w:spacing w:val="0"/>
          <w:sz w:val="32"/>
          <w:szCs w:val="32"/>
          <w:highlight w:val="none"/>
          <w:shd w:val="clear" w:fill="FFFFFF"/>
          <w:lang w:val="en-US" w:eastAsia="zh-CN"/>
        </w:rPr>
        <w:t>二是</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规范政务新媒体健康发展，聚焦清零、强基、增效，严格政务新媒体准入、运行、退出的审核和备案，</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同步发挥政务新媒体传播优势，形成新媒体矩阵</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，全面提高政务新媒体运营质量</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截至2023年，全县共有政务新媒体17个。</w:t>
      </w:r>
      <w:r>
        <w:rPr>
          <w:rFonts w:hint="eastAsia" w:ascii="方正仿宋_GBK" w:hAnsi="方正仿宋_GBK" w:eastAsia="方正仿宋_GBK" w:cs="方正仿宋_GBK"/>
          <w:b/>
          <w:bCs/>
          <w:i w:val="0"/>
          <w:iCs w:val="0"/>
          <w:caps w:val="0"/>
          <w:color w:val="333333"/>
          <w:spacing w:val="0"/>
          <w:sz w:val="32"/>
          <w:szCs w:val="32"/>
          <w:highlight w:val="none"/>
          <w:shd w:val="clear" w:fill="FFFFFF"/>
          <w:lang w:val="en-US" w:eastAsia="zh-CN"/>
        </w:rPr>
        <w:t>三</w:t>
      </w:r>
      <w:r>
        <w:rPr>
          <w:rFonts w:hint="default" w:ascii="方正仿宋_GBK" w:hAnsi="方正仿宋_GBK" w:eastAsia="方正仿宋_GBK" w:cs="方正仿宋_GBK"/>
          <w:b/>
          <w:bCs/>
          <w:i w:val="0"/>
          <w:iCs w:val="0"/>
          <w:caps w:val="0"/>
          <w:color w:val="333333"/>
          <w:spacing w:val="0"/>
          <w:sz w:val="32"/>
          <w:szCs w:val="32"/>
          <w:highlight w:val="none"/>
          <w:shd w:val="clear" w:fill="FFFFFF"/>
          <w:lang w:val="en-US" w:eastAsia="zh-CN"/>
        </w:rPr>
        <w:t>是</w:t>
      </w:r>
      <w:r>
        <w:rPr>
          <w:rFonts w:hint="default" w:ascii="Times New Roman" w:hAnsi="Times New Roman" w:eastAsia="方正仿宋_GBK" w:cs="Times New Roman"/>
          <w:i w:val="0"/>
          <w:iCs w:val="0"/>
          <w:caps w:val="0"/>
          <w:color w:val="333333"/>
          <w:spacing w:val="0"/>
          <w:sz w:val="31"/>
          <w:szCs w:val="31"/>
          <w:highlight w:val="none"/>
          <w:shd w:val="clear" w:fill="FFFFFF"/>
          <w:lang w:val="en-US" w:eastAsia="zh-CN"/>
        </w:rPr>
        <w:t>优化完善政务公开专区，在公众高度关切的信息上下功夫，实现政务公开与政务服务相结合，</w:t>
      </w:r>
      <w:r>
        <w:rPr>
          <w:rFonts w:hint="eastAsia" w:ascii="Times New Roman" w:hAnsi="Times New Roman" w:eastAsia="方正仿宋_GBK" w:cs="Times New Roman"/>
          <w:i w:val="0"/>
          <w:iCs w:val="0"/>
          <w:caps w:val="0"/>
          <w:color w:val="333333"/>
          <w:spacing w:val="0"/>
          <w:sz w:val="31"/>
          <w:szCs w:val="31"/>
          <w:highlight w:val="none"/>
          <w:shd w:val="clear" w:fill="FFFFFF"/>
          <w:lang w:val="en-US" w:eastAsia="zh-CN"/>
        </w:rPr>
        <w:t>不断深化拓展专区服务功能。</w:t>
      </w:r>
      <w:bookmarkStart w:id="0" w:name="_GoBack"/>
      <w:bookmarkEnd w:id="0"/>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aps w:val="0"/>
          <w:color w:val="333333"/>
          <w:spacing w:val="0"/>
          <w:sz w:val="31"/>
          <w:szCs w:val="31"/>
          <w:highlight w:val="none"/>
          <w:lang w:val="en-US" w:eastAsia="zh-CN"/>
        </w:rPr>
      </w:pPr>
      <w:r>
        <w:rPr>
          <w:rFonts w:hint="default" w:ascii="Times New Roman" w:hAnsi="Times New Roman" w:eastAsia="方正楷体_GBK" w:cs="Times New Roman"/>
          <w:i w:val="0"/>
          <w:iCs w:val="0"/>
          <w:caps w:val="0"/>
          <w:color w:val="333333"/>
          <w:spacing w:val="0"/>
          <w:kern w:val="0"/>
          <w:sz w:val="32"/>
          <w:szCs w:val="32"/>
          <w:highlight w:val="none"/>
          <w:shd w:val="clear" w:color="auto" w:fill="FFFFFF"/>
          <w:vertAlign w:val="baseline"/>
          <w:lang w:val="en-US" w:eastAsia="zh-CN" w:bidi="ar"/>
        </w:rPr>
        <w:t>（五）监督保障情况。</w:t>
      </w:r>
      <w:r>
        <w:rPr>
          <w:rFonts w:hint="default" w:ascii="方正仿宋_GBK" w:hAnsi="方正仿宋_GBK" w:eastAsia="方正仿宋_GBK" w:cs="方正仿宋_GBK"/>
          <w:b/>
          <w:bCs/>
          <w:i w:val="0"/>
          <w:iCs w:val="0"/>
          <w:caps w:val="0"/>
          <w:color w:val="333333"/>
          <w:spacing w:val="0"/>
          <w:sz w:val="32"/>
          <w:szCs w:val="32"/>
          <w:highlight w:val="none"/>
          <w:shd w:val="clear" w:fill="FFFFFF"/>
          <w:lang w:val="en-US" w:eastAsia="zh-CN"/>
        </w:rPr>
        <w:t>一是</w:t>
      </w:r>
      <w:r>
        <w:rPr>
          <w:rFonts w:hint="default" w:ascii="Times New Roman" w:hAnsi="Times New Roman" w:eastAsia="方正仿宋_GBK" w:cs="Times New Roman"/>
          <w:i w:val="0"/>
          <w:iCs w:val="0"/>
          <w:caps w:val="0"/>
          <w:color w:val="333333"/>
          <w:spacing w:val="0"/>
          <w:sz w:val="31"/>
          <w:szCs w:val="31"/>
          <w:highlight w:val="none"/>
          <w:lang w:val="en-US" w:eastAsia="zh-CN"/>
        </w:rPr>
        <w:t>加强</w:t>
      </w:r>
      <w:r>
        <w:rPr>
          <w:rFonts w:hint="eastAsia" w:ascii="Times New Roman" w:hAnsi="Times New Roman" w:eastAsia="方正仿宋_GBK" w:cs="Times New Roman"/>
          <w:i w:val="0"/>
          <w:iCs w:val="0"/>
          <w:caps w:val="0"/>
          <w:color w:val="333333"/>
          <w:spacing w:val="0"/>
          <w:sz w:val="31"/>
          <w:szCs w:val="31"/>
          <w:highlight w:val="none"/>
          <w:lang w:val="en-US" w:eastAsia="zh-CN"/>
        </w:rPr>
        <w:t>经费保障，将政务公开工作经费纳入财政预算足额保障，确保各项工作顺利开展</w:t>
      </w:r>
      <w:r>
        <w:rPr>
          <w:rFonts w:hint="default" w:ascii="Times New Roman" w:hAnsi="Times New Roman" w:eastAsia="方正仿宋_GBK" w:cs="Times New Roman"/>
          <w:i w:val="0"/>
          <w:iCs w:val="0"/>
          <w:caps w:val="0"/>
          <w:color w:val="333333"/>
          <w:spacing w:val="0"/>
          <w:sz w:val="31"/>
          <w:szCs w:val="31"/>
          <w:highlight w:val="none"/>
        </w:rPr>
        <w:t>。</w:t>
      </w:r>
      <w:r>
        <w:rPr>
          <w:rFonts w:hint="default" w:ascii="方正仿宋_GBK" w:hAnsi="方正仿宋_GBK" w:eastAsia="方正仿宋_GBK" w:cs="方正仿宋_GBK"/>
          <w:b/>
          <w:bCs/>
          <w:i w:val="0"/>
          <w:iCs w:val="0"/>
          <w:caps w:val="0"/>
          <w:color w:val="333333"/>
          <w:spacing w:val="0"/>
          <w:sz w:val="32"/>
          <w:szCs w:val="32"/>
          <w:highlight w:val="none"/>
          <w:shd w:val="clear" w:fill="FFFFFF"/>
          <w:lang w:val="en-US" w:eastAsia="zh-CN"/>
        </w:rPr>
        <w:t>二是</w:t>
      </w:r>
      <w:r>
        <w:rPr>
          <w:rFonts w:hint="default" w:ascii="Times New Roman" w:hAnsi="Times New Roman" w:eastAsia="方正仿宋_GBK" w:cs="Times New Roman"/>
          <w:i w:val="0"/>
          <w:iCs w:val="0"/>
          <w:caps w:val="0"/>
          <w:color w:val="333333"/>
          <w:spacing w:val="0"/>
          <w:sz w:val="31"/>
          <w:szCs w:val="31"/>
          <w:highlight w:val="none"/>
        </w:rPr>
        <w:t>强化业务培训</w:t>
      </w:r>
      <w:r>
        <w:rPr>
          <w:rFonts w:hint="default" w:ascii="Times New Roman" w:hAnsi="Times New Roman" w:eastAsia="方正仿宋_GBK" w:cs="Times New Roman"/>
          <w:i w:val="0"/>
          <w:iCs w:val="0"/>
          <w:caps w:val="0"/>
          <w:color w:val="333333"/>
          <w:spacing w:val="0"/>
          <w:sz w:val="31"/>
          <w:szCs w:val="31"/>
          <w:highlight w:val="none"/>
          <w:lang w:val="en-US" w:eastAsia="zh-CN"/>
        </w:rPr>
        <w:t>。</w:t>
      </w:r>
      <w:r>
        <w:rPr>
          <w:rFonts w:hint="default" w:ascii="Times New Roman" w:hAnsi="Times New Roman" w:eastAsia="方正仿宋_GBK" w:cs="Times New Roman"/>
          <w:i w:val="0"/>
          <w:iCs w:val="0"/>
          <w:caps w:val="0"/>
          <w:color w:val="333333"/>
          <w:spacing w:val="0"/>
          <w:sz w:val="31"/>
          <w:szCs w:val="31"/>
          <w:highlight w:val="none"/>
        </w:rPr>
        <w:t>组织全</w:t>
      </w:r>
      <w:r>
        <w:rPr>
          <w:rFonts w:hint="default" w:ascii="Times New Roman" w:hAnsi="Times New Roman" w:eastAsia="方正仿宋_GBK" w:cs="Times New Roman"/>
          <w:i w:val="0"/>
          <w:iCs w:val="0"/>
          <w:caps w:val="0"/>
          <w:color w:val="333333"/>
          <w:spacing w:val="0"/>
          <w:sz w:val="31"/>
          <w:szCs w:val="31"/>
          <w:highlight w:val="none"/>
          <w:lang w:val="en-US" w:eastAsia="zh-CN"/>
        </w:rPr>
        <w:t>县66</w:t>
      </w:r>
      <w:r>
        <w:rPr>
          <w:rFonts w:hint="default" w:ascii="Times New Roman" w:hAnsi="Times New Roman" w:eastAsia="方正仿宋_GBK" w:cs="Times New Roman"/>
          <w:i w:val="0"/>
          <w:iCs w:val="0"/>
          <w:caps w:val="0"/>
          <w:color w:val="333333"/>
          <w:spacing w:val="0"/>
          <w:sz w:val="31"/>
          <w:szCs w:val="31"/>
          <w:highlight w:val="none"/>
        </w:rPr>
        <w:t>个单位进行线上</w:t>
      </w:r>
      <w:r>
        <w:rPr>
          <w:rFonts w:hint="default" w:ascii="Times New Roman" w:hAnsi="Times New Roman" w:eastAsia="方正仿宋_GBK" w:cs="Times New Roman"/>
          <w:i w:val="0"/>
          <w:iCs w:val="0"/>
          <w:caps w:val="0"/>
          <w:color w:val="333333"/>
          <w:spacing w:val="0"/>
          <w:sz w:val="31"/>
          <w:szCs w:val="31"/>
          <w:highlight w:val="none"/>
          <w:lang w:eastAsia="zh-CN"/>
        </w:rPr>
        <w:t>、</w:t>
      </w:r>
      <w:r>
        <w:rPr>
          <w:rFonts w:hint="default" w:ascii="Times New Roman" w:hAnsi="Times New Roman" w:eastAsia="方正仿宋_GBK" w:cs="Times New Roman"/>
          <w:i w:val="0"/>
          <w:iCs w:val="0"/>
          <w:caps w:val="0"/>
          <w:color w:val="333333"/>
          <w:spacing w:val="0"/>
          <w:sz w:val="31"/>
          <w:szCs w:val="31"/>
          <w:highlight w:val="none"/>
          <w:lang w:val="en-US" w:eastAsia="zh-CN"/>
        </w:rPr>
        <w:t>线下</w:t>
      </w:r>
      <w:r>
        <w:rPr>
          <w:rFonts w:hint="default" w:ascii="Times New Roman" w:hAnsi="Times New Roman" w:eastAsia="方正仿宋_GBK" w:cs="Times New Roman"/>
          <w:i w:val="0"/>
          <w:iCs w:val="0"/>
          <w:caps w:val="0"/>
          <w:color w:val="333333"/>
          <w:spacing w:val="0"/>
          <w:sz w:val="31"/>
          <w:szCs w:val="31"/>
          <w:highlight w:val="none"/>
        </w:rPr>
        <w:t>政务公开培训，推动政务公开提质增效。</w:t>
      </w:r>
      <w:r>
        <w:rPr>
          <w:rFonts w:hint="default" w:ascii="方正仿宋_GBK" w:hAnsi="方正仿宋_GBK" w:eastAsia="方正仿宋_GBK" w:cs="方正仿宋_GBK"/>
          <w:b/>
          <w:bCs/>
          <w:i w:val="0"/>
          <w:iCs w:val="0"/>
          <w:caps w:val="0"/>
          <w:color w:val="333333"/>
          <w:spacing w:val="0"/>
          <w:sz w:val="32"/>
          <w:szCs w:val="32"/>
          <w:highlight w:val="none"/>
          <w:shd w:val="clear" w:fill="FFFFFF"/>
          <w:lang w:val="en-US" w:eastAsia="zh-CN"/>
        </w:rPr>
        <w:t>三是</w:t>
      </w:r>
      <w:r>
        <w:rPr>
          <w:rFonts w:hint="default" w:ascii="Times New Roman" w:hAnsi="Times New Roman" w:eastAsia="方正仿宋_GBK" w:cs="Times New Roman"/>
          <w:i w:val="0"/>
          <w:iCs w:val="0"/>
          <w:caps w:val="0"/>
          <w:color w:val="333333"/>
          <w:spacing w:val="0"/>
          <w:sz w:val="31"/>
          <w:szCs w:val="31"/>
          <w:highlight w:val="none"/>
        </w:rPr>
        <w:t>持续加强值班值守。</w:t>
      </w:r>
      <w:r>
        <w:rPr>
          <w:rFonts w:hint="default" w:ascii="Times New Roman" w:hAnsi="Times New Roman" w:eastAsia="方正仿宋_GBK" w:cs="Times New Roman"/>
          <w:i w:val="0"/>
          <w:iCs w:val="0"/>
          <w:caps w:val="0"/>
          <w:color w:val="333333"/>
          <w:spacing w:val="0"/>
          <w:sz w:val="31"/>
          <w:szCs w:val="31"/>
          <w:highlight w:val="none"/>
          <w:lang w:val="en-US" w:eastAsia="zh-CN"/>
        </w:rPr>
        <w:t>严格执行</w:t>
      </w:r>
      <w:r>
        <w:rPr>
          <w:rFonts w:hint="default" w:ascii="Times New Roman" w:hAnsi="Times New Roman" w:eastAsia="方正仿宋_GBK" w:cs="Times New Roman"/>
          <w:i w:val="0"/>
          <w:iCs w:val="0"/>
          <w:caps w:val="0"/>
          <w:color w:val="333333"/>
          <w:spacing w:val="0"/>
          <w:sz w:val="31"/>
          <w:szCs w:val="31"/>
          <w:highlight w:val="none"/>
        </w:rPr>
        <w:t>值班值守和日常读网制度，发现问题及时按程序上报处置，全</w:t>
      </w:r>
      <w:r>
        <w:rPr>
          <w:rFonts w:hint="default" w:ascii="Times New Roman" w:hAnsi="Times New Roman" w:eastAsia="方正仿宋_GBK" w:cs="Times New Roman"/>
          <w:i w:val="0"/>
          <w:iCs w:val="0"/>
          <w:caps w:val="0"/>
          <w:color w:val="333333"/>
          <w:spacing w:val="0"/>
          <w:sz w:val="31"/>
          <w:szCs w:val="31"/>
          <w:highlight w:val="none"/>
          <w:lang w:val="en-US" w:eastAsia="zh-CN"/>
        </w:rPr>
        <w:t>县</w:t>
      </w:r>
      <w:r>
        <w:rPr>
          <w:rFonts w:hint="default" w:ascii="Times New Roman" w:hAnsi="Times New Roman" w:eastAsia="方正仿宋_GBK" w:cs="Times New Roman"/>
          <w:i w:val="0"/>
          <w:iCs w:val="0"/>
          <w:caps w:val="0"/>
          <w:color w:val="333333"/>
          <w:spacing w:val="0"/>
          <w:sz w:val="31"/>
          <w:szCs w:val="31"/>
          <w:highlight w:val="none"/>
        </w:rPr>
        <w:t>政府网站和政务新媒体总体运行安全平稳。</w:t>
      </w:r>
    </w:p>
    <w:p>
      <w:pPr>
        <w:spacing w:line="600" w:lineRule="exact"/>
        <w:rPr>
          <w:rFonts w:hint="default" w:ascii="Times New Roman" w:hAnsi="Times New Roman" w:eastAsia="方正黑体_GBK" w:cs="Times New Roman"/>
          <w:color w:val="000000"/>
          <w:kern w:val="2"/>
          <w:sz w:val="32"/>
          <w:szCs w:val="32"/>
          <w:highlight w:val="none"/>
          <w:lang w:val="en-US" w:eastAsia="zh-CN" w:bidi="ar-SA"/>
        </w:rPr>
      </w:pPr>
      <w:r>
        <w:rPr>
          <w:rFonts w:hint="eastAsia" w:ascii="Times New Roman" w:hAnsi="Times New Roman" w:eastAsia="方正黑体_GBK" w:cs="Times New Roman"/>
          <w:color w:val="000000"/>
          <w:kern w:val="2"/>
          <w:sz w:val="32"/>
          <w:szCs w:val="32"/>
          <w:highlight w:val="none"/>
          <w:lang w:val="en-US" w:eastAsia="zh-CN" w:bidi="ar-SA"/>
        </w:rPr>
        <w:t>二、主动公开政府信息情况</w:t>
      </w:r>
    </w:p>
    <w:tbl>
      <w:tblPr>
        <w:tblStyle w:val="9"/>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信息内容</w:t>
            </w:r>
          </w:p>
        </w:tc>
        <w:tc>
          <w:tcPr>
            <w:tcW w:w="2435" w:type="dxa"/>
            <w:shd w:val="clear" w:color="auto" w:fill="auto"/>
            <w:tcMar>
              <w:left w:w="57" w:type="dxa"/>
              <w:right w:w="57" w:type="dxa"/>
            </w:tcMar>
            <w:vAlign w:val="center"/>
          </w:tcPr>
          <w:p>
            <w:pPr>
              <w:widowControl/>
              <w:jc w:val="center"/>
              <w:rPr>
                <w:highlight w:val="none"/>
              </w:rPr>
            </w:pPr>
            <w:r>
              <w:rPr>
                <w:rFonts w:hint="eastAsia" w:eastAsia="宋体" w:cs="宋体"/>
                <w:kern w:val="0"/>
                <w:sz w:val="20"/>
                <w:highlight w:val="none"/>
                <w:lang w:bidi="ar"/>
              </w:rPr>
              <w:t>本年制发件数</w:t>
            </w:r>
          </w:p>
        </w:tc>
        <w:tc>
          <w:tcPr>
            <w:tcW w:w="2435" w:type="dxa"/>
            <w:shd w:val="clear" w:color="auto" w:fill="auto"/>
            <w:tcMar>
              <w:left w:w="57" w:type="dxa"/>
              <w:right w:w="57" w:type="dxa"/>
            </w:tcMar>
            <w:vAlign w:val="center"/>
          </w:tcPr>
          <w:p>
            <w:pPr>
              <w:widowControl/>
              <w:jc w:val="center"/>
              <w:rPr>
                <w:highlight w:val="none"/>
              </w:rPr>
            </w:pPr>
            <w:r>
              <w:rPr>
                <w:rFonts w:hint="eastAsia" w:eastAsia="宋体" w:cs="宋体"/>
                <w:kern w:val="0"/>
                <w:sz w:val="20"/>
                <w:highlight w:val="none"/>
                <w:lang w:bidi="ar"/>
              </w:rPr>
              <w:t>本年废止件数</w:t>
            </w:r>
          </w:p>
        </w:tc>
        <w:tc>
          <w:tcPr>
            <w:tcW w:w="2435" w:type="dxa"/>
            <w:shd w:val="clear" w:color="auto" w:fill="auto"/>
            <w:tcMar>
              <w:left w:w="57" w:type="dxa"/>
              <w:right w:w="57" w:type="dxa"/>
            </w:tcMar>
            <w:vAlign w:val="center"/>
          </w:tcPr>
          <w:p>
            <w:pPr>
              <w:widowControl/>
              <w:jc w:val="center"/>
              <w:rPr>
                <w:highlight w:val="none"/>
              </w:rPr>
            </w:pPr>
            <w:r>
              <w:rPr>
                <w:rFonts w:hint="eastAsia" w:eastAsia="宋体" w:cs="宋体"/>
                <w:kern w:val="0"/>
                <w:sz w:val="20"/>
                <w:highlight w:val="none"/>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规章</w:t>
            </w:r>
          </w:p>
        </w:tc>
        <w:tc>
          <w:tcPr>
            <w:tcW w:w="2435"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2435"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2435"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行政规范性文件</w:t>
            </w:r>
          </w:p>
        </w:tc>
        <w:tc>
          <w:tcPr>
            <w:tcW w:w="2435"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37</w:t>
            </w:r>
          </w:p>
        </w:tc>
        <w:tc>
          <w:tcPr>
            <w:tcW w:w="2435"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6</w:t>
            </w:r>
          </w:p>
        </w:tc>
        <w:tc>
          <w:tcPr>
            <w:tcW w:w="2435"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信息内容</w:t>
            </w:r>
          </w:p>
        </w:tc>
        <w:tc>
          <w:tcPr>
            <w:tcW w:w="7305" w:type="dxa"/>
            <w:gridSpan w:val="3"/>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行政许可</w:t>
            </w:r>
          </w:p>
        </w:tc>
        <w:tc>
          <w:tcPr>
            <w:tcW w:w="7305" w:type="dxa"/>
            <w:gridSpan w:val="3"/>
            <w:shd w:val="clear" w:color="auto" w:fill="FFFFFF" w:themeFill="background1"/>
            <w:tcMar>
              <w:left w:w="57" w:type="dxa"/>
              <w:right w:w="57" w:type="dxa"/>
            </w:tcMar>
            <w:vAlign w:val="center"/>
          </w:tcPr>
          <w:p>
            <w:pPr>
              <w:widowControl/>
              <w:jc w:val="center"/>
              <w:rPr>
                <w:rFonts w:hint="default" w:eastAsiaTheme="minorEastAsia"/>
                <w:highlight w:val="none"/>
                <w:lang w:val="en-US" w:eastAsia="zh-CN"/>
              </w:rPr>
            </w:pPr>
            <w:r>
              <w:rPr>
                <w:rFonts w:hint="default" w:eastAsiaTheme="minorEastAsia"/>
                <w:highlight w:val="none"/>
                <w:lang w:val="en-US" w:eastAsia="zh-CN"/>
              </w:rPr>
              <w:t>107264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信息内容</w:t>
            </w:r>
          </w:p>
        </w:tc>
        <w:tc>
          <w:tcPr>
            <w:tcW w:w="7305" w:type="dxa"/>
            <w:gridSpan w:val="3"/>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行政处罚</w:t>
            </w:r>
          </w:p>
        </w:tc>
        <w:tc>
          <w:tcPr>
            <w:tcW w:w="7305" w:type="dxa"/>
            <w:gridSpan w:val="3"/>
            <w:shd w:val="clear" w:color="auto" w:fill="FFFFFF" w:themeFill="background1"/>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155676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行政强制</w:t>
            </w:r>
          </w:p>
        </w:tc>
        <w:tc>
          <w:tcPr>
            <w:tcW w:w="7305" w:type="dxa"/>
            <w:gridSpan w:val="3"/>
            <w:shd w:val="clear" w:color="auto" w:fill="FFFFFF" w:themeFill="background1"/>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2331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信息内容</w:t>
            </w:r>
          </w:p>
        </w:tc>
        <w:tc>
          <w:tcPr>
            <w:tcW w:w="7305" w:type="dxa"/>
            <w:gridSpan w:val="3"/>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rPr>
            </w:pPr>
            <w:r>
              <w:rPr>
                <w:rFonts w:hint="eastAsia" w:eastAsia="宋体" w:cs="宋体"/>
                <w:kern w:val="0"/>
                <w:sz w:val="20"/>
                <w:highlight w:val="none"/>
                <w:lang w:bidi="ar"/>
              </w:rPr>
              <w:t>行政事业性收费</w:t>
            </w:r>
          </w:p>
        </w:tc>
        <w:tc>
          <w:tcPr>
            <w:tcW w:w="7305" w:type="dxa"/>
            <w:gridSpan w:val="3"/>
            <w:shd w:val="clear" w:color="auto" w:fill="FFFFFF" w:themeFill="background1"/>
            <w:tcMar>
              <w:left w:w="57" w:type="dxa"/>
              <w:right w:w="57" w:type="dxa"/>
            </w:tcMar>
            <w:vAlign w:val="center"/>
          </w:tcPr>
          <w:p>
            <w:pPr>
              <w:jc w:val="center"/>
              <w:rPr>
                <w:rFonts w:hint="default" w:eastAsia="方正仿宋_GBK"/>
                <w:sz w:val="24"/>
                <w:szCs w:val="24"/>
                <w:highlight w:val="none"/>
                <w:lang w:val="en-US" w:eastAsia="zh-CN"/>
              </w:rPr>
            </w:pPr>
            <w:r>
              <w:rPr>
                <w:rFonts w:hint="eastAsia" w:eastAsia="方正仿宋_GBK"/>
                <w:sz w:val="24"/>
                <w:szCs w:val="24"/>
                <w:highlight w:val="none"/>
                <w:lang w:val="en-US" w:eastAsia="zh-CN"/>
              </w:rPr>
              <w:t>8205.13</w:t>
            </w:r>
          </w:p>
        </w:tc>
      </w:tr>
    </w:tbl>
    <w:p>
      <w:pPr>
        <w:spacing w:line="600" w:lineRule="exact"/>
        <w:rPr>
          <w:rFonts w:ascii="方正黑体_GBK" w:hAnsi="方正黑体_GBK" w:eastAsia="方正黑体_GBK" w:cs="方正黑体_GBK"/>
          <w:color w:val="000000" w:themeColor="text1"/>
          <w:szCs w:val="32"/>
          <w:highlight w:val="none"/>
          <w14:textFill>
            <w14:solidFill>
              <w14:schemeClr w14:val="tx1"/>
            </w14:solidFill>
          </w14:textFill>
        </w:rPr>
      </w:pPr>
      <w:r>
        <w:rPr>
          <w:rFonts w:hint="eastAsia" w:ascii="方正黑体_GBK" w:hAnsi="方正黑体_GBK" w:eastAsia="方正黑体_GBK" w:cs="方正黑体_GBK"/>
          <w:color w:val="000000" w:themeColor="text1"/>
          <w:szCs w:val="32"/>
          <w:highlight w:val="none"/>
          <w14:textFill>
            <w14:solidFill>
              <w14:schemeClr w14:val="tx1"/>
            </w14:solidFill>
          </w14:textFill>
        </w:rPr>
        <w:t>三、收到和处理政府信息公开申请情况</w:t>
      </w:r>
    </w:p>
    <w:tbl>
      <w:tblPr>
        <w:tblStyle w:val="9"/>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7"/>
        <w:gridCol w:w="943"/>
        <w:gridCol w:w="3218"/>
        <w:gridCol w:w="688"/>
        <w:gridCol w:w="688"/>
        <w:gridCol w:w="688"/>
        <w:gridCol w:w="688"/>
        <w:gridCol w:w="688"/>
        <w:gridCol w:w="688"/>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8" w:type="dxa"/>
            <w:gridSpan w:val="3"/>
            <w:vMerge w:val="restart"/>
            <w:shd w:val="clear" w:color="auto" w:fill="auto"/>
            <w:tcMar>
              <w:left w:w="108" w:type="dxa"/>
              <w:right w:w="108" w:type="dxa"/>
            </w:tcMar>
            <w:vAlign w:val="center"/>
          </w:tcPr>
          <w:p>
            <w:pPr>
              <w:widowControl/>
              <w:jc w:val="left"/>
              <w:rPr>
                <w:color w:val="000000" w:themeColor="text1"/>
                <w:highlight w:val="none"/>
                <w14:textFill>
                  <w14:solidFill>
                    <w14:schemeClr w14:val="tx1"/>
                  </w14:solidFill>
                </w14:textFill>
              </w:rPr>
            </w:pPr>
            <w:r>
              <w:rPr>
                <w:rFonts w:eastAsia="楷体" w:cs="楷体"/>
                <w:color w:val="000000" w:themeColor="text1"/>
                <w:kern w:val="0"/>
                <w:sz w:val="20"/>
                <w:highlight w:val="none"/>
                <w:lang w:bidi="ar"/>
                <w14:textFill>
                  <w14:solidFill>
                    <w14:schemeClr w14:val="tx1"/>
                  </w14:solidFill>
                </w14:textFill>
              </w:rPr>
              <w:t>（本列数据的勾稽关系为：第一项加第二项之和，等于第三项加第四项之和）</w:t>
            </w:r>
          </w:p>
        </w:tc>
        <w:tc>
          <w:tcPr>
            <w:tcW w:w="4820" w:type="dxa"/>
            <w:gridSpan w:val="7"/>
            <w:shd w:val="clear" w:color="auto" w:fill="auto"/>
            <w:tcMar>
              <w:left w:w="57" w:type="dxa"/>
              <w:right w:w="57"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8" w:type="dxa"/>
            <w:gridSpan w:val="3"/>
            <w:vMerge w:val="continue"/>
            <w:shd w:val="clear" w:color="auto" w:fill="auto"/>
            <w:tcMar>
              <w:left w:w="108" w:type="dxa"/>
              <w:right w:w="108" w:type="dxa"/>
            </w:tcMar>
            <w:vAlign w:val="center"/>
          </w:tcPr>
          <w:p>
            <w:pPr>
              <w:rPr>
                <w:color w:val="000000" w:themeColor="text1"/>
                <w:sz w:val="24"/>
                <w:szCs w:val="24"/>
                <w:highlight w:val="none"/>
                <w14:textFill>
                  <w14:solidFill>
                    <w14:schemeClr w14:val="tx1"/>
                  </w14:solidFill>
                </w14:textFill>
              </w:rPr>
            </w:pPr>
          </w:p>
        </w:tc>
        <w:tc>
          <w:tcPr>
            <w:tcW w:w="688" w:type="dxa"/>
            <w:vMerge w:val="restart"/>
            <w:shd w:val="clear" w:color="auto" w:fill="auto"/>
            <w:tcMar>
              <w:left w:w="57" w:type="dxa"/>
              <w:right w:w="57"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自然人</w:t>
            </w:r>
          </w:p>
        </w:tc>
        <w:tc>
          <w:tcPr>
            <w:tcW w:w="3440" w:type="dxa"/>
            <w:gridSpan w:val="5"/>
            <w:shd w:val="clear" w:color="auto" w:fill="auto"/>
            <w:tcMar>
              <w:left w:w="57" w:type="dxa"/>
              <w:right w:w="57"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法人或其他组织</w:t>
            </w:r>
          </w:p>
        </w:tc>
        <w:tc>
          <w:tcPr>
            <w:tcW w:w="692" w:type="dxa"/>
            <w:vMerge w:val="restart"/>
            <w:shd w:val="clear" w:color="auto" w:fill="auto"/>
            <w:tcMar>
              <w:left w:w="57" w:type="dxa"/>
              <w:right w:w="57"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8" w:type="dxa"/>
            <w:gridSpan w:val="3"/>
            <w:vMerge w:val="continue"/>
            <w:shd w:val="clear" w:color="auto" w:fill="auto"/>
            <w:tcMar>
              <w:left w:w="108" w:type="dxa"/>
              <w:right w:w="108" w:type="dxa"/>
            </w:tcMar>
            <w:vAlign w:val="center"/>
          </w:tcPr>
          <w:p>
            <w:pPr>
              <w:rPr>
                <w:color w:val="000000" w:themeColor="text1"/>
                <w:sz w:val="24"/>
                <w:szCs w:val="24"/>
                <w:highlight w:val="none"/>
                <w14:textFill>
                  <w14:solidFill>
                    <w14:schemeClr w14:val="tx1"/>
                  </w14:solidFill>
                </w14:textFill>
              </w:rPr>
            </w:pPr>
          </w:p>
        </w:tc>
        <w:tc>
          <w:tcPr>
            <w:tcW w:w="688"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688" w:type="dxa"/>
            <w:shd w:val="clear" w:color="auto" w:fill="auto"/>
            <w:tcMar>
              <w:left w:w="57" w:type="dxa"/>
              <w:right w:w="57"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商业</w:t>
            </w:r>
          </w:p>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企业</w:t>
            </w:r>
          </w:p>
        </w:tc>
        <w:tc>
          <w:tcPr>
            <w:tcW w:w="688" w:type="dxa"/>
            <w:shd w:val="clear" w:color="auto" w:fill="auto"/>
            <w:tcMar>
              <w:left w:w="57" w:type="dxa"/>
              <w:right w:w="57"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科研</w:t>
            </w:r>
          </w:p>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机构</w:t>
            </w:r>
          </w:p>
        </w:tc>
        <w:tc>
          <w:tcPr>
            <w:tcW w:w="688" w:type="dxa"/>
            <w:shd w:val="clear" w:color="auto" w:fill="auto"/>
            <w:tcMar>
              <w:left w:w="57" w:type="dxa"/>
              <w:right w:w="57"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社会公益组织</w:t>
            </w:r>
          </w:p>
        </w:tc>
        <w:tc>
          <w:tcPr>
            <w:tcW w:w="688" w:type="dxa"/>
            <w:shd w:val="clear" w:color="auto" w:fill="auto"/>
            <w:tcMar>
              <w:left w:w="57" w:type="dxa"/>
              <w:right w:w="57"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法律服务机构</w:t>
            </w:r>
          </w:p>
        </w:tc>
        <w:tc>
          <w:tcPr>
            <w:tcW w:w="688" w:type="dxa"/>
            <w:shd w:val="clear" w:color="auto" w:fill="auto"/>
            <w:tcMar>
              <w:left w:w="57" w:type="dxa"/>
              <w:right w:w="57"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其他</w:t>
            </w:r>
          </w:p>
        </w:tc>
        <w:tc>
          <w:tcPr>
            <w:tcW w:w="692"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4928" w:type="dxa"/>
            <w:gridSpan w:val="3"/>
            <w:shd w:val="clear" w:color="auto" w:fill="auto"/>
            <w:tcMar>
              <w:left w:w="57" w:type="dxa"/>
              <w:right w:w="57" w:type="dxa"/>
            </w:tcMar>
            <w:vAlign w:val="cente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一、本年新收政府信息公开申请数量</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30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1</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8" w:type="dxa"/>
            <w:gridSpan w:val="3"/>
            <w:shd w:val="clear" w:color="auto" w:fill="auto"/>
            <w:tcMar>
              <w:left w:w="57" w:type="dxa"/>
              <w:right w:w="57" w:type="dxa"/>
            </w:tcMar>
            <w:vAlign w:val="cente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二、上年结转政府信息公开申请数量</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restart"/>
            <w:shd w:val="clear" w:color="auto" w:fill="auto"/>
            <w:tcMar>
              <w:left w:w="57" w:type="dxa"/>
              <w:right w:w="57" w:type="dxa"/>
            </w:tcMar>
            <w:vAlign w:val="cente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三、本年度办理结果</w:t>
            </w:r>
          </w:p>
        </w:tc>
        <w:tc>
          <w:tcPr>
            <w:tcW w:w="4161" w:type="dxa"/>
            <w:gridSpan w:val="2"/>
            <w:shd w:val="clear" w:color="auto" w:fill="auto"/>
            <w:tcMar>
              <w:left w:w="57" w:type="dxa"/>
              <w:right w:w="57" w:type="dxa"/>
            </w:tcMar>
            <w:vAlign w:val="cente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（一）予以公开</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20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4161" w:type="dxa"/>
            <w:gridSpan w:val="2"/>
            <w:shd w:val="clear" w:color="auto" w:fill="auto"/>
            <w:tcMar>
              <w:left w:w="57" w:type="dxa"/>
              <w:right w:w="57" w:type="dxa"/>
            </w:tcMar>
            <w:vAlign w:val="cente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（二）部分公开</w:t>
            </w:r>
            <w:r>
              <w:rPr>
                <w:rFonts w:eastAsia="楷体" w:cs="楷体"/>
                <w:color w:val="000000" w:themeColor="text1"/>
                <w:kern w:val="0"/>
                <w:sz w:val="20"/>
                <w:highlight w:val="none"/>
                <w:lang w:bidi="ar"/>
                <w14:textFill>
                  <w14:solidFill>
                    <w14:schemeClr w14:val="tx1"/>
                  </w14:solidFill>
                </w14:textFill>
              </w:rPr>
              <w:t>（区分处理的，只计这一情形，不计其他情形）</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3</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vAlign w:val="center"/>
          </w:tcPr>
          <w:p>
            <w:pPr>
              <w:widowControl/>
              <w:ind w:firstLine="200" w:firstLineChars="100"/>
              <w:jc w:val="both"/>
              <w:rPr>
                <w:rFonts w:hint="default"/>
                <w:highlight w:val="none"/>
                <w:lang w:val="en-US" w:eastAsia="zh-CN"/>
              </w:rPr>
            </w:pPr>
            <w:r>
              <w:rPr>
                <w:rFonts w:hint="eastAsia" w:ascii="Times New Roman" w:hAnsi="Times New Roman" w:cs="Times New Roman"/>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（三）不予公开</w:t>
            </w:r>
          </w:p>
        </w:tc>
        <w:tc>
          <w:tcPr>
            <w:tcW w:w="3218" w:type="dxa"/>
            <w:shd w:val="clear" w:color="auto" w:fill="auto"/>
            <w:tcMar>
              <w:left w:w="57" w:type="dxa"/>
              <w:right w:w="57" w:type="dxa"/>
            </w:tcMa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1.属于国家秘密</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vAlign w:val="top"/>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3218" w:type="dxa"/>
            <w:shd w:val="clear" w:color="auto" w:fill="auto"/>
            <w:tcMar>
              <w:left w:w="57" w:type="dxa"/>
              <w:right w:w="57" w:type="dxa"/>
            </w:tcMa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2.其他法律行政法规禁止公开</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vAlign w:val="top"/>
          </w:tcPr>
          <w:p>
            <w:pPr>
              <w:widowControl/>
              <w:ind w:firstLine="200" w:firstLineChars="100"/>
              <w:jc w:val="both"/>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3218" w:type="dxa"/>
            <w:shd w:val="clear" w:color="auto" w:fill="auto"/>
            <w:tcMar>
              <w:left w:w="57" w:type="dxa"/>
              <w:right w:w="57" w:type="dxa"/>
            </w:tcMa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3.危及</w:t>
            </w:r>
            <w:r>
              <w:rPr>
                <w:rFonts w:hint="default" w:ascii="Times New Roman" w:hAnsi="Times New Roman" w:eastAsia="宋体" w:cs="Times New Roman"/>
                <w:color w:val="000000" w:themeColor="text1"/>
                <w:kern w:val="0"/>
                <w:sz w:val="20"/>
                <w:highlight w:val="none"/>
                <w:lang w:bidi="ar"/>
                <w14:textFill>
                  <w14:solidFill>
                    <w14:schemeClr w14:val="tx1"/>
                  </w14:solidFill>
                </w14:textFill>
              </w:rPr>
              <w:t>“三安全一稳定”</w:t>
            </w:r>
          </w:p>
        </w:tc>
        <w:tc>
          <w:tcPr>
            <w:tcW w:w="688" w:type="dxa"/>
            <w:shd w:val="clear" w:color="auto" w:fill="auto"/>
            <w:tcMar>
              <w:left w:w="57" w:type="dxa"/>
              <w:right w:w="57" w:type="dxa"/>
            </w:tcMa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tcPr>
          <w:p>
            <w:pPr>
              <w:widowControl/>
              <w:ind w:firstLine="200" w:firstLineChars="100"/>
              <w:jc w:val="both"/>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3218" w:type="dxa"/>
            <w:shd w:val="clear" w:color="auto" w:fill="auto"/>
            <w:tcMar>
              <w:left w:w="57" w:type="dxa"/>
              <w:right w:w="57" w:type="dxa"/>
            </w:tcMa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4.保护第三方合法权益</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vAlign w:val="top"/>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3218" w:type="dxa"/>
            <w:shd w:val="clear" w:color="auto" w:fill="auto"/>
            <w:tcMar>
              <w:left w:w="57" w:type="dxa"/>
              <w:right w:w="57" w:type="dxa"/>
            </w:tcMa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5.属于三类内部事务信息</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4</w:t>
            </w: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vAlign w:val="top"/>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3218" w:type="dxa"/>
            <w:shd w:val="clear" w:color="auto" w:fill="auto"/>
            <w:tcMar>
              <w:left w:w="57" w:type="dxa"/>
              <w:right w:w="57" w:type="dxa"/>
            </w:tcMa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6.属于四类过程性信息</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1</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vAlign w:val="top"/>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3218" w:type="dxa"/>
            <w:shd w:val="clear" w:color="auto" w:fill="auto"/>
            <w:tcMar>
              <w:left w:w="57" w:type="dxa"/>
              <w:right w:w="57" w:type="dxa"/>
            </w:tcMa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7.属于行政执法案卷</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vAlign w:val="top"/>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3218" w:type="dxa"/>
            <w:shd w:val="clear" w:color="auto" w:fill="auto"/>
            <w:tcMar>
              <w:left w:w="57" w:type="dxa"/>
              <w:right w:w="57" w:type="dxa"/>
            </w:tcMa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8.属于行政查询事项</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vAlign w:val="top"/>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（四）无法提供</w:t>
            </w:r>
          </w:p>
        </w:tc>
        <w:tc>
          <w:tcPr>
            <w:tcW w:w="3218" w:type="dxa"/>
            <w:shd w:val="clear" w:color="auto" w:fill="auto"/>
            <w:tcMar>
              <w:left w:w="57" w:type="dxa"/>
              <w:right w:w="57" w:type="dxa"/>
            </w:tcMa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1.本机关不掌握相关政府信息</w:t>
            </w:r>
          </w:p>
        </w:tc>
        <w:tc>
          <w:tcPr>
            <w:tcW w:w="688" w:type="dxa"/>
            <w:shd w:val="clear" w:color="auto" w:fill="auto"/>
            <w:tcMar>
              <w:left w:w="57" w:type="dxa"/>
              <w:right w:w="57" w:type="dxa"/>
            </w:tcMa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2</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1</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3218" w:type="dxa"/>
            <w:shd w:val="clear" w:color="auto" w:fill="auto"/>
            <w:tcMar>
              <w:left w:w="57" w:type="dxa"/>
              <w:right w:w="57" w:type="dxa"/>
            </w:tcMa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2.没有现成信息需要另行制作</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vAlign w:val="top"/>
          </w:tcPr>
          <w:p>
            <w:pPr>
              <w:widowControl/>
              <w:ind w:firstLine="200" w:firstLineChars="100"/>
              <w:jc w:val="both"/>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3218" w:type="dxa"/>
            <w:shd w:val="clear" w:color="auto" w:fill="auto"/>
            <w:tcMar>
              <w:left w:w="57" w:type="dxa"/>
              <w:right w:w="57" w:type="dxa"/>
            </w:tcMa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3.补正后申请内容仍不明确</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vAlign w:val="top"/>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（五）不予处理</w:t>
            </w:r>
          </w:p>
        </w:tc>
        <w:tc>
          <w:tcPr>
            <w:tcW w:w="3218" w:type="dxa"/>
            <w:shd w:val="clear" w:color="auto" w:fill="auto"/>
            <w:tcMar>
              <w:left w:w="57" w:type="dxa"/>
              <w:right w:w="57" w:type="dxa"/>
            </w:tcMa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1.信访举报投诉类申请</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vAlign w:val="top"/>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3218" w:type="dxa"/>
            <w:shd w:val="clear" w:color="auto" w:fill="auto"/>
            <w:tcMar>
              <w:left w:w="57" w:type="dxa"/>
              <w:right w:w="57" w:type="dxa"/>
            </w:tcMa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2.重复申请</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vAlign w:val="top"/>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3218" w:type="dxa"/>
            <w:shd w:val="clear" w:color="auto" w:fill="auto"/>
            <w:tcMar>
              <w:left w:w="57" w:type="dxa"/>
              <w:right w:w="57" w:type="dxa"/>
            </w:tcMa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3.要求提供公开出版物</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vAlign w:val="top"/>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3218" w:type="dxa"/>
            <w:shd w:val="clear" w:color="auto" w:fill="auto"/>
            <w:tcMar>
              <w:left w:w="57" w:type="dxa"/>
              <w:right w:w="57" w:type="dxa"/>
            </w:tcMa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4.无正当理由大量反复申请</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 0</w:t>
            </w:r>
          </w:p>
        </w:tc>
        <w:tc>
          <w:tcPr>
            <w:tcW w:w="692" w:type="dxa"/>
            <w:shd w:val="clear" w:color="auto" w:fill="auto"/>
            <w:tcMar>
              <w:left w:w="57" w:type="dxa"/>
              <w:right w:w="57" w:type="dxa"/>
            </w:tcMar>
            <w:vAlign w:val="top"/>
          </w:tcPr>
          <w:p>
            <w:pPr>
              <w:widowControl/>
              <w:jc w:val="cente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3218" w:type="dxa"/>
            <w:shd w:val="clear" w:color="auto" w:fill="auto"/>
            <w:tcMar>
              <w:left w:w="57" w:type="dxa"/>
              <w:right w:w="57" w:type="dxa"/>
            </w:tcMar>
            <w:vAlign w:val="center"/>
          </w:tcPr>
          <w:p>
            <w:pPr>
              <w:widowControl/>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5.要求行政机关确认或重新出具已获取信息</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92"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（六）其他处理</w:t>
            </w:r>
          </w:p>
        </w:tc>
        <w:tc>
          <w:tcPr>
            <w:tcW w:w="3218" w:type="dxa"/>
            <w:shd w:val="clear" w:color="auto" w:fill="auto"/>
            <w:tcMar>
              <w:left w:w="57" w:type="dxa"/>
              <w:right w:w="57" w:type="dxa"/>
            </w:tcMar>
            <w:vAlign w:val="center"/>
          </w:tcPr>
          <w:p>
            <w:pPr>
              <w:widowControl/>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1.申请人无正当理由逾期不补正、行政机关不再处理其政府信息公开申请</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92"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3218" w:type="dxa"/>
            <w:shd w:val="clear" w:color="auto" w:fill="auto"/>
            <w:tcMar>
              <w:left w:w="57" w:type="dxa"/>
              <w:right w:w="57" w:type="dxa"/>
            </w:tcMar>
            <w:vAlign w:val="center"/>
          </w:tcPr>
          <w:p>
            <w:pPr>
              <w:widowControl/>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2.申请人逾期未按收费通知要求缴纳费用、行政机关不再处理其政府信息公开申请</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92"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3218" w:type="dxa"/>
            <w:shd w:val="clear" w:color="auto" w:fill="auto"/>
            <w:tcMar>
              <w:left w:w="57" w:type="dxa"/>
              <w:right w:w="57" w:type="dxa"/>
            </w:tcMar>
            <w:vAlign w:val="cente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3.其他</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92" w:type="dxa"/>
            <w:shd w:val="clear" w:color="auto" w:fill="auto"/>
            <w:tcMar>
              <w:left w:w="57" w:type="dxa"/>
              <w:right w:w="57" w:type="dxa"/>
            </w:tcMar>
            <w:vAlign w:val="top"/>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highlight w:val="none"/>
                <w14:textFill>
                  <w14:solidFill>
                    <w14:schemeClr w14:val="tx1"/>
                  </w14:solidFill>
                </w14:textFill>
              </w:rPr>
            </w:pPr>
          </w:p>
        </w:tc>
        <w:tc>
          <w:tcPr>
            <w:tcW w:w="4161" w:type="dxa"/>
            <w:gridSpan w:val="2"/>
            <w:shd w:val="clear" w:color="auto" w:fill="auto"/>
            <w:tcMar>
              <w:left w:w="57" w:type="dxa"/>
              <w:right w:w="57" w:type="dxa"/>
            </w:tcMar>
            <w:vAlign w:val="cente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（七）总计</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30</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szCs w:val="24"/>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1</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2"/>
                <w:sz w:val="32"/>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2"/>
                <w:sz w:val="32"/>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92" w:type="dxa"/>
            <w:shd w:val="clear" w:color="auto" w:fill="auto"/>
            <w:tcMar>
              <w:left w:w="57" w:type="dxa"/>
              <w:right w:w="57" w:type="dxa"/>
            </w:tcMar>
          </w:tcPr>
          <w:p>
            <w:pPr>
              <w:widowControl/>
              <w:jc w:val="center"/>
              <w:rPr>
                <w:rFonts w:hint="default" w:ascii="Times New Roman" w:hAnsi="Times New Roman" w:cs="Times New Roman"/>
                <w:color w:val="000000" w:themeColor="text1"/>
                <w:highlight w:val="none"/>
                <w:lang w:val="en-US"/>
                <w14:textFill>
                  <w14:solidFill>
                    <w14:schemeClr w14:val="tx1"/>
                  </w14:solidFill>
                </w14:textFill>
              </w:rPr>
            </w:pPr>
            <w:r>
              <w:rPr>
                <w:rFonts w:hint="eastAsia"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8" w:type="dxa"/>
            <w:gridSpan w:val="3"/>
            <w:shd w:val="clear" w:color="auto" w:fill="auto"/>
            <w:tcMar>
              <w:left w:w="57" w:type="dxa"/>
              <w:right w:w="57" w:type="dxa"/>
            </w:tcMar>
            <w:vAlign w:val="center"/>
          </w:tcPr>
          <w:p>
            <w:pPr>
              <w:widowControl/>
              <w:jc w:val="left"/>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四、结转下年度继续办理</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c>
          <w:tcPr>
            <w:tcW w:w="688" w:type="dxa"/>
            <w:shd w:val="clear" w:color="auto" w:fill="auto"/>
            <w:tcMar>
              <w:left w:w="57" w:type="dxa"/>
              <w:right w:w="57" w:type="dxa"/>
            </w:tcMar>
            <w:vAlign w:val="center"/>
          </w:tcPr>
          <w:p>
            <w:pPr>
              <w:widowControl/>
              <w:jc w:val="center"/>
              <w:rPr>
                <w:rFonts w:hint="default" w:ascii="Times New Roman" w:hAnsi="Times New Roman" w:cs="Times New Roman" w:eastAsiaTheme="minorEastAsia"/>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p>
        </w:tc>
        <w:tc>
          <w:tcPr>
            <w:tcW w:w="692" w:type="dxa"/>
            <w:shd w:val="clear" w:color="auto" w:fill="auto"/>
            <w:tcMar>
              <w:left w:w="57" w:type="dxa"/>
              <w:right w:w="57" w:type="dxa"/>
            </w:tcMar>
            <w:vAlign w:val="top"/>
          </w:tcPr>
          <w:p>
            <w:pPr>
              <w:widowControl/>
              <w:jc w:val="center"/>
              <w:rPr>
                <w:rFonts w:hint="default" w:ascii="Times New Roman" w:hAnsi="Times New Roman" w:eastAsia="方正仿宋_GBK"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0"/>
                <w:highlight w:val="none"/>
                <w:lang w:val="en-US" w:eastAsia="zh-CN" w:bidi="ar"/>
                <w14:textFill>
                  <w14:solidFill>
                    <w14:schemeClr w14:val="tx1"/>
                  </w14:solidFill>
                </w14:textFill>
              </w:rPr>
              <w:t>0</w:t>
            </w:r>
            <w:r>
              <w:rPr>
                <w:rFonts w:hint="default" w:ascii="Times New Roman" w:hAnsi="Times New Roman" w:cs="Times New Roman" w:eastAsiaTheme="minorEastAsia"/>
                <w:color w:val="000000" w:themeColor="text1"/>
                <w:kern w:val="0"/>
                <w:sz w:val="20"/>
                <w:highlight w:val="none"/>
                <w:lang w:bidi="ar"/>
                <w14:textFill>
                  <w14:solidFill>
                    <w14:schemeClr w14:val="tx1"/>
                  </w14:solidFill>
                </w14:textFill>
              </w:rPr>
              <w:t> </w:t>
            </w:r>
          </w:p>
        </w:tc>
      </w:tr>
    </w:tbl>
    <w:p>
      <w:pPr>
        <w:spacing w:line="600" w:lineRule="exact"/>
        <w:rPr>
          <w:rFonts w:ascii="方正黑体_GBK" w:hAnsi="方正黑体_GBK" w:eastAsia="方正黑体_GBK" w:cs="方正黑体_GBK"/>
          <w:color w:val="000000" w:themeColor="text1"/>
          <w:szCs w:val="32"/>
          <w:highlight w:val="none"/>
          <w14:textFill>
            <w14:solidFill>
              <w14:schemeClr w14:val="tx1"/>
            </w14:solidFill>
          </w14:textFill>
        </w:rPr>
      </w:pPr>
      <w:r>
        <w:rPr>
          <w:rFonts w:hint="eastAsia" w:ascii="方正黑体_GBK" w:hAnsi="方正黑体_GBK" w:eastAsia="方正黑体_GBK" w:cs="方正黑体_GBK"/>
          <w:color w:val="000000" w:themeColor="text1"/>
          <w:szCs w:val="32"/>
          <w:highlight w:val="none"/>
          <w14:textFill>
            <w14:solidFill>
              <w14:schemeClr w14:val="tx1"/>
            </w14:solidFill>
          </w14:textFill>
        </w:rPr>
        <w:t>四、政府信息公开行政复议、行政诉讼情况</w:t>
      </w:r>
    </w:p>
    <w:tbl>
      <w:tblPr>
        <w:tblStyle w:val="9"/>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10" w:type="dxa"/>
            <w:gridSpan w:val="5"/>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行政复议</w:t>
            </w:r>
          </w:p>
        </w:tc>
        <w:tc>
          <w:tcPr>
            <w:tcW w:w="6428" w:type="dxa"/>
            <w:gridSpan w:val="10"/>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dxa"/>
            <w:vMerge w:val="restart"/>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结果维持</w:t>
            </w:r>
          </w:p>
        </w:tc>
        <w:tc>
          <w:tcPr>
            <w:tcW w:w="642" w:type="dxa"/>
            <w:vMerge w:val="restart"/>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结果</w:t>
            </w:r>
            <w:r>
              <w:rPr>
                <w:rFonts w:hint="eastAsia" w:eastAsia="宋体" w:cs="宋体"/>
                <w:color w:val="000000" w:themeColor="text1"/>
                <w:kern w:val="0"/>
                <w:sz w:val="20"/>
                <w:highlight w:val="none"/>
                <w:lang w:bidi="ar"/>
                <w14:textFill>
                  <w14:solidFill>
                    <w14:schemeClr w14:val="tx1"/>
                  </w14:solidFill>
                </w14:textFill>
              </w:rPr>
              <w:br w:type="textWrapping"/>
            </w:r>
            <w:r>
              <w:rPr>
                <w:rFonts w:hint="eastAsia" w:eastAsia="宋体" w:cs="宋体"/>
                <w:color w:val="000000" w:themeColor="text1"/>
                <w:kern w:val="0"/>
                <w:sz w:val="20"/>
                <w:highlight w:val="none"/>
                <w:lang w:bidi="ar"/>
                <w14:textFill>
                  <w14:solidFill>
                    <w14:schemeClr w14:val="tx1"/>
                  </w14:solidFill>
                </w14:textFill>
              </w:rPr>
              <w:t>纠正</w:t>
            </w:r>
          </w:p>
        </w:tc>
        <w:tc>
          <w:tcPr>
            <w:tcW w:w="642" w:type="dxa"/>
            <w:vMerge w:val="restart"/>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其他</w:t>
            </w:r>
            <w:r>
              <w:rPr>
                <w:rFonts w:hint="eastAsia" w:eastAsia="宋体" w:cs="宋体"/>
                <w:color w:val="000000" w:themeColor="text1"/>
                <w:kern w:val="0"/>
                <w:sz w:val="20"/>
                <w:highlight w:val="none"/>
                <w:lang w:bidi="ar"/>
                <w14:textFill>
                  <w14:solidFill>
                    <w14:schemeClr w14:val="tx1"/>
                  </w14:solidFill>
                </w14:textFill>
              </w:rPr>
              <w:br w:type="textWrapping"/>
            </w:r>
            <w:r>
              <w:rPr>
                <w:rFonts w:hint="eastAsia" w:eastAsia="宋体" w:cs="宋体"/>
                <w:color w:val="000000" w:themeColor="text1"/>
                <w:kern w:val="0"/>
                <w:sz w:val="20"/>
                <w:highlight w:val="none"/>
                <w:lang w:bidi="ar"/>
                <w14:textFill>
                  <w14:solidFill>
                    <w14:schemeClr w14:val="tx1"/>
                  </w14:solidFill>
                </w14:textFill>
              </w:rPr>
              <w:t>结果</w:t>
            </w:r>
          </w:p>
        </w:tc>
        <w:tc>
          <w:tcPr>
            <w:tcW w:w="642" w:type="dxa"/>
            <w:vMerge w:val="restart"/>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尚未</w:t>
            </w:r>
            <w:r>
              <w:rPr>
                <w:rFonts w:hint="eastAsia" w:eastAsia="宋体" w:cs="宋体"/>
                <w:color w:val="000000" w:themeColor="text1"/>
                <w:kern w:val="0"/>
                <w:sz w:val="20"/>
                <w:highlight w:val="none"/>
                <w:lang w:bidi="ar"/>
                <w14:textFill>
                  <w14:solidFill>
                    <w14:schemeClr w14:val="tx1"/>
                  </w14:solidFill>
                </w14:textFill>
              </w:rPr>
              <w:br w:type="textWrapping"/>
            </w:r>
            <w:r>
              <w:rPr>
                <w:rFonts w:hint="eastAsia" w:eastAsia="宋体" w:cs="宋体"/>
                <w:color w:val="000000" w:themeColor="text1"/>
                <w:kern w:val="0"/>
                <w:sz w:val="20"/>
                <w:highlight w:val="none"/>
                <w:lang w:bidi="ar"/>
                <w14:textFill>
                  <w14:solidFill>
                    <w14:schemeClr w14:val="tx1"/>
                  </w14:solidFill>
                </w14:textFill>
              </w:rPr>
              <w:t>审结</w:t>
            </w:r>
          </w:p>
        </w:tc>
        <w:tc>
          <w:tcPr>
            <w:tcW w:w="642" w:type="dxa"/>
            <w:vMerge w:val="restart"/>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总计</w:t>
            </w:r>
          </w:p>
        </w:tc>
        <w:tc>
          <w:tcPr>
            <w:tcW w:w="3213" w:type="dxa"/>
            <w:gridSpan w:val="5"/>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未经复议直接起诉</w:t>
            </w:r>
          </w:p>
        </w:tc>
        <w:tc>
          <w:tcPr>
            <w:tcW w:w="3215" w:type="dxa"/>
            <w:gridSpan w:val="5"/>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dxa"/>
            <w:vMerge w:val="continue"/>
            <w:shd w:val="clear" w:color="auto" w:fill="auto"/>
            <w:tcMar>
              <w:left w:w="108" w:type="dxa"/>
              <w:right w:w="108" w:type="dxa"/>
            </w:tcMar>
            <w:vAlign w:val="center"/>
          </w:tcPr>
          <w:p>
            <w:pPr>
              <w:rPr>
                <w:color w:val="000000" w:themeColor="text1"/>
                <w:sz w:val="24"/>
                <w:szCs w:val="24"/>
                <w:highlight w:val="none"/>
                <w14:textFill>
                  <w14:solidFill>
                    <w14:schemeClr w14:val="tx1"/>
                  </w14:solidFill>
                </w14:textFill>
              </w:rPr>
            </w:pPr>
          </w:p>
        </w:tc>
        <w:tc>
          <w:tcPr>
            <w:tcW w:w="642" w:type="dxa"/>
            <w:vMerge w:val="continue"/>
            <w:shd w:val="clear" w:color="auto" w:fill="auto"/>
            <w:tcMar>
              <w:left w:w="108" w:type="dxa"/>
              <w:right w:w="108" w:type="dxa"/>
            </w:tcMar>
            <w:vAlign w:val="center"/>
          </w:tcPr>
          <w:p>
            <w:pPr>
              <w:rPr>
                <w:color w:val="000000" w:themeColor="text1"/>
                <w:sz w:val="24"/>
                <w:szCs w:val="24"/>
                <w:highlight w:val="none"/>
                <w14:textFill>
                  <w14:solidFill>
                    <w14:schemeClr w14:val="tx1"/>
                  </w14:solidFill>
                </w14:textFill>
              </w:rPr>
            </w:pPr>
          </w:p>
        </w:tc>
        <w:tc>
          <w:tcPr>
            <w:tcW w:w="642" w:type="dxa"/>
            <w:vMerge w:val="continue"/>
            <w:shd w:val="clear" w:color="auto" w:fill="auto"/>
            <w:tcMar>
              <w:left w:w="108" w:type="dxa"/>
              <w:right w:w="108" w:type="dxa"/>
            </w:tcMar>
            <w:vAlign w:val="center"/>
          </w:tcPr>
          <w:p>
            <w:pPr>
              <w:rPr>
                <w:color w:val="000000" w:themeColor="text1"/>
                <w:sz w:val="24"/>
                <w:szCs w:val="24"/>
                <w:highlight w:val="none"/>
                <w14:textFill>
                  <w14:solidFill>
                    <w14:schemeClr w14:val="tx1"/>
                  </w14:solidFill>
                </w14:textFill>
              </w:rPr>
            </w:pPr>
          </w:p>
        </w:tc>
        <w:tc>
          <w:tcPr>
            <w:tcW w:w="642" w:type="dxa"/>
            <w:vMerge w:val="continue"/>
            <w:shd w:val="clear" w:color="auto" w:fill="auto"/>
            <w:tcMar>
              <w:left w:w="108" w:type="dxa"/>
              <w:right w:w="108" w:type="dxa"/>
            </w:tcMar>
            <w:vAlign w:val="center"/>
          </w:tcPr>
          <w:p>
            <w:pPr>
              <w:rPr>
                <w:color w:val="000000" w:themeColor="text1"/>
                <w:sz w:val="24"/>
                <w:szCs w:val="24"/>
                <w:highlight w:val="none"/>
                <w14:textFill>
                  <w14:solidFill>
                    <w14:schemeClr w14:val="tx1"/>
                  </w14:solidFill>
                </w14:textFill>
              </w:rPr>
            </w:pPr>
          </w:p>
        </w:tc>
        <w:tc>
          <w:tcPr>
            <w:tcW w:w="642" w:type="dxa"/>
            <w:vMerge w:val="continue"/>
            <w:shd w:val="clear" w:color="auto" w:fill="auto"/>
            <w:tcMar>
              <w:left w:w="108" w:type="dxa"/>
              <w:right w:w="108" w:type="dxa"/>
            </w:tcMar>
            <w:vAlign w:val="center"/>
          </w:tcPr>
          <w:p>
            <w:pPr>
              <w:rPr>
                <w:color w:val="000000" w:themeColor="text1"/>
                <w:sz w:val="24"/>
                <w:szCs w:val="24"/>
                <w:highlight w:val="none"/>
                <w14:textFill>
                  <w14:solidFill>
                    <w14:schemeClr w14:val="tx1"/>
                  </w14:solidFill>
                </w14:textFill>
              </w:rPr>
            </w:pPr>
          </w:p>
        </w:tc>
        <w:tc>
          <w:tcPr>
            <w:tcW w:w="642" w:type="dxa"/>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结果</w:t>
            </w:r>
            <w:r>
              <w:rPr>
                <w:rFonts w:hint="eastAsia" w:eastAsia="宋体" w:cs="宋体"/>
                <w:color w:val="000000" w:themeColor="text1"/>
                <w:kern w:val="0"/>
                <w:sz w:val="20"/>
                <w:highlight w:val="none"/>
                <w:lang w:bidi="ar"/>
                <w14:textFill>
                  <w14:solidFill>
                    <w14:schemeClr w14:val="tx1"/>
                  </w14:solidFill>
                </w14:textFill>
              </w:rPr>
              <w:br w:type="textWrapping"/>
            </w:r>
            <w:r>
              <w:rPr>
                <w:rFonts w:hint="eastAsia" w:eastAsia="宋体" w:cs="宋体"/>
                <w:color w:val="000000" w:themeColor="text1"/>
                <w:kern w:val="0"/>
                <w:sz w:val="20"/>
                <w:highlight w:val="none"/>
                <w:lang w:bidi="ar"/>
                <w14:textFill>
                  <w14:solidFill>
                    <w14:schemeClr w14:val="tx1"/>
                  </w14:solidFill>
                </w14:textFill>
              </w:rPr>
              <w:t>维持</w:t>
            </w:r>
          </w:p>
        </w:tc>
        <w:tc>
          <w:tcPr>
            <w:tcW w:w="642" w:type="dxa"/>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结果</w:t>
            </w:r>
            <w:r>
              <w:rPr>
                <w:rFonts w:hint="eastAsia" w:eastAsia="宋体" w:cs="宋体"/>
                <w:color w:val="000000" w:themeColor="text1"/>
                <w:kern w:val="0"/>
                <w:sz w:val="20"/>
                <w:highlight w:val="none"/>
                <w:lang w:bidi="ar"/>
                <w14:textFill>
                  <w14:solidFill>
                    <w14:schemeClr w14:val="tx1"/>
                  </w14:solidFill>
                </w14:textFill>
              </w:rPr>
              <w:br w:type="textWrapping"/>
            </w:r>
            <w:r>
              <w:rPr>
                <w:rFonts w:hint="eastAsia" w:eastAsia="宋体" w:cs="宋体"/>
                <w:color w:val="000000" w:themeColor="text1"/>
                <w:kern w:val="0"/>
                <w:sz w:val="20"/>
                <w:highlight w:val="none"/>
                <w:lang w:bidi="ar"/>
                <w14:textFill>
                  <w14:solidFill>
                    <w14:schemeClr w14:val="tx1"/>
                  </w14:solidFill>
                </w14:textFill>
              </w:rPr>
              <w:t>纠正</w:t>
            </w:r>
          </w:p>
        </w:tc>
        <w:tc>
          <w:tcPr>
            <w:tcW w:w="643" w:type="dxa"/>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其他</w:t>
            </w:r>
            <w:r>
              <w:rPr>
                <w:rFonts w:hint="eastAsia" w:eastAsia="宋体" w:cs="宋体"/>
                <w:color w:val="000000" w:themeColor="text1"/>
                <w:kern w:val="0"/>
                <w:sz w:val="20"/>
                <w:highlight w:val="none"/>
                <w:lang w:bidi="ar"/>
                <w14:textFill>
                  <w14:solidFill>
                    <w14:schemeClr w14:val="tx1"/>
                  </w14:solidFill>
                </w14:textFill>
              </w:rPr>
              <w:br w:type="textWrapping"/>
            </w:r>
            <w:r>
              <w:rPr>
                <w:rFonts w:hint="eastAsia" w:eastAsia="宋体" w:cs="宋体"/>
                <w:color w:val="000000" w:themeColor="text1"/>
                <w:kern w:val="0"/>
                <w:sz w:val="20"/>
                <w:highlight w:val="none"/>
                <w:lang w:bidi="ar"/>
                <w14:textFill>
                  <w14:solidFill>
                    <w14:schemeClr w14:val="tx1"/>
                  </w14:solidFill>
                </w14:textFill>
              </w:rPr>
              <w:t>结果</w:t>
            </w:r>
          </w:p>
        </w:tc>
        <w:tc>
          <w:tcPr>
            <w:tcW w:w="643" w:type="dxa"/>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尚未</w:t>
            </w:r>
            <w:r>
              <w:rPr>
                <w:rFonts w:hint="eastAsia" w:eastAsia="宋体" w:cs="宋体"/>
                <w:color w:val="000000" w:themeColor="text1"/>
                <w:kern w:val="0"/>
                <w:sz w:val="20"/>
                <w:highlight w:val="none"/>
                <w:lang w:bidi="ar"/>
                <w14:textFill>
                  <w14:solidFill>
                    <w14:schemeClr w14:val="tx1"/>
                  </w14:solidFill>
                </w14:textFill>
              </w:rPr>
              <w:br w:type="textWrapping"/>
            </w:r>
            <w:r>
              <w:rPr>
                <w:rFonts w:hint="eastAsia" w:eastAsia="宋体" w:cs="宋体"/>
                <w:color w:val="000000" w:themeColor="text1"/>
                <w:kern w:val="0"/>
                <w:sz w:val="20"/>
                <w:highlight w:val="none"/>
                <w:lang w:bidi="ar"/>
                <w14:textFill>
                  <w14:solidFill>
                    <w14:schemeClr w14:val="tx1"/>
                  </w14:solidFill>
                </w14:textFill>
              </w:rPr>
              <w:t>审结</w:t>
            </w:r>
          </w:p>
        </w:tc>
        <w:tc>
          <w:tcPr>
            <w:tcW w:w="643" w:type="dxa"/>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总计</w:t>
            </w:r>
          </w:p>
        </w:tc>
        <w:tc>
          <w:tcPr>
            <w:tcW w:w="643" w:type="dxa"/>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结果</w:t>
            </w:r>
            <w:r>
              <w:rPr>
                <w:rFonts w:hint="eastAsia" w:eastAsia="宋体" w:cs="宋体"/>
                <w:color w:val="000000" w:themeColor="text1"/>
                <w:kern w:val="0"/>
                <w:sz w:val="20"/>
                <w:highlight w:val="none"/>
                <w:lang w:bidi="ar"/>
                <w14:textFill>
                  <w14:solidFill>
                    <w14:schemeClr w14:val="tx1"/>
                  </w14:solidFill>
                </w14:textFill>
              </w:rPr>
              <w:br w:type="textWrapping"/>
            </w:r>
            <w:r>
              <w:rPr>
                <w:rFonts w:hint="eastAsia" w:eastAsia="宋体" w:cs="宋体"/>
                <w:color w:val="000000" w:themeColor="text1"/>
                <w:kern w:val="0"/>
                <w:sz w:val="20"/>
                <w:highlight w:val="none"/>
                <w:lang w:bidi="ar"/>
                <w14:textFill>
                  <w14:solidFill>
                    <w14:schemeClr w14:val="tx1"/>
                  </w14:solidFill>
                </w14:textFill>
              </w:rPr>
              <w:t>维持</w:t>
            </w:r>
          </w:p>
        </w:tc>
        <w:tc>
          <w:tcPr>
            <w:tcW w:w="643" w:type="dxa"/>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结果</w:t>
            </w:r>
            <w:r>
              <w:rPr>
                <w:rFonts w:hint="eastAsia" w:eastAsia="宋体" w:cs="宋体"/>
                <w:color w:val="000000" w:themeColor="text1"/>
                <w:kern w:val="0"/>
                <w:sz w:val="20"/>
                <w:highlight w:val="none"/>
                <w:lang w:bidi="ar"/>
                <w14:textFill>
                  <w14:solidFill>
                    <w14:schemeClr w14:val="tx1"/>
                  </w14:solidFill>
                </w14:textFill>
              </w:rPr>
              <w:br w:type="textWrapping"/>
            </w:r>
            <w:r>
              <w:rPr>
                <w:rFonts w:hint="eastAsia" w:eastAsia="宋体" w:cs="宋体"/>
                <w:color w:val="000000" w:themeColor="text1"/>
                <w:kern w:val="0"/>
                <w:sz w:val="20"/>
                <w:highlight w:val="none"/>
                <w:lang w:bidi="ar"/>
                <w14:textFill>
                  <w14:solidFill>
                    <w14:schemeClr w14:val="tx1"/>
                  </w14:solidFill>
                </w14:textFill>
              </w:rPr>
              <w:t>纠正</w:t>
            </w:r>
          </w:p>
        </w:tc>
        <w:tc>
          <w:tcPr>
            <w:tcW w:w="643" w:type="dxa"/>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其他</w:t>
            </w:r>
            <w:r>
              <w:rPr>
                <w:rFonts w:hint="eastAsia" w:eastAsia="宋体" w:cs="宋体"/>
                <w:color w:val="000000" w:themeColor="text1"/>
                <w:kern w:val="0"/>
                <w:sz w:val="20"/>
                <w:highlight w:val="none"/>
                <w:lang w:bidi="ar"/>
                <w14:textFill>
                  <w14:solidFill>
                    <w14:schemeClr w14:val="tx1"/>
                  </w14:solidFill>
                </w14:textFill>
              </w:rPr>
              <w:br w:type="textWrapping"/>
            </w:r>
            <w:r>
              <w:rPr>
                <w:rFonts w:hint="eastAsia" w:eastAsia="宋体" w:cs="宋体"/>
                <w:color w:val="000000" w:themeColor="text1"/>
                <w:kern w:val="0"/>
                <w:sz w:val="20"/>
                <w:highlight w:val="none"/>
                <w:lang w:bidi="ar"/>
                <w14:textFill>
                  <w14:solidFill>
                    <w14:schemeClr w14:val="tx1"/>
                  </w14:solidFill>
                </w14:textFill>
              </w:rPr>
              <w:t>结果</w:t>
            </w:r>
          </w:p>
        </w:tc>
        <w:tc>
          <w:tcPr>
            <w:tcW w:w="643" w:type="dxa"/>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尚未</w:t>
            </w:r>
            <w:r>
              <w:rPr>
                <w:rFonts w:hint="eastAsia" w:eastAsia="宋体" w:cs="宋体"/>
                <w:color w:val="000000" w:themeColor="text1"/>
                <w:kern w:val="0"/>
                <w:sz w:val="20"/>
                <w:highlight w:val="none"/>
                <w:lang w:bidi="ar"/>
                <w14:textFill>
                  <w14:solidFill>
                    <w14:schemeClr w14:val="tx1"/>
                  </w14:solidFill>
                </w14:textFill>
              </w:rPr>
              <w:br w:type="textWrapping"/>
            </w:r>
            <w:r>
              <w:rPr>
                <w:rFonts w:hint="eastAsia" w:eastAsia="宋体" w:cs="宋体"/>
                <w:color w:val="000000" w:themeColor="text1"/>
                <w:kern w:val="0"/>
                <w:sz w:val="20"/>
                <w:highlight w:val="none"/>
                <w:lang w:bidi="ar"/>
                <w14:textFill>
                  <w14:solidFill>
                    <w14:schemeClr w14:val="tx1"/>
                  </w14:solidFill>
                </w14:textFill>
              </w:rPr>
              <w:t>审结</w:t>
            </w:r>
          </w:p>
        </w:tc>
        <w:tc>
          <w:tcPr>
            <w:tcW w:w="643" w:type="dxa"/>
            <w:shd w:val="clear" w:color="auto" w:fill="auto"/>
            <w:tcMar>
              <w:left w:w="108" w:type="dxa"/>
              <w:right w:w="108" w:type="dxa"/>
            </w:tcMar>
            <w:vAlign w:val="center"/>
          </w:tcPr>
          <w:p>
            <w:pPr>
              <w:widowControl/>
              <w:jc w:val="center"/>
              <w:rPr>
                <w:color w:val="000000" w:themeColor="text1"/>
                <w:highlight w:val="none"/>
                <w14:textFill>
                  <w14:solidFill>
                    <w14:schemeClr w14:val="tx1"/>
                  </w14:solidFill>
                </w14:textFill>
              </w:rPr>
            </w:pPr>
            <w:r>
              <w:rPr>
                <w:rFonts w:hint="eastAsia" w:eastAsia="宋体" w:cs="宋体"/>
                <w:color w:val="000000" w:themeColor="text1"/>
                <w:kern w:val="0"/>
                <w:sz w:val="20"/>
                <w:highlight w:val="none"/>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42" w:type="dxa"/>
            <w:shd w:val="clear" w:color="auto" w:fill="auto"/>
            <w:tcMar>
              <w:left w:w="108" w:type="dxa"/>
              <w:right w:w="108" w:type="dxa"/>
            </w:tcMar>
            <w:vAlign w:val="center"/>
          </w:tcPr>
          <w:p>
            <w:pPr>
              <w:widowControl/>
              <w:jc w:val="center"/>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eastAsia="黑体" w:cs="Times New Roman"/>
                <w:color w:val="000000" w:themeColor="text1"/>
                <w:kern w:val="0"/>
                <w:sz w:val="20"/>
                <w:highlight w:val="none"/>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pPr>
              <w:widowControl/>
              <w:jc w:val="center"/>
              <w:rPr>
                <w:rFonts w:hint="default" w:ascii="Times New Roman" w:hAnsi="Times New Roman" w:eastAsia="黑体"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color w:val="000000" w:themeColor="text1"/>
                <w:kern w:val="0"/>
                <w:sz w:val="20"/>
                <w:highlight w:val="none"/>
                <w:lang w:bidi="ar"/>
                <w14:textFill>
                  <w14:solidFill>
                    <w14:schemeClr w14:val="tx1"/>
                  </w14:solidFill>
                </w14:textFill>
              </w:rPr>
              <w:t> </w:t>
            </w:r>
            <w:r>
              <w:rPr>
                <w:rFonts w:hint="default" w:ascii="Times New Roman" w:hAnsi="Times New Roman" w:eastAsia="黑体" w:cs="Times New Roman"/>
                <w:color w:val="000000" w:themeColor="text1"/>
                <w:kern w:val="0"/>
                <w:sz w:val="20"/>
                <w:highlight w:val="none"/>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pPr>
              <w:widowControl/>
              <w:jc w:val="center"/>
              <w:rPr>
                <w:rFonts w:hint="default" w:ascii="Times New Roman" w:hAnsi="Times New Roman" w:eastAsia="黑体"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color w:val="000000" w:themeColor="text1"/>
                <w:kern w:val="0"/>
                <w:sz w:val="20"/>
                <w:highlight w:val="none"/>
                <w:lang w:bidi="ar"/>
                <w14:textFill>
                  <w14:solidFill>
                    <w14:schemeClr w14:val="tx1"/>
                  </w14:solidFill>
                </w14:textFill>
              </w:rPr>
              <w:t> </w:t>
            </w:r>
            <w:r>
              <w:rPr>
                <w:rFonts w:hint="default" w:ascii="Times New Roman" w:hAnsi="Times New Roman" w:eastAsia="黑体" w:cs="Times New Roman"/>
                <w:color w:val="000000" w:themeColor="text1"/>
                <w:kern w:val="0"/>
                <w:sz w:val="20"/>
                <w:highlight w:val="none"/>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pPr>
              <w:widowControl/>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kern w:val="0"/>
                <w:sz w:val="20"/>
                <w:highlight w:val="none"/>
                <w:lang w:val="en-US" w:eastAsia="zh-CN" w:bidi="ar"/>
                <w14:textFill>
                  <w14:solidFill>
                    <w14:schemeClr w14:val="tx1"/>
                  </w14:solidFill>
                </w14:textFill>
              </w:rPr>
              <w:t>0</w:t>
            </w:r>
            <w:r>
              <w:rPr>
                <w:rFonts w:hint="default" w:ascii="Times New Roman" w:hAnsi="Times New Roman" w:eastAsia="黑体" w:cs="Times New Roman"/>
                <w:color w:val="000000" w:themeColor="text1"/>
                <w:kern w:val="0"/>
                <w:sz w:val="20"/>
                <w:highlight w:val="none"/>
                <w:lang w:bidi="ar"/>
                <w14:textFill>
                  <w14:solidFill>
                    <w14:schemeClr w14:val="tx1"/>
                  </w14:solidFill>
                </w14:textFill>
              </w:rPr>
              <w:t> </w:t>
            </w:r>
          </w:p>
        </w:tc>
        <w:tc>
          <w:tcPr>
            <w:tcW w:w="642" w:type="dxa"/>
            <w:shd w:val="clear" w:color="auto" w:fill="auto"/>
            <w:tcMar>
              <w:left w:w="108" w:type="dxa"/>
              <w:right w:w="108" w:type="dxa"/>
            </w:tcMar>
            <w:vAlign w:val="center"/>
          </w:tcPr>
          <w:p>
            <w:pPr>
              <w:widowControl/>
              <w:jc w:val="center"/>
              <w:rPr>
                <w:rFonts w:hint="default" w:ascii="Times New Roman" w:hAnsi="Times New Roman" w:eastAsia="黑体" w:cs="Times New Roman"/>
                <w:color w:val="000000" w:themeColor="text1"/>
                <w:highlight w:val="none"/>
                <w:lang w:val="en-US" w:eastAsia="zh-CN"/>
                <w14:textFill>
                  <w14:solidFill>
                    <w14:schemeClr w14:val="tx1"/>
                  </w14:solidFill>
                </w14:textFill>
              </w:rPr>
            </w:pPr>
            <w:r>
              <w:rPr>
                <w:rFonts w:hint="eastAsia" w:ascii="Times New Roman" w:hAnsi="Times New Roman" w:eastAsia="黑体" w:cs="Times New Roman"/>
                <w:color w:val="000000" w:themeColor="text1"/>
                <w:kern w:val="0"/>
                <w:sz w:val="20"/>
                <w:highlight w:val="none"/>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pPr>
              <w:widowControl/>
              <w:jc w:val="center"/>
              <w:rPr>
                <w:rFonts w:hint="default" w:ascii="Times New Roman" w:hAnsi="Times New Roman" w:eastAsia="黑体"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color w:val="000000" w:themeColor="text1"/>
                <w:kern w:val="0"/>
                <w:sz w:val="20"/>
                <w:highlight w:val="none"/>
                <w:lang w:bidi="ar"/>
                <w14:textFill>
                  <w14:solidFill>
                    <w14:schemeClr w14:val="tx1"/>
                  </w14:solidFill>
                </w14:textFill>
              </w:rPr>
              <w:t> </w:t>
            </w:r>
            <w:r>
              <w:rPr>
                <w:rFonts w:hint="default" w:ascii="Times New Roman" w:hAnsi="Times New Roman" w:eastAsia="黑体" w:cs="Times New Roman"/>
                <w:color w:val="000000" w:themeColor="text1"/>
                <w:kern w:val="0"/>
                <w:sz w:val="20"/>
                <w:highlight w:val="none"/>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pPr>
              <w:widowControl/>
              <w:jc w:val="center"/>
              <w:rPr>
                <w:rFonts w:hint="default" w:ascii="Times New Roman" w:hAnsi="Times New Roman" w:eastAsia="黑体"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color w:val="000000" w:themeColor="text1"/>
                <w:kern w:val="0"/>
                <w:sz w:val="20"/>
                <w:highlight w:val="none"/>
                <w:lang w:bidi="ar"/>
                <w14:textFill>
                  <w14:solidFill>
                    <w14:schemeClr w14:val="tx1"/>
                  </w14:solidFill>
                </w14:textFill>
              </w:rPr>
              <w:t> </w:t>
            </w:r>
            <w:r>
              <w:rPr>
                <w:rFonts w:hint="default" w:ascii="Times New Roman" w:hAnsi="Times New Roman" w:eastAsia="黑体" w:cs="Times New Roman"/>
                <w:color w:val="000000" w:themeColor="text1"/>
                <w:kern w:val="0"/>
                <w:sz w:val="20"/>
                <w:highlight w:val="none"/>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pPr>
              <w:widowControl/>
              <w:jc w:val="center"/>
              <w:rPr>
                <w:rFonts w:hint="default" w:ascii="Times New Roman" w:hAnsi="Times New Roman" w:eastAsia="黑体"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color w:val="000000" w:themeColor="text1"/>
                <w:kern w:val="0"/>
                <w:sz w:val="20"/>
                <w:highlight w:val="none"/>
                <w:lang w:bidi="ar"/>
                <w14:textFill>
                  <w14:solidFill>
                    <w14:schemeClr w14:val="tx1"/>
                  </w14:solidFill>
                </w14:textFill>
              </w:rPr>
              <w:t> </w:t>
            </w:r>
            <w:r>
              <w:rPr>
                <w:rFonts w:hint="eastAsia" w:ascii="Times New Roman" w:hAnsi="Times New Roman" w:eastAsia="黑体" w:cs="Times New Roman"/>
                <w:color w:val="000000" w:themeColor="text1"/>
                <w:kern w:val="0"/>
                <w:sz w:val="20"/>
                <w:highlight w:val="none"/>
                <w:lang w:val="en-US" w:eastAsia="zh-CN" w:bidi="ar"/>
                <w14:textFill>
                  <w14:solidFill>
                    <w14:schemeClr w14:val="tx1"/>
                  </w14:solidFill>
                </w14:textFill>
              </w:rPr>
              <w:t>1</w:t>
            </w:r>
          </w:p>
        </w:tc>
        <w:tc>
          <w:tcPr>
            <w:tcW w:w="643" w:type="dxa"/>
            <w:shd w:val="clear" w:color="auto" w:fill="auto"/>
            <w:tcMar>
              <w:left w:w="108" w:type="dxa"/>
              <w:right w:w="108" w:type="dxa"/>
            </w:tcMar>
            <w:vAlign w:val="center"/>
          </w:tcPr>
          <w:p>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0</w:t>
            </w:r>
          </w:p>
        </w:tc>
        <w:tc>
          <w:tcPr>
            <w:tcW w:w="643" w:type="dxa"/>
            <w:shd w:val="clear" w:color="auto" w:fill="auto"/>
            <w:tcMar>
              <w:left w:w="108" w:type="dxa"/>
              <w:right w:w="108" w:type="dxa"/>
            </w:tcMar>
            <w:vAlign w:val="center"/>
          </w:tcPr>
          <w:p>
            <w:pPr>
              <w:widowControl/>
              <w:jc w:val="center"/>
              <w:rPr>
                <w:rFonts w:hint="default" w:ascii="Times New Roman" w:hAnsi="Times New Roman" w:eastAsia="黑体"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color w:val="000000" w:themeColor="text1"/>
                <w:kern w:val="0"/>
                <w:sz w:val="20"/>
                <w:highlight w:val="none"/>
                <w:lang w:bidi="ar"/>
                <w14:textFill>
                  <w14:solidFill>
                    <w14:schemeClr w14:val="tx1"/>
                  </w14:solidFill>
                </w14:textFill>
              </w:rPr>
              <w:t> </w:t>
            </w:r>
            <w:r>
              <w:rPr>
                <w:rFonts w:hint="default" w:ascii="Times New Roman" w:hAnsi="Times New Roman" w:eastAsia="黑体" w:cs="Times New Roman"/>
                <w:color w:val="000000" w:themeColor="text1"/>
                <w:kern w:val="0"/>
                <w:sz w:val="20"/>
                <w:highlight w:val="none"/>
                <w:lang w:val="en-US" w:eastAsia="zh-CN" w:bidi="ar"/>
                <w14:textFill>
                  <w14:solidFill>
                    <w14:schemeClr w14:val="tx1"/>
                  </w14:solidFill>
                </w14:textFill>
              </w:rPr>
              <w:t>1</w:t>
            </w:r>
          </w:p>
        </w:tc>
        <w:tc>
          <w:tcPr>
            <w:tcW w:w="643" w:type="dxa"/>
            <w:shd w:val="clear" w:color="auto" w:fill="auto"/>
            <w:tcMar>
              <w:left w:w="108" w:type="dxa"/>
              <w:right w:w="108" w:type="dxa"/>
            </w:tcMar>
            <w:vAlign w:val="center"/>
          </w:tcPr>
          <w:p>
            <w:pPr>
              <w:widowControl/>
              <w:jc w:val="center"/>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eastAsia="黑体" w:cs="Times New Roman"/>
                <w:color w:val="000000" w:themeColor="text1"/>
                <w:kern w:val="0"/>
                <w:sz w:val="20"/>
                <w:highlight w:val="none"/>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pPr>
              <w:widowControl/>
              <w:jc w:val="center"/>
              <w:rPr>
                <w:rFonts w:hint="default" w:ascii="Times New Roman" w:hAnsi="Times New Roman" w:eastAsia="黑体"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color w:val="000000" w:themeColor="text1"/>
                <w:kern w:val="0"/>
                <w:sz w:val="20"/>
                <w:highlight w:val="none"/>
                <w:lang w:bidi="ar"/>
                <w14:textFill>
                  <w14:solidFill>
                    <w14:schemeClr w14:val="tx1"/>
                  </w14:solidFill>
                </w14:textFill>
              </w:rPr>
              <w:t> </w:t>
            </w:r>
            <w:r>
              <w:rPr>
                <w:rFonts w:hint="default" w:ascii="Times New Roman" w:hAnsi="Times New Roman" w:eastAsia="黑体" w:cs="Times New Roman"/>
                <w:color w:val="000000" w:themeColor="text1"/>
                <w:kern w:val="0"/>
                <w:sz w:val="20"/>
                <w:highlight w:val="none"/>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pPr>
              <w:widowControl/>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kern w:val="0"/>
                <w:sz w:val="20"/>
                <w:highlight w:val="none"/>
                <w:lang w:val="en-US" w:eastAsia="zh-CN" w:bidi="ar"/>
                <w14:textFill>
                  <w14:solidFill>
                    <w14:schemeClr w14:val="tx1"/>
                  </w14:solidFill>
                </w14:textFill>
              </w:rPr>
              <w:t>0</w:t>
            </w:r>
            <w:r>
              <w:rPr>
                <w:rFonts w:hint="default" w:ascii="Times New Roman" w:hAnsi="Times New Roman" w:eastAsia="黑体" w:cs="Times New Roman"/>
                <w:color w:val="000000" w:themeColor="text1"/>
                <w:kern w:val="0"/>
                <w:sz w:val="20"/>
                <w:highlight w:val="none"/>
                <w:lang w:bidi="ar"/>
                <w14:textFill>
                  <w14:solidFill>
                    <w14:schemeClr w14:val="tx1"/>
                  </w14:solidFill>
                </w14:textFill>
              </w:rPr>
              <w:t> </w:t>
            </w:r>
          </w:p>
        </w:tc>
        <w:tc>
          <w:tcPr>
            <w:tcW w:w="643" w:type="dxa"/>
            <w:shd w:val="clear" w:color="auto" w:fill="auto"/>
            <w:tcMar>
              <w:left w:w="108" w:type="dxa"/>
              <w:right w:w="108" w:type="dxa"/>
            </w:tcMar>
            <w:vAlign w:val="center"/>
          </w:tcPr>
          <w:p>
            <w:pPr>
              <w:widowControl/>
              <w:jc w:val="center"/>
              <w:rPr>
                <w:rFonts w:hint="default" w:ascii="Times New Roman" w:hAnsi="Times New Roman" w:eastAsia="黑体" w:cs="Times New Roman"/>
                <w:color w:val="000000" w:themeColor="text1"/>
                <w:kern w:val="0"/>
                <w:sz w:val="20"/>
                <w:highlight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20"/>
                <w:highlight w:val="none"/>
                <w:lang w:bidi="ar"/>
                <w14:textFill>
                  <w14:solidFill>
                    <w14:schemeClr w14:val="tx1"/>
                  </w14:solidFill>
                </w14:textFill>
              </w:rPr>
              <w:t> </w:t>
            </w:r>
            <w:r>
              <w:rPr>
                <w:rFonts w:hint="default" w:ascii="Times New Roman" w:hAnsi="Times New Roman" w:eastAsia="黑体" w:cs="Times New Roman"/>
                <w:color w:val="000000" w:themeColor="text1"/>
                <w:kern w:val="0"/>
                <w:sz w:val="20"/>
                <w:highlight w:val="none"/>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pPr>
              <w:widowControl/>
              <w:jc w:val="center"/>
              <w:rPr>
                <w:rFonts w:hint="default" w:ascii="Times New Roman" w:hAnsi="Times New Roman" w:eastAsia="黑体" w:cs="Times New Roman"/>
                <w:color w:val="000000" w:themeColor="text1"/>
                <w:kern w:val="0"/>
                <w:sz w:val="20"/>
                <w:highlight w:val="none"/>
                <w:lang w:val="en-US" w:eastAsia="zh-CN" w:bidi="ar"/>
                <w14:textFill>
                  <w14:solidFill>
                    <w14:schemeClr w14:val="tx1"/>
                  </w14:solidFill>
                </w14:textFill>
              </w:rPr>
            </w:pPr>
            <w:r>
              <w:rPr>
                <w:rFonts w:hint="eastAsia" w:ascii="Times New Roman" w:hAnsi="Times New Roman" w:eastAsia="黑体" w:cs="Times New Roman"/>
                <w:color w:val="000000" w:themeColor="text1"/>
                <w:kern w:val="0"/>
                <w:sz w:val="20"/>
                <w:highlight w:val="none"/>
                <w:lang w:val="en-US" w:eastAsia="zh-CN" w:bidi="ar"/>
                <w14:textFill>
                  <w14:solidFill>
                    <w14:schemeClr w14:val="tx1"/>
                  </w14:solidFill>
                </w14:textFill>
              </w:rPr>
              <w:t>0</w:t>
            </w:r>
          </w:p>
        </w:tc>
      </w:tr>
    </w:tbl>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color w:val="000000"/>
          <w:sz w:val="32"/>
          <w:szCs w:val="32"/>
          <w:highlight w:val="none"/>
          <w:lang w:eastAsia="zh-CN"/>
        </w:rPr>
        <w:t>五、当前存在的主要问题及下步改进措施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i w:val="0"/>
          <w:iCs w:val="0"/>
          <w:caps w:val="0"/>
          <w:color w:val="333333"/>
          <w:spacing w:val="0"/>
          <w:sz w:val="31"/>
          <w:szCs w:val="31"/>
          <w:highlight w:val="none"/>
          <w:shd w:val="clear" w:fill="FFFFFF"/>
          <w:lang w:val="en-US" w:eastAsia="zh-CN"/>
        </w:rPr>
      </w:pPr>
      <w:r>
        <w:rPr>
          <w:rFonts w:hint="default" w:ascii="Times New Roman" w:hAnsi="Times New Roman" w:eastAsia="方正楷体_GBK" w:cs="Times New Roman"/>
          <w:sz w:val="32"/>
          <w:szCs w:val="32"/>
          <w:highlight w:val="none"/>
          <w:lang w:val="en-US" w:eastAsia="zh-CN"/>
        </w:rPr>
        <w:t>（一）存在的主要问题。</w:t>
      </w:r>
      <w:r>
        <w:rPr>
          <w:rFonts w:hint="default" w:ascii="方正仿宋_GBK" w:hAnsi="方正仿宋_GBK" w:eastAsia="方正仿宋_GBK" w:cs="方正仿宋_GBK"/>
          <w:i w:val="0"/>
          <w:iCs w:val="0"/>
          <w:caps w:val="0"/>
          <w:color w:val="333333"/>
          <w:spacing w:val="0"/>
          <w:sz w:val="31"/>
          <w:szCs w:val="31"/>
          <w:highlight w:val="none"/>
          <w:shd w:val="clear" w:fill="FFFFFF"/>
          <w:lang w:val="en-US" w:eastAsia="zh-CN"/>
        </w:rPr>
        <w:t>一是信息公开时效性还需要提升，主动公开的内容与实际需求还存在差距。二是政策文件解读质效有待增强，</w:t>
      </w:r>
      <w:r>
        <w:rPr>
          <w:rFonts w:hint="eastAsia" w:ascii="方正仿宋_GBK" w:hAnsi="方正仿宋_GBK" w:eastAsia="方正仿宋_GBK" w:cs="方正仿宋_GBK"/>
          <w:i w:val="0"/>
          <w:iCs w:val="0"/>
          <w:caps w:val="0"/>
          <w:color w:val="333333"/>
          <w:spacing w:val="0"/>
          <w:sz w:val="31"/>
          <w:szCs w:val="31"/>
          <w:highlight w:val="none"/>
          <w:shd w:val="clear" w:fill="FFFFFF"/>
          <w:lang w:val="en-US" w:eastAsia="zh-CN"/>
        </w:rPr>
        <w:t>多方式</w:t>
      </w:r>
      <w:r>
        <w:rPr>
          <w:rFonts w:hint="default" w:ascii="方正仿宋_GBK" w:hAnsi="方正仿宋_GBK" w:eastAsia="方正仿宋_GBK" w:cs="方正仿宋_GBK"/>
          <w:i w:val="0"/>
          <w:iCs w:val="0"/>
          <w:caps w:val="0"/>
          <w:color w:val="333333"/>
          <w:spacing w:val="0"/>
          <w:sz w:val="31"/>
          <w:szCs w:val="31"/>
          <w:highlight w:val="none"/>
          <w:shd w:val="clear" w:fill="FFFFFF"/>
          <w:lang w:val="en-US" w:eastAsia="zh-CN"/>
        </w:rPr>
        <w:t>解读内容较少。三是部分单位信息公开工作人员流动性较大，交接工作不够顺畅。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i w:val="0"/>
          <w:iCs w:val="0"/>
          <w:caps w:val="0"/>
          <w:color w:val="333333"/>
          <w:spacing w:val="0"/>
          <w:sz w:val="31"/>
          <w:szCs w:val="31"/>
          <w:highlight w:val="none"/>
          <w:shd w:val="clear" w:fill="FFFFFF"/>
          <w:lang w:val="en-US" w:eastAsia="zh-CN"/>
        </w:rPr>
      </w:pPr>
      <w:r>
        <w:rPr>
          <w:rFonts w:hint="default" w:ascii="Times New Roman" w:hAnsi="Times New Roman" w:eastAsia="方正楷体_GBK" w:cs="Times New Roman"/>
          <w:sz w:val="32"/>
          <w:szCs w:val="32"/>
          <w:highlight w:val="none"/>
          <w:u w:val="none"/>
          <w:lang w:val="en-US" w:eastAsia="zh-CN"/>
        </w:rPr>
        <w:t>（二）下一步改进措施。</w:t>
      </w:r>
      <w:r>
        <w:rPr>
          <w:rFonts w:hint="default" w:ascii="方正仿宋_GBK" w:hAnsi="方正仿宋_GBK" w:eastAsia="方正仿宋_GBK" w:cs="方正仿宋_GBK"/>
          <w:i w:val="0"/>
          <w:iCs w:val="0"/>
          <w:caps w:val="0"/>
          <w:color w:val="333333"/>
          <w:spacing w:val="0"/>
          <w:sz w:val="31"/>
          <w:szCs w:val="31"/>
          <w:highlight w:val="none"/>
          <w:shd w:val="clear" w:fill="FFFFFF"/>
          <w:lang w:val="en-US" w:eastAsia="zh-CN"/>
        </w:rPr>
        <w:t>一是会同相关部门梳理、完善栏目内容及时更新，让公众及时获取最新内容情况。二是持续推进政策解读工作，通过</w:t>
      </w:r>
      <w:r>
        <w:rPr>
          <w:rFonts w:hint="eastAsia" w:ascii="方正仿宋_GBK" w:hAnsi="方正仿宋_GBK" w:eastAsia="方正仿宋_GBK" w:cs="方正仿宋_GBK"/>
          <w:i w:val="0"/>
          <w:iCs w:val="0"/>
          <w:caps w:val="0"/>
          <w:color w:val="333333"/>
          <w:spacing w:val="0"/>
          <w:sz w:val="31"/>
          <w:szCs w:val="31"/>
          <w:highlight w:val="none"/>
          <w:shd w:val="clear" w:fill="FFFFFF"/>
          <w:lang w:val="en-US" w:eastAsia="zh-CN"/>
        </w:rPr>
        <w:t>漫画、视频、</w:t>
      </w:r>
      <w:r>
        <w:rPr>
          <w:rFonts w:hint="default" w:ascii="方正仿宋_GBK" w:hAnsi="方正仿宋_GBK" w:eastAsia="方正仿宋_GBK" w:cs="方正仿宋_GBK"/>
          <w:i w:val="0"/>
          <w:iCs w:val="0"/>
          <w:caps w:val="0"/>
          <w:color w:val="333333"/>
          <w:spacing w:val="0"/>
          <w:sz w:val="31"/>
          <w:szCs w:val="31"/>
          <w:highlight w:val="none"/>
          <w:shd w:val="clear" w:fill="FFFFFF"/>
          <w:lang w:val="en-US" w:eastAsia="zh-CN"/>
        </w:rPr>
        <w:t>新闻发布会等多元化解读形式强化政策解读</w:t>
      </w:r>
      <w:r>
        <w:rPr>
          <w:rFonts w:hint="eastAsia" w:ascii="方正仿宋_GBK" w:hAnsi="方正仿宋_GBK" w:eastAsia="方正仿宋_GBK" w:cs="方正仿宋_GBK"/>
          <w:i w:val="0"/>
          <w:iCs w:val="0"/>
          <w:caps w:val="0"/>
          <w:color w:val="333333"/>
          <w:spacing w:val="0"/>
          <w:sz w:val="31"/>
          <w:szCs w:val="31"/>
          <w:highlight w:val="none"/>
          <w:shd w:val="clear" w:fill="FFFFFF"/>
          <w:lang w:val="en-US" w:eastAsia="zh-CN"/>
        </w:rPr>
        <w:t>，</w:t>
      </w:r>
      <w:r>
        <w:rPr>
          <w:rFonts w:hint="default" w:ascii="方正仿宋_GBK" w:hAnsi="方正仿宋_GBK" w:eastAsia="方正仿宋_GBK" w:cs="方正仿宋_GBK"/>
          <w:i w:val="0"/>
          <w:iCs w:val="0"/>
          <w:caps w:val="0"/>
          <w:color w:val="333333"/>
          <w:spacing w:val="0"/>
          <w:sz w:val="31"/>
          <w:szCs w:val="31"/>
          <w:highlight w:val="none"/>
          <w:shd w:val="clear" w:fill="FFFFFF"/>
          <w:lang w:val="en-US" w:eastAsia="zh-CN"/>
        </w:rPr>
        <w:t>更加注重解读的深度和效果，加强视频解读内容。三是加强培训。采取线上或者线下，通过集中或者点对点等多种形式，切实提高政务公开工作能力。</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color w:val="000000"/>
          <w:sz w:val="32"/>
          <w:szCs w:val="32"/>
          <w:highlight w:val="none"/>
          <w:lang w:eastAsia="zh-CN"/>
        </w:rPr>
        <w:t>六、其他需要报告的事项</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0" w:firstLineChars="200"/>
        <w:textAlignment w:val="auto"/>
        <w:outlineLvl w:val="9"/>
        <w:rPr>
          <w:rFonts w:hint="default" w:ascii="方正仿宋_GBK" w:hAnsi="方正仿宋_GBK" w:eastAsia="方正仿宋_GBK" w:cs="方正仿宋_GBK"/>
          <w:i w:val="0"/>
          <w:iCs w:val="0"/>
          <w:caps w:val="0"/>
          <w:color w:val="333333"/>
          <w:spacing w:val="0"/>
          <w:kern w:val="2"/>
          <w:sz w:val="31"/>
          <w:szCs w:val="31"/>
          <w:highlight w:val="none"/>
          <w:shd w:val="clear" w:fill="FFFFFF"/>
          <w:lang w:val="en-US" w:eastAsia="zh-CN" w:bidi="ar-SA"/>
        </w:rPr>
      </w:pPr>
      <w:r>
        <w:rPr>
          <w:rFonts w:hint="default" w:ascii="方正仿宋_GBK" w:hAnsi="方正仿宋_GBK" w:eastAsia="方正仿宋_GBK" w:cs="方正仿宋_GBK"/>
          <w:i w:val="0"/>
          <w:iCs w:val="0"/>
          <w:caps w:val="0"/>
          <w:color w:val="333333"/>
          <w:spacing w:val="0"/>
          <w:kern w:val="2"/>
          <w:sz w:val="31"/>
          <w:szCs w:val="31"/>
          <w:highlight w:val="none"/>
          <w:shd w:val="clear" w:fill="FFFFFF"/>
          <w:lang w:val="en-US" w:eastAsia="zh-CN" w:bidi="ar-SA"/>
        </w:rPr>
        <w:t>全县</w:t>
      </w:r>
      <w:r>
        <w:rPr>
          <w:rFonts w:hint="eastAsia" w:ascii="方正仿宋_GBK" w:hAnsi="方正仿宋_GBK" w:eastAsia="方正仿宋_GBK" w:cs="方正仿宋_GBK"/>
          <w:i w:val="0"/>
          <w:iCs w:val="0"/>
          <w:caps w:val="0"/>
          <w:color w:val="333333"/>
          <w:spacing w:val="0"/>
          <w:kern w:val="2"/>
          <w:sz w:val="31"/>
          <w:szCs w:val="31"/>
          <w:highlight w:val="none"/>
          <w:shd w:val="clear" w:fill="FFFFFF"/>
          <w:lang w:val="en-US" w:eastAsia="zh-CN" w:bidi="ar-SA"/>
        </w:rPr>
        <w:t>各级各部门</w:t>
      </w:r>
      <w:r>
        <w:rPr>
          <w:rFonts w:hint="default" w:ascii="方正仿宋_GBK" w:hAnsi="方正仿宋_GBK" w:eastAsia="方正仿宋_GBK" w:cs="方正仿宋_GBK"/>
          <w:i w:val="0"/>
          <w:iCs w:val="0"/>
          <w:caps w:val="0"/>
          <w:color w:val="333333"/>
          <w:spacing w:val="0"/>
          <w:kern w:val="2"/>
          <w:sz w:val="31"/>
          <w:szCs w:val="31"/>
          <w:highlight w:val="none"/>
          <w:shd w:val="clear" w:fill="FFFFFF"/>
          <w:lang w:val="en-US" w:eastAsia="zh-CN" w:bidi="ar-SA"/>
        </w:rPr>
        <w:t>严格落实《中华人民共和国政府信息公开条例》</w:t>
      </w:r>
      <w:r>
        <w:rPr>
          <w:rFonts w:hint="eastAsia" w:ascii="方正仿宋_GBK" w:hAnsi="方正仿宋_GBK" w:eastAsia="方正仿宋_GBK" w:cs="方正仿宋_GBK"/>
          <w:i w:val="0"/>
          <w:iCs w:val="0"/>
          <w:caps w:val="0"/>
          <w:color w:val="333333"/>
          <w:spacing w:val="0"/>
          <w:kern w:val="2"/>
          <w:sz w:val="31"/>
          <w:szCs w:val="31"/>
          <w:highlight w:val="none"/>
          <w:shd w:val="clear" w:fill="FFFFFF"/>
          <w:lang w:val="en-US" w:eastAsia="zh-CN" w:bidi="ar-SA"/>
        </w:rPr>
        <w:t>要求</w:t>
      </w:r>
      <w:r>
        <w:rPr>
          <w:rFonts w:hint="default" w:ascii="方正仿宋_GBK" w:hAnsi="方正仿宋_GBK" w:eastAsia="方正仿宋_GBK" w:cs="方正仿宋_GBK"/>
          <w:i w:val="0"/>
          <w:iCs w:val="0"/>
          <w:caps w:val="0"/>
          <w:color w:val="333333"/>
          <w:spacing w:val="0"/>
          <w:kern w:val="2"/>
          <w:sz w:val="31"/>
          <w:szCs w:val="31"/>
          <w:highlight w:val="none"/>
          <w:shd w:val="clear" w:fill="FFFFFF"/>
          <w:lang w:val="en-US" w:eastAsia="zh-CN" w:bidi="ar-SA"/>
        </w:rPr>
        <w:t>。全年未收取信息处理费。</w:t>
      </w:r>
    </w:p>
    <w:p>
      <w:pPr>
        <w:rPr>
          <w:rFonts w:ascii="方正仿宋_GBK" w:hAnsi="方正仿宋_GBK" w:eastAsia="方正仿宋_GBK" w:cs="方正仿宋_GBK"/>
          <w:b w:val="0"/>
          <w:i w:val="0"/>
          <w:iCs w:val="0"/>
          <w:caps w:val="0"/>
          <w:color w:val="000000"/>
          <w:spacing w:val="30"/>
          <w:kern w:val="2"/>
          <w:sz w:val="31"/>
          <w:szCs w:val="31"/>
          <w:highlight w:val="none"/>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zQxZGJhMTAzYjE1MGUwZjFhMWYwZTk1NWI0M2QifQ=="/>
  </w:docVars>
  <w:rsids>
    <w:rsidRoot w:val="1B3012C7"/>
    <w:rsid w:val="022C3913"/>
    <w:rsid w:val="02913B65"/>
    <w:rsid w:val="03EF5EB9"/>
    <w:rsid w:val="04936845"/>
    <w:rsid w:val="04ED41A7"/>
    <w:rsid w:val="05E117EC"/>
    <w:rsid w:val="06D34690"/>
    <w:rsid w:val="07B25FDA"/>
    <w:rsid w:val="089D4C97"/>
    <w:rsid w:val="08C72F61"/>
    <w:rsid w:val="0CFD510D"/>
    <w:rsid w:val="0F144D7D"/>
    <w:rsid w:val="104C063B"/>
    <w:rsid w:val="1082100A"/>
    <w:rsid w:val="115B0399"/>
    <w:rsid w:val="11851977"/>
    <w:rsid w:val="13DF413D"/>
    <w:rsid w:val="14B7484B"/>
    <w:rsid w:val="185D751D"/>
    <w:rsid w:val="189D3DE5"/>
    <w:rsid w:val="18E62EA4"/>
    <w:rsid w:val="19D57177"/>
    <w:rsid w:val="1AA66E7A"/>
    <w:rsid w:val="1B177C63"/>
    <w:rsid w:val="1B3012C7"/>
    <w:rsid w:val="1C8D2BE4"/>
    <w:rsid w:val="1D254F04"/>
    <w:rsid w:val="1D262BD1"/>
    <w:rsid w:val="20497DFF"/>
    <w:rsid w:val="233825CB"/>
    <w:rsid w:val="235774D3"/>
    <w:rsid w:val="2401522B"/>
    <w:rsid w:val="24533928"/>
    <w:rsid w:val="246F2824"/>
    <w:rsid w:val="274A3283"/>
    <w:rsid w:val="27A3095D"/>
    <w:rsid w:val="27B12B37"/>
    <w:rsid w:val="2F652DC4"/>
    <w:rsid w:val="30316D8E"/>
    <w:rsid w:val="338B249D"/>
    <w:rsid w:val="34D23497"/>
    <w:rsid w:val="376911FA"/>
    <w:rsid w:val="3B40257B"/>
    <w:rsid w:val="3C9D28B7"/>
    <w:rsid w:val="3D355E19"/>
    <w:rsid w:val="40981D89"/>
    <w:rsid w:val="40F67E11"/>
    <w:rsid w:val="40FC0CF2"/>
    <w:rsid w:val="429614A2"/>
    <w:rsid w:val="4533581F"/>
    <w:rsid w:val="4559180C"/>
    <w:rsid w:val="45A82E9E"/>
    <w:rsid w:val="485338EE"/>
    <w:rsid w:val="499E7E55"/>
    <w:rsid w:val="49DD71DE"/>
    <w:rsid w:val="4A356998"/>
    <w:rsid w:val="4CC74D5C"/>
    <w:rsid w:val="4F1D07B2"/>
    <w:rsid w:val="4F885D2B"/>
    <w:rsid w:val="53AC5FAF"/>
    <w:rsid w:val="54316F16"/>
    <w:rsid w:val="54DA7145"/>
    <w:rsid w:val="56B934B6"/>
    <w:rsid w:val="57B719BC"/>
    <w:rsid w:val="5A2734CC"/>
    <w:rsid w:val="5AB83B47"/>
    <w:rsid w:val="5AE65F83"/>
    <w:rsid w:val="5C313978"/>
    <w:rsid w:val="5EB50367"/>
    <w:rsid w:val="5F180EE5"/>
    <w:rsid w:val="60261490"/>
    <w:rsid w:val="61C93299"/>
    <w:rsid w:val="62BA7FE5"/>
    <w:rsid w:val="62D346BC"/>
    <w:rsid w:val="62E73159"/>
    <w:rsid w:val="63B71127"/>
    <w:rsid w:val="65921AA2"/>
    <w:rsid w:val="668E3573"/>
    <w:rsid w:val="66E67A63"/>
    <w:rsid w:val="66F45A92"/>
    <w:rsid w:val="67381BDA"/>
    <w:rsid w:val="68780C13"/>
    <w:rsid w:val="69450BD9"/>
    <w:rsid w:val="6A1C4030"/>
    <w:rsid w:val="6CDD60A6"/>
    <w:rsid w:val="6CE57DA6"/>
    <w:rsid w:val="6D8141AA"/>
    <w:rsid w:val="6E3A5F81"/>
    <w:rsid w:val="70664BEC"/>
    <w:rsid w:val="715B4AB9"/>
    <w:rsid w:val="727B55A0"/>
    <w:rsid w:val="72905CAA"/>
    <w:rsid w:val="72F37D5B"/>
    <w:rsid w:val="76767E26"/>
    <w:rsid w:val="77C7038B"/>
    <w:rsid w:val="78176AF1"/>
    <w:rsid w:val="788240B7"/>
    <w:rsid w:val="7904460D"/>
    <w:rsid w:val="7ACE4ED2"/>
    <w:rsid w:val="7B3376EA"/>
    <w:rsid w:val="7B4D1480"/>
    <w:rsid w:val="7DA35CA0"/>
    <w:rsid w:val="7ED625A7"/>
    <w:rsid w:val="7F62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6"/>
    <w:basedOn w:val="1"/>
    <w:next w:val="1"/>
    <w:qFormat/>
    <w:uiPriority w:val="0"/>
    <w:pPr>
      <w:keepNext/>
      <w:keepLines/>
      <w:spacing w:before="240" w:after="64" w:line="317" w:lineRule="auto"/>
      <w:outlineLvl w:val="5"/>
    </w:pPr>
    <w:rPr>
      <w:rFonts w:ascii="Arial" w:hAnsi="Arial" w:eastAsia="黑体"/>
      <w:b/>
      <w:bCs/>
      <w:sz w:val="24"/>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unhideWhenUsed/>
    <w:qFormat/>
    <w:uiPriority w:val="99"/>
    <w:pPr>
      <w:spacing w:line="288" w:lineRule="auto"/>
      <w:ind w:firstLine="200" w:firstLineChars="200"/>
    </w:pPr>
    <w:rPr>
      <w:rFonts w:ascii="Arial" w:hAnsi="Arial"/>
      <w:sz w:val="24"/>
      <w:szCs w:val="20"/>
    </w:rPr>
  </w:style>
  <w:style w:type="paragraph" w:styleId="5">
    <w:name w:val="annotation text"/>
    <w:basedOn w:val="1"/>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2653</Words>
  <Characters>2747</Characters>
  <Lines>0</Lines>
  <Paragraphs>0</Paragraphs>
  <TotalTime>38</TotalTime>
  <ScaleCrop>false</ScaleCrop>
  <LinksUpToDate>false</LinksUpToDate>
  <CharactersWithSpaces>2906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2023-02-01T06:36:00Z</dcterms:created>
  <dc:creator>秃尾巴狼</dc:creator>
  <cp:lastModifiedBy>pitter</cp:lastModifiedBy>
  <cp:lastPrinted>2024-03-26T01:21:00Z</cp:lastPrinted>
  <dcterms:modified xsi:type="dcterms:W3CDTF">2024-03-31T09:59:18Z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72A1828FAA4D483D96A488EB86116AA9_13</vt:lpwstr>
  </property>
</Properties>
</file>